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795" w:type="dxa"/>
        <w:jc w:val="center"/>
        <w:tblLayout w:type="fixed"/>
        <w:tblLook w:val="04A0" w:firstRow="1" w:lastRow="0" w:firstColumn="1" w:lastColumn="0" w:noHBand="0" w:noVBand="1"/>
      </w:tblPr>
      <w:tblGrid>
        <w:gridCol w:w="625"/>
        <w:gridCol w:w="1440"/>
        <w:gridCol w:w="8730"/>
      </w:tblGrid>
      <w:tr w:rsidR="00397A4F" w:rsidRPr="0023730E" w14:paraId="7B5568E6" w14:textId="77777777" w:rsidTr="0071544D">
        <w:trPr>
          <w:trHeight w:val="144"/>
          <w:tblHeader/>
          <w:jc w:val="center"/>
        </w:trPr>
        <w:tc>
          <w:tcPr>
            <w:tcW w:w="625" w:type="dxa"/>
            <w:shd w:val="clear" w:color="auto" w:fill="1F497D" w:themeFill="text2"/>
          </w:tcPr>
          <w:p w14:paraId="75D78125" w14:textId="77777777" w:rsidR="00271F9F" w:rsidRPr="0023730E" w:rsidRDefault="00271F9F" w:rsidP="00A00991">
            <w:pPr>
              <w:widowControl w:val="0"/>
              <w:ind w:right="-374"/>
              <w:rPr>
                <w:rFonts w:cs="Arial"/>
                <w:b/>
                <w:color w:val="FFFFFF" w:themeColor="background1"/>
                <w:sz w:val="20"/>
              </w:rPr>
            </w:pPr>
            <w:r w:rsidRPr="0023730E">
              <w:rPr>
                <w:rFonts w:cs="Arial"/>
                <w:b/>
                <w:color w:val="FFFFFF" w:themeColor="background1"/>
                <w:sz w:val="20"/>
              </w:rPr>
              <w:t>#</w:t>
            </w:r>
          </w:p>
        </w:tc>
        <w:tc>
          <w:tcPr>
            <w:tcW w:w="1440" w:type="dxa"/>
            <w:shd w:val="clear" w:color="auto" w:fill="1F497D" w:themeFill="text2"/>
          </w:tcPr>
          <w:p w14:paraId="67826B90" w14:textId="77777777" w:rsidR="00271F9F" w:rsidRPr="009C1871" w:rsidRDefault="00271F9F" w:rsidP="00D9028D">
            <w:pPr>
              <w:rPr>
                <w:rFonts w:cs="Arial"/>
                <w:b/>
                <w:color w:val="FFFFFF" w:themeColor="background1"/>
                <w:sz w:val="18"/>
              </w:rPr>
            </w:pPr>
            <w:r w:rsidRPr="009C1871">
              <w:rPr>
                <w:rFonts w:cs="Arial"/>
                <w:b/>
                <w:color w:val="FFFFFF" w:themeColor="background1"/>
                <w:sz w:val="18"/>
              </w:rPr>
              <w:t>Type of Item</w:t>
            </w:r>
          </w:p>
        </w:tc>
        <w:tc>
          <w:tcPr>
            <w:tcW w:w="8730" w:type="dxa"/>
            <w:shd w:val="clear" w:color="auto" w:fill="1F497D" w:themeFill="text2"/>
          </w:tcPr>
          <w:p w14:paraId="11656EB9" w14:textId="77777777" w:rsidR="00271F9F" w:rsidRPr="009C1871" w:rsidRDefault="00271F9F" w:rsidP="003458BF">
            <w:pPr>
              <w:jc w:val="center"/>
              <w:rPr>
                <w:rFonts w:cs="Arial"/>
                <w:b/>
                <w:color w:val="FFFFFF" w:themeColor="background1"/>
                <w:sz w:val="18"/>
              </w:rPr>
            </w:pPr>
            <w:r w:rsidRPr="009C1871">
              <w:rPr>
                <w:rFonts w:cs="Arial"/>
                <w:b/>
                <w:color w:val="FFFFFF" w:themeColor="background1"/>
                <w:sz w:val="18"/>
              </w:rPr>
              <w:t>Agenda Item/Summary</w:t>
            </w:r>
          </w:p>
        </w:tc>
      </w:tr>
      <w:tr w:rsidR="00620F1A" w:rsidRPr="00A65C7D" w14:paraId="0CD196B9" w14:textId="77777777" w:rsidTr="0071544D">
        <w:trPr>
          <w:trHeight w:val="584"/>
          <w:jc w:val="center"/>
        </w:trPr>
        <w:tc>
          <w:tcPr>
            <w:tcW w:w="625" w:type="dxa"/>
          </w:tcPr>
          <w:p w14:paraId="16A63A84" w14:textId="77777777" w:rsidR="00D9028D" w:rsidRPr="00A65C7D" w:rsidRDefault="00D9028D" w:rsidP="00A00991">
            <w:pPr>
              <w:numPr>
                <w:ilvl w:val="0"/>
                <w:numId w:val="1"/>
              </w:numPr>
              <w:ind w:left="0" w:right="-210" w:firstLine="0"/>
              <w:rPr>
                <w:rFonts w:cs="Arial"/>
                <w:sz w:val="20"/>
              </w:rPr>
            </w:pPr>
          </w:p>
        </w:tc>
        <w:tc>
          <w:tcPr>
            <w:tcW w:w="1440" w:type="dxa"/>
          </w:tcPr>
          <w:p w14:paraId="021F9048" w14:textId="77777777" w:rsidR="00D9028D" w:rsidRPr="00E40629" w:rsidRDefault="00D9028D" w:rsidP="00D9028D">
            <w:pPr>
              <w:rPr>
                <w:rFonts w:cs="Arial"/>
                <w:sz w:val="20"/>
                <w:szCs w:val="20"/>
              </w:rPr>
            </w:pPr>
            <w:r w:rsidRPr="00E40629">
              <w:rPr>
                <w:rFonts w:cs="Arial"/>
                <w:sz w:val="20"/>
                <w:szCs w:val="20"/>
              </w:rPr>
              <w:t>Procedural</w:t>
            </w:r>
          </w:p>
        </w:tc>
        <w:tc>
          <w:tcPr>
            <w:tcW w:w="8730" w:type="dxa"/>
          </w:tcPr>
          <w:p w14:paraId="2F0A3CA6" w14:textId="77777777" w:rsidR="00E1589D" w:rsidRPr="00E40629" w:rsidRDefault="00E1589D" w:rsidP="00E1589D">
            <w:pPr>
              <w:rPr>
                <w:rStyle w:val="Strong"/>
                <w:rFonts w:cs="Arial"/>
                <w:sz w:val="20"/>
                <w:szCs w:val="20"/>
              </w:rPr>
            </w:pPr>
            <w:r w:rsidRPr="00E40629">
              <w:rPr>
                <w:rStyle w:val="Strong"/>
                <w:rFonts w:cs="Arial"/>
                <w:sz w:val="20"/>
                <w:szCs w:val="20"/>
              </w:rPr>
              <w:t>Call Meeting to Order</w:t>
            </w:r>
          </w:p>
          <w:p w14:paraId="36C5670D" w14:textId="77777777" w:rsidR="00E1589D" w:rsidRPr="00555D62" w:rsidRDefault="00E1589D" w:rsidP="00E1589D">
            <w:pPr>
              <w:rPr>
                <w:rStyle w:val="Strong"/>
                <w:rFonts w:cs="Arial"/>
                <w:sz w:val="14"/>
                <w:szCs w:val="20"/>
              </w:rPr>
            </w:pPr>
          </w:p>
          <w:p w14:paraId="421077D2" w14:textId="6A722440" w:rsidR="00E40629" w:rsidRPr="009C1871" w:rsidRDefault="00E1589D" w:rsidP="00D9028D">
            <w:pPr>
              <w:rPr>
                <w:rStyle w:val="Strong"/>
                <w:b w:val="0"/>
                <w:bCs w:val="0"/>
                <w:sz w:val="20"/>
                <w:szCs w:val="20"/>
              </w:rPr>
            </w:pPr>
            <w:r w:rsidRPr="00E40629">
              <w:rPr>
                <w:rStyle w:val="Strong"/>
                <w:sz w:val="20"/>
                <w:szCs w:val="20"/>
              </w:rPr>
              <w:t xml:space="preserve">Summary: </w:t>
            </w:r>
            <w:r w:rsidR="00D1507D">
              <w:rPr>
                <w:sz w:val="20"/>
                <w:szCs w:val="20"/>
              </w:rPr>
              <w:t>CalACES</w:t>
            </w:r>
            <w:r w:rsidR="00162C4A">
              <w:rPr>
                <w:sz w:val="20"/>
                <w:szCs w:val="20"/>
              </w:rPr>
              <w:t xml:space="preserve"> Board Chair, Antonia Jimenez</w:t>
            </w:r>
            <w:r w:rsidR="00510226">
              <w:rPr>
                <w:sz w:val="20"/>
                <w:szCs w:val="20"/>
              </w:rPr>
              <w:t>, will call the meeting</w:t>
            </w:r>
            <w:r w:rsidRPr="00E40629">
              <w:rPr>
                <w:sz w:val="20"/>
                <w:szCs w:val="20"/>
              </w:rPr>
              <w:t xml:space="preserve"> to order.</w:t>
            </w:r>
          </w:p>
        </w:tc>
      </w:tr>
      <w:tr w:rsidR="00620F1A" w:rsidRPr="00A65C7D" w14:paraId="73046644" w14:textId="77777777" w:rsidTr="0071544D">
        <w:trPr>
          <w:trHeight w:val="485"/>
          <w:jc w:val="center"/>
        </w:trPr>
        <w:tc>
          <w:tcPr>
            <w:tcW w:w="625" w:type="dxa"/>
          </w:tcPr>
          <w:p w14:paraId="5F8FEC1B" w14:textId="77777777" w:rsidR="00D9028D" w:rsidRPr="00A65C7D" w:rsidRDefault="00D9028D" w:rsidP="00A00991">
            <w:pPr>
              <w:numPr>
                <w:ilvl w:val="0"/>
                <w:numId w:val="1"/>
              </w:numPr>
              <w:ind w:left="0" w:firstLine="0"/>
              <w:rPr>
                <w:rFonts w:cs="Arial"/>
                <w:sz w:val="20"/>
              </w:rPr>
            </w:pPr>
          </w:p>
        </w:tc>
        <w:tc>
          <w:tcPr>
            <w:tcW w:w="1440" w:type="dxa"/>
          </w:tcPr>
          <w:p w14:paraId="2F61AACA" w14:textId="77777777" w:rsidR="00D9028D" w:rsidRDefault="00D9028D" w:rsidP="00D9028D">
            <w:pPr>
              <w:rPr>
                <w:rFonts w:cs="Arial"/>
                <w:sz w:val="20"/>
              </w:rPr>
            </w:pPr>
            <w:r>
              <w:rPr>
                <w:rFonts w:cs="Arial"/>
                <w:sz w:val="20"/>
              </w:rPr>
              <w:t>Procedural</w:t>
            </w:r>
          </w:p>
        </w:tc>
        <w:tc>
          <w:tcPr>
            <w:tcW w:w="8730" w:type="dxa"/>
          </w:tcPr>
          <w:p w14:paraId="50E1DF33" w14:textId="77777777" w:rsidR="00D9028D" w:rsidRDefault="00D9028D" w:rsidP="00D9028D">
            <w:pPr>
              <w:rPr>
                <w:rStyle w:val="Strong"/>
                <w:rFonts w:cs="Arial"/>
                <w:sz w:val="20"/>
              </w:rPr>
            </w:pPr>
            <w:r>
              <w:rPr>
                <w:rStyle w:val="Strong"/>
                <w:rFonts w:cs="Arial"/>
                <w:sz w:val="20"/>
              </w:rPr>
              <w:t>Public opportunity to speak on items not on the Agenda</w:t>
            </w:r>
          </w:p>
          <w:p w14:paraId="043C7CE0" w14:textId="77777777" w:rsidR="00E40629" w:rsidRPr="00555D62" w:rsidRDefault="00E40629" w:rsidP="00D9028D">
            <w:pPr>
              <w:rPr>
                <w:rStyle w:val="Strong"/>
                <w:rFonts w:cs="Arial"/>
                <w:sz w:val="14"/>
              </w:rPr>
            </w:pPr>
          </w:p>
          <w:p w14:paraId="5779B43D" w14:textId="70B1BC35" w:rsidR="00E40629" w:rsidRPr="009C1871" w:rsidRDefault="00E40629" w:rsidP="00D9028D">
            <w:pPr>
              <w:rPr>
                <w:rStyle w:val="Strong"/>
                <w:rFonts w:cs="Arial"/>
                <w:b w:val="0"/>
                <w:sz w:val="20"/>
              </w:rPr>
            </w:pPr>
            <w:r w:rsidRPr="00E40629">
              <w:rPr>
                <w:rStyle w:val="Strong"/>
                <w:rFonts w:cs="Arial"/>
                <w:sz w:val="20"/>
              </w:rPr>
              <w:t xml:space="preserve">Summary: </w:t>
            </w:r>
            <w:r w:rsidR="00162C4A">
              <w:rPr>
                <w:rStyle w:val="Strong"/>
                <w:rFonts w:cs="Arial"/>
                <w:b w:val="0"/>
                <w:sz w:val="20"/>
              </w:rPr>
              <w:t>Antonia Jimenez</w:t>
            </w:r>
            <w:r w:rsidRPr="00E40629">
              <w:rPr>
                <w:rStyle w:val="Strong"/>
                <w:rFonts w:cs="Arial"/>
                <w:b w:val="0"/>
                <w:sz w:val="20"/>
              </w:rPr>
              <w:t xml:space="preserve"> will provide the Public with an opportunity to speak on items not on the agenda.</w:t>
            </w:r>
          </w:p>
        </w:tc>
      </w:tr>
      <w:tr w:rsidR="00397A4F" w:rsidRPr="0023730E" w14:paraId="7A9D1D25" w14:textId="77777777" w:rsidTr="0071544D">
        <w:trPr>
          <w:trHeight w:val="144"/>
          <w:tblHeader/>
          <w:jc w:val="center"/>
        </w:trPr>
        <w:tc>
          <w:tcPr>
            <w:tcW w:w="625" w:type="dxa"/>
            <w:shd w:val="clear" w:color="auto" w:fill="1F497D" w:themeFill="text2"/>
          </w:tcPr>
          <w:p w14:paraId="1A8780E0" w14:textId="69731B35" w:rsidR="003458BF" w:rsidRPr="0023730E" w:rsidRDefault="003458BF" w:rsidP="00A00991">
            <w:pPr>
              <w:rPr>
                <w:rFonts w:cs="Arial"/>
                <w:b/>
                <w:color w:val="FFFFFF" w:themeColor="background1"/>
                <w:sz w:val="20"/>
              </w:rPr>
            </w:pPr>
          </w:p>
        </w:tc>
        <w:tc>
          <w:tcPr>
            <w:tcW w:w="1440" w:type="dxa"/>
            <w:shd w:val="clear" w:color="auto" w:fill="1F497D" w:themeFill="text2"/>
          </w:tcPr>
          <w:p w14:paraId="5B67C992" w14:textId="0FF94906" w:rsidR="003458BF" w:rsidRPr="0023730E" w:rsidRDefault="003458BF" w:rsidP="00A43C9F">
            <w:pPr>
              <w:rPr>
                <w:rFonts w:cs="Arial"/>
                <w:b/>
                <w:color w:val="FFFFFF" w:themeColor="background1"/>
                <w:sz w:val="20"/>
              </w:rPr>
            </w:pPr>
          </w:p>
        </w:tc>
        <w:tc>
          <w:tcPr>
            <w:tcW w:w="8730" w:type="dxa"/>
            <w:shd w:val="clear" w:color="auto" w:fill="1F497D" w:themeFill="text2"/>
          </w:tcPr>
          <w:p w14:paraId="37ACC8B8" w14:textId="6549C75E" w:rsidR="003458BF" w:rsidRPr="009C1871" w:rsidRDefault="003458BF" w:rsidP="00A43C9F">
            <w:pPr>
              <w:jc w:val="center"/>
              <w:rPr>
                <w:rFonts w:cs="Arial"/>
                <w:b/>
                <w:color w:val="FFFFFF" w:themeColor="background1"/>
                <w:sz w:val="18"/>
              </w:rPr>
            </w:pPr>
            <w:r w:rsidRPr="009C1871">
              <w:rPr>
                <w:rFonts w:cs="Arial"/>
                <w:b/>
                <w:color w:val="FFFFFF" w:themeColor="background1"/>
                <w:sz w:val="18"/>
              </w:rPr>
              <w:t>JPA Board Action Items</w:t>
            </w:r>
          </w:p>
        </w:tc>
      </w:tr>
      <w:tr w:rsidR="00620F1A" w:rsidRPr="00A65C7D" w14:paraId="7040510D" w14:textId="77777777" w:rsidTr="0071544D">
        <w:trPr>
          <w:trHeight w:val="1340"/>
          <w:jc w:val="center"/>
        </w:trPr>
        <w:tc>
          <w:tcPr>
            <w:tcW w:w="625" w:type="dxa"/>
          </w:tcPr>
          <w:p w14:paraId="0AD4444E" w14:textId="77777777" w:rsidR="00EA4117" w:rsidRPr="00A65C7D" w:rsidRDefault="00EA4117" w:rsidP="00A00991">
            <w:pPr>
              <w:numPr>
                <w:ilvl w:val="0"/>
                <w:numId w:val="1"/>
              </w:numPr>
              <w:ind w:left="0" w:firstLine="0"/>
              <w:rPr>
                <w:rFonts w:cs="Arial"/>
                <w:sz w:val="20"/>
              </w:rPr>
            </w:pPr>
          </w:p>
        </w:tc>
        <w:tc>
          <w:tcPr>
            <w:tcW w:w="1440" w:type="dxa"/>
          </w:tcPr>
          <w:p w14:paraId="0C4D12B8" w14:textId="77777777" w:rsidR="00EA4117" w:rsidRDefault="00EA4117" w:rsidP="00D9028D">
            <w:pPr>
              <w:rPr>
                <w:rFonts w:cs="Arial"/>
                <w:sz w:val="20"/>
              </w:rPr>
            </w:pPr>
            <w:r>
              <w:rPr>
                <w:rFonts w:cs="Arial"/>
                <w:sz w:val="20"/>
              </w:rPr>
              <w:t>Action</w:t>
            </w:r>
          </w:p>
        </w:tc>
        <w:tc>
          <w:tcPr>
            <w:tcW w:w="8730" w:type="dxa"/>
          </w:tcPr>
          <w:p w14:paraId="03D3E108" w14:textId="1C1E0DFE" w:rsidR="00A6142F" w:rsidRDefault="00C8533A" w:rsidP="00EA4117">
            <w:pPr>
              <w:rPr>
                <w:rStyle w:val="Strong"/>
                <w:rFonts w:cs="Arial"/>
                <w:sz w:val="20"/>
              </w:rPr>
            </w:pPr>
            <w:r>
              <w:rPr>
                <w:rStyle w:val="Strong"/>
                <w:rFonts w:cs="Arial"/>
                <w:sz w:val="20"/>
              </w:rPr>
              <w:t xml:space="preserve">Approve the </w:t>
            </w:r>
            <w:r w:rsidR="00CB4F23">
              <w:rPr>
                <w:rStyle w:val="Strong"/>
                <w:rFonts w:cs="Arial"/>
                <w:sz w:val="20"/>
              </w:rPr>
              <w:t>Minutes</w:t>
            </w:r>
            <w:r w:rsidR="00162C4A">
              <w:rPr>
                <w:rStyle w:val="Strong"/>
                <w:rFonts w:cs="Arial"/>
                <w:sz w:val="20"/>
              </w:rPr>
              <w:t xml:space="preserve"> of the June</w:t>
            </w:r>
            <w:r w:rsidR="00EA4117">
              <w:rPr>
                <w:rStyle w:val="Strong"/>
                <w:rFonts w:cs="Arial"/>
                <w:sz w:val="20"/>
              </w:rPr>
              <w:t xml:space="preserve"> </w:t>
            </w:r>
            <w:r w:rsidR="003458BF">
              <w:rPr>
                <w:rStyle w:val="Strong"/>
                <w:rFonts w:cs="Arial"/>
                <w:sz w:val="20"/>
              </w:rPr>
              <w:t>2</w:t>
            </w:r>
            <w:r w:rsidR="00162C4A">
              <w:rPr>
                <w:rStyle w:val="Strong"/>
                <w:rFonts w:cs="Arial"/>
                <w:sz w:val="20"/>
              </w:rPr>
              <w:t>2</w:t>
            </w:r>
            <w:r w:rsidR="00EA4117">
              <w:rPr>
                <w:rStyle w:val="Strong"/>
                <w:rFonts w:cs="Arial"/>
                <w:sz w:val="20"/>
              </w:rPr>
              <w:t>, 201</w:t>
            </w:r>
            <w:r w:rsidR="00E1589D">
              <w:rPr>
                <w:rStyle w:val="Strong"/>
                <w:rFonts w:cs="Arial"/>
                <w:sz w:val="20"/>
              </w:rPr>
              <w:t>8</w:t>
            </w:r>
            <w:r w:rsidR="00EA4117">
              <w:rPr>
                <w:rStyle w:val="Strong"/>
                <w:rFonts w:cs="Arial"/>
                <w:sz w:val="20"/>
              </w:rPr>
              <w:t xml:space="preserve"> </w:t>
            </w:r>
            <w:r w:rsidR="00983D35">
              <w:rPr>
                <w:rStyle w:val="Strong"/>
                <w:rFonts w:cs="Arial"/>
                <w:sz w:val="20"/>
              </w:rPr>
              <w:t xml:space="preserve">CalACES </w:t>
            </w:r>
            <w:r w:rsidR="00162C4A" w:rsidRPr="00162C4A">
              <w:rPr>
                <w:rFonts w:cs="Arial"/>
                <w:b/>
                <w:bCs/>
                <w:sz w:val="20"/>
              </w:rPr>
              <w:t>JPA Board of Directors &amp; Member Representatives Meeting and update of Action Items</w:t>
            </w:r>
          </w:p>
          <w:p w14:paraId="726CAE9E" w14:textId="77777777" w:rsidR="00C8533A" w:rsidRPr="00555D62" w:rsidRDefault="00C8533A" w:rsidP="00EA4117">
            <w:pPr>
              <w:rPr>
                <w:rStyle w:val="Strong"/>
                <w:rFonts w:cs="Arial"/>
                <w:sz w:val="14"/>
              </w:rPr>
            </w:pPr>
          </w:p>
          <w:p w14:paraId="69ADCC78" w14:textId="27AF1E01" w:rsidR="009C1871" w:rsidRDefault="00EA4117" w:rsidP="00620F1A">
            <w:pPr>
              <w:spacing w:line="200" w:lineRule="exact"/>
              <w:rPr>
                <w:sz w:val="20"/>
                <w:szCs w:val="20"/>
              </w:rPr>
            </w:pPr>
            <w:r w:rsidRPr="00533730">
              <w:rPr>
                <w:b/>
                <w:sz w:val="20"/>
                <w:szCs w:val="20"/>
              </w:rPr>
              <w:t>Summary:</w:t>
            </w:r>
            <w:r w:rsidRPr="00533730">
              <w:rPr>
                <w:sz w:val="20"/>
                <w:szCs w:val="20"/>
              </w:rPr>
              <w:t xml:space="preserve">  The Consortium is seeking Board approval of the </w:t>
            </w:r>
            <w:r w:rsidR="00162C4A">
              <w:rPr>
                <w:bCs/>
                <w:sz w:val="20"/>
                <w:szCs w:val="20"/>
              </w:rPr>
              <w:t>June</w:t>
            </w:r>
            <w:r w:rsidR="00E1589D" w:rsidRPr="00E1589D">
              <w:rPr>
                <w:bCs/>
                <w:sz w:val="20"/>
                <w:szCs w:val="20"/>
              </w:rPr>
              <w:t xml:space="preserve"> 2</w:t>
            </w:r>
            <w:r w:rsidR="00162C4A">
              <w:rPr>
                <w:bCs/>
                <w:sz w:val="20"/>
                <w:szCs w:val="20"/>
              </w:rPr>
              <w:t>2</w:t>
            </w:r>
            <w:r w:rsidR="00E1589D" w:rsidRPr="00E1589D">
              <w:rPr>
                <w:bCs/>
                <w:sz w:val="20"/>
                <w:szCs w:val="20"/>
              </w:rPr>
              <w:t>, 2018</w:t>
            </w:r>
            <w:r w:rsidR="00E1589D">
              <w:rPr>
                <w:b/>
                <w:bCs/>
                <w:sz w:val="20"/>
                <w:szCs w:val="20"/>
              </w:rPr>
              <w:t xml:space="preserve"> </w:t>
            </w:r>
            <w:r w:rsidR="00162C4A" w:rsidRPr="00162C4A">
              <w:rPr>
                <w:sz w:val="20"/>
                <w:szCs w:val="20"/>
              </w:rPr>
              <w:t>JPA Board of Directors &amp;</w:t>
            </w:r>
            <w:r w:rsidR="00162C4A">
              <w:rPr>
                <w:sz w:val="20"/>
                <w:szCs w:val="20"/>
              </w:rPr>
              <w:t xml:space="preserve"> Member Representatives</w:t>
            </w:r>
            <w:r w:rsidR="00E1589D" w:rsidRPr="00E1589D">
              <w:rPr>
                <w:bCs/>
                <w:sz w:val="20"/>
                <w:szCs w:val="20"/>
              </w:rPr>
              <w:t xml:space="preserve"> Meeting</w:t>
            </w:r>
            <w:r w:rsidR="007069EF" w:rsidRPr="007069EF">
              <w:rPr>
                <w:sz w:val="20"/>
                <w:szCs w:val="20"/>
              </w:rPr>
              <w:t xml:space="preserve"> </w:t>
            </w:r>
            <w:r w:rsidR="00090618">
              <w:rPr>
                <w:sz w:val="20"/>
                <w:szCs w:val="20"/>
              </w:rPr>
              <w:t>Minutes.</w:t>
            </w:r>
            <w:r w:rsidR="000D0617">
              <w:rPr>
                <w:sz w:val="20"/>
                <w:szCs w:val="20"/>
              </w:rPr>
              <w:t xml:space="preserve"> </w:t>
            </w:r>
            <w:r w:rsidR="000D0617" w:rsidRPr="000D0617">
              <w:rPr>
                <w:sz w:val="20"/>
                <w:szCs w:val="20"/>
              </w:rPr>
              <w:t xml:space="preserve">Prior to approval, </w:t>
            </w:r>
            <w:r w:rsidR="000D0617">
              <w:rPr>
                <w:sz w:val="20"/>
                <w:szCs w:val="20"/>
              </w:rPr>
              <w:t>John Boule</w:t>
            </w:r>
            <w:r w:rsidR="000D0617" w:rsidRPr="000D0617">
              <w:rPr>
                <w:sz w:val="20"/>
                <w:szCs w:val="20"/>
              </w:rPr>
              <w:t xml:space="preserve"> will review the status of any outstanding Action Items from the minutes.  </w:t>
            </w:r>
          </w:p>
          <w:p w14:paraId="2C41F1C3" w14:textId="77777777" w:rsidR="00620F1A" w:rsidRPr="00555D62" w:rsidRDefault="00620F1A" w:rsidP="00620F1A">
            <w:pPr>
              <w:spacing w:line="200" w:lineRule="exact"/>
              <w:rPr>
                <w:sz w:val="14"/>
                <w:szCs w:val="20"/>
              </w:rPr>
            </w:pPr>
          </w:p>
          <w:p w14:paraId="226DFAEE" w14:textId="02090176" w:rsidR="00B56918" w:rsidRPr="00BA2914" w:rsidRDefault="00EA4117" w:rsidP="00620F1A">
            <w:pPr>
              <w:spacing w:line="200" w:lineRule="exact"/>
              <w:rPr>
                <w:rStyle w:val="Strong"/>
                <w:b w:val="0"/>
                <w:bCs w:val="0"/>
                <w:sz w:val="20"/>
                <w:szCs w:val="20"/>
              </w:rPr>
            </w:pPr>
            <w:r w:rsidRPr="00533730">
              <w:rPr>
                <w:sz w:val="20"/>
                <w:szCs w:val="20"/>
              </w:rPr>
              <w:t>(Handout)</w:t>
            </w:r>
          </w:p>
        </w:tc>
      </w:tr>
      <w:tr w:rsidR="00162C4A" w:rsidRPr="00A65C7D" w14:paraId="1E7BA228" w14:textId="77777777" w:rsidTr="0071544D">
        <w:trPr>
          <w:trHeight w:val="1340"/>
          <w:jc w:val="center"/>
        </w:trPr>
        <w:tc>
          <w:tcPr>
            <w:tcW w:w="625" w:type="dxa"/>
          </w:tcPr>
          <w:p w14:paraId="171B897E" w14:textId="77777777" w:rsidR="00162C4A" w:rsidRPr="00A65C7D" w:rsidRDefault="00162C4A" w:rsidP="00A00991">
            <w:pPr>
              <w:numPr>
                <w:ilvl w:val="0"/>
                <w:numId w:val="1"/>
              </w:numPr>
              <w:ind w:left="0" w:firstLine="0"/>
              <w:rPr>
                <w:rFonts w:cs="Arial"/>
                <w:sz w:val="20"/>
              </w:rPr>
            </w:pPr>
          </w:p>
        </w:tc>
        <w:tc>
          <w:tcPr>
            <w:tcW w:w="1440" w:type="dxa"/>
          </w:tcPr>
          <w:p w14:paraId="167656CE" w14:textId="40B31EA0" w:rsidR="00162C4A" w:rsidRDefault="00162C4A" w:rsidP="00D9028D">
            <w:pPr>
              <w:rPr>
                <w:rFonts w:cs="Arial"/>
                <w:sz w:val="20"/>
              </w:rPr>
            </w:pPr>
            <w:r>
              <w:rPr>
                <w:rFonts w:cs="Arial"/>
                <w:sz w:val="20"/>
              </w:rPr>
              <w:t>Action</w:t>
            </w:r>
          </w:p>
        </w:tc>
        <w:tc>
          <w:tcPr>
            <w:tcW w:w="8730" w:type="dxa"/>
          </w:tcPr>
          <w:p w14:paraId="6AE4665E" w14:textId="48530546" w:rsidR="00162C4A" w:rsidRDefault="00162C4A" w:rsidP="00EA4117">
            <w:pPr>
              <w:rPr>
                <w:rStyle w:val="Strong"/>
                <w:rFonts w:cs="Arial"/>
                <w:sz w:val="20"/>
              </w:rPr>
            </w:pPr>
            <w:r w:rsidRPr="00162C4A">
              <w:rPr>
                <w:rStyle w:val="Strong"/>
                <w:rFonts w:cs="Arial"/>
                <w:sz w:val="20"/>
              </w:rPr>
              <w:t xml:space="preserve">Approve the </w:t>
            </w:r>
            <w:r w:rsidR="00286FB7" w:rsidRPr="00286FB7">
              <w:rPr>
                <w:rStyle w:val="Strong"/>
                <w:rFonts w:cs="Arial"/>
                <w:sz w:val="20"/>
              </w:rPr>
              <w:t xml:space="preserve">FY 2018/19 CalACES Project Budget including the June 2017 CalACES M&amp;O Implementation Advance Planning Document Update (IAPDU), </w:t>
            </w:r>
            <w:r w:rsidR="000364BB">
              <w:rPr>
                <w:rStyle w:val="Strong"/>
                <w:rFonts w:cs="Arial"/>
                <w:sz w:val="20"/>
              </w:rPr>
              <w:t>CalACES and CalSAWS Planning and Analysis</w:t>
            </w:r>
            <w:r w:rsidR="00DB4CE6">
              <w:rPr>
                <w:rStyle w:val="Strong"/>
                <w:rFonts w:cs="Arial"/>
                <w:sz w:val="20"/>
              </w:rPr>
              <w:t xml:space="preserve"> </w:t>
            </w:r>
            <w:r w:rsidR="00286FB7" w:rsidRPr="00286FB7">
              <w:rPr>
                <w:rStyle w:val="Strong"/>
                <w:rFonts w:cs="Arial"/>
                <w:sz w:val="20"/>
              </w:rPr>
              <w:t>Advance Planning Document Update</w:t>
            </w:r>
            <w:r w:rsidR="00DB4CE6">
              <w:rPr>
                <w:rStyle w:val="Strong"/>
                <w:rFonts w:cs="Arial"/>
                <w:sz w:val="20"/>
              </w:rPr>
              <w:t>s</w:t>
            </w:r>
            <w:r w:rsidR="00286FB7" w:rsidRPr="00286FB7">
              <w:rPr>
                <w:rStyle w:val="Strong"/>
                <w:rFonts w:cs="Arial"/>
                <w:sz w:val="20"/>
              </w:rPr>
              <w:t xml:space="preserve"> (PAPDU</w:t>
            </w:r>
            <w:r w:rsidR="00DB4CE6">
              <w:rPr>
                <w:rStyle w:val="Strong"/>
                <w:rFonts w:cs="Arial"/>
                <w:sz w:val="20"/>
              </w:rPr>
              <w:t>s</w:t>
            </w:r>
            <w:r w:rsidR="00286FB7" w:rsidRPr="00286FB7">
              <w:rPr>
                <w:rStyle w:val="Strong"/>
                <w:rFonts w:cs="Arial"/>
                <w:sz w:val="20"/>
              </w:rPr>
              <w:t>), County Purchases, Grant Funding, Premise Item Funding and the CalACES JPA Administrative Budget.</w:t>
            </w:r>
          </w:p>
          <w:p w14:paraId="5B2FA5D5" w14:textId="77777777" w:rsidR="00162C4A" w:rsidRDefault="00162C4A" w:rsidP="00EA4117">
            <w:pPr>
              <w:rPr>
                <w:rStyle w:val="Strong"/>
                <w:rFonts w:cs="Arial"/>
                <w:sz w:val="20"/>
              </w:rPr>
            </w:pPr>
          </w:p>
          <w:p w14:paraId="44AAE37D" w14:textId="46F50699" w:rsidR="00162C4A" w:rsidRDefault="00162C4A" w:rsidP="00162C4A">
            <w:pPr>
              <w:rPr>
                <w:rFonts w:cs="Arial"/>
                <w:sz w:val="20"/>
              </w:rPr>
            </w:pPr>
            <w:r w:rsidRPr="00CB4F23">
              <w:rPr>
                <w:rStyle w:val="Strong"/>
                <w:rFonts w:cs="Arial"/>
                <w:sz w:val="20"/>
              </w:rPr>
              <w:t xml:space="preserve">Summary: </w:t>
            </w:r>
            <w:r w:rsidRPr="00A91B03">
              <w:rPr>
                <w:rFonts w:cs="Arial"/>
                <w:sz w:val="20"/>
              </w:rPr>
              <w:t>Purs</w:t>
            </w:r>
            <w:r>
              <w:rPr>
                <w:rFonts w:cs="Arial"/>
                <w:sz w:val="20"/>
              </w:rPr>
              <w:t>uant to the California</w:t>
            </w:r>
            <w:r w:rsidRPr="00A91B03">
              <w:rPr>
                <w:rFonts w:cs="Arial"/>
                <w:sz w:val="20"/>
              </w:rPr>
              <w:t xml:space="preserve"> Automated Consortium </w:t>
            </w:r>
            <w:r>
              <w:rPr>
                <w:rFonts w:cs="Arial"/>
                <w:sz w:val="20"/>
              </w:rPr>
              <w:t xml:space="preserve">Eligibility System </w:t>
            </w:r>
            <w:r w:rsidRPr="00A91B03">
              <w:rPr>
                <w:rFonts w:cs="Arial"/>
                <w:sz w:val="20"/>
              </w:rPr>
              <w:t xml:space="preserve">Bylaws section IX the Board shall adopt an annual budget for each Fiscal Year.  Our Auditor Controller has requested that the adoption be formalized through a formal action of the JPA Board.  Prior to the Board </w:t>
            </w:r>
            <w:proofErr w:type="gramStart"/>
            <w:r w:rsidRPr="00A91B03">
              <w:rPr>
                <w:rFonts w:cs="Arial"/>
                <w:sz w:val="20"/>
              </w:rPr>
              <w:t>taking action</w:t>
            </w:r>
            <w:proofErr w:type="gramEnd"/>
            <w:r w:rsidRPr="00A91B03">
              <w:rPr>
                <w:rFonts w:cs="Arial"/>
                <w:sz w:val="20"/>
              </w:rPr>
              <w:t xml:space="preserve">, </w:t>
            </w:r>
            <w:r w:rsidRPr="00E77FA6">
              <w:rPr>
                <w:rFonts w:cs="Arial"/>
                <w:sz w:val="20"/>
              </w:rPr>
              <w:t>Jenny Rutheiser</w:t>
            </w:r>
            <w:r w:rsidRPr="00A91B03">
              <w:rPr>
                <w:rFonts w:cs="Arial"/>
                <w:sz w:val="20"/>
              </w:rPr>
              <w:t xml:space="preserve"> will review t</w:t>
            </w:r>
            <w:r>
              <w:rPr>
                <w:rFonts w:cs="Arial"/>
                <w:sz w:val="20"/>
              </w:rPr>
              <w:t>he CalACES Project Budget for FY 18</w:t>
            </w:r>
            <w:r w:rsidRPr="00A91B03">
              <w:rPr>
                <w:rFonts w:cs="Arial"/>
                <w:sz w:val="20"/>
              </w:rPr>
              <w:t>/1</w:t>
            </w:r>
            <w:r>
              <w:rPr>
                <w:rFonts w:cs="Arial"/>
                <w:sz w:val="20"/>
              </w:rPr>
              <w:t>9</w:t>
            </w:r>
            <w:r w:rsidRPr="00A91B03">
              <w:rPr>
                <w:rFonts w:cs="Arial"/>
                <w:sz w:val="20"/>
              </w:rPr>
              <w:t xml:space="preserve">.  </w:t>
            </w:r>
          </w:p>
          <w:p w14:paraId="410AE550" w14:textId="77777777" w:rsidR="00DB4CE6" w:rsidRDefault="00DB4CE6" w:rsidP="00162C4A">
            <w:pPr>
              <w:rPr>
                <w:rFonts w:cs="Arial"/>
                <w:sz w:val="20"/>
              </w:rPr>
            </w:pPr>
          </w:p>
          <w:p w14:paraId="3F88C394" w14:textId="01E8BF72" w:rsidR="00162C4A" w:rsidRDefault="00DB4CE6" w:rsidP="00DB4CE6">
            <w:pPr>
              <w:jc w:val="center"/>
              <w:rPr>
                <w:rStyle w:val="Strong"/>
                <w:rFonts w:cs="Arial"/>
                <w:sz w:val="20"/>
              </w:rPr>
            </w:pPr>
            <w:r>
              <w:rPr>
                <w:noProof/>
              </w:rPr>
              <w:drawing>
                <wp:inline distT="0" distB="0" distL="0" distR="0" wp14:anchorId="5905169C" wp14:editId="7CA2AD78">
                  <wp:extent cx="4381500" cy="43257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384707" cy="4328901"/>
                          </a:xfrm>
                          <a:prstGeom prst="rect">
                            <a:avLst/>
                          </a:prstGeom>
                        </pic:spPr>
                      </pic:pic>
                    </a:graphicData>
                  </a:graphic>
                </wp:inline>
              </w:drawing>
            </w:r>
          </w:p>
          <w:p w14:paraId="723A734E" w14:textId="77777777" w:rsidR="00150AF1" w:rsidRDefault="00150AF1" w:rsidP="00EA4117">
            <w:pPr>
              <w:rPr>
                <w:rStyle w:val="Strong"/>
                <w:rFonts w:cs="Arial"/>
                <w:sz w:val="20"/>
              </w:rPr>
            </w:pPr>
          </w:p>
          <w:p w14:paraId="54ECE0DF" w14:textId="21B1B9ED" w:rsidR="00162C4A" w:rsidRPr="00162C4A" w:rsidRDefault="00162C4A" w:rsidP="00EA4117">
            <w:pPr>
              <w:rPr>
                <w:rStyle w:val="Strong"/>
                <w:rFonts w:cs="Arial"/>
                <w:b w:val="0"/>
                <w:sz w:val="20"/>
              </w:rPr>
            </w:pPr>
            <w:r w:rsidRPr="00162C4A">
              <w:rPr>
                <w:rStyle w:val="Strong"/>
                <w:rFonts w:cs="Arial"/>
                <w:b w:val="0"/>
                <w:sz w:val="20"/>
              </w:rPr>
              <w:t>(Handout)</w:t>
            </w:r>
          </w:p>
        </w:tc>
      </w:tr>
      <w:tr w:rsidR="00983D35" w:rsidRPr="00A65C7D" w14:paraId="05FA38DB" w14:textId="77777777" w:rsidTr="0071544D">
        <w:trPr>
          <w:trHeight w:val="971"/>
          <w:jc w:val="center"/>
        </w:trPr>
        <w:tc>
          <w:tcPr>
            <w:tcW w:w="625" w:type="dxa"/>
          </w:tcPr>
          <w:p w14:paraId="77E85A8A" w14:textId="77777777" w:rsidR="00983D35" w:rsidRPr="00A65C7D" w:rsidRDefault="00983D35" w:rsidP="00A00991">
            <w:pPr>
              <w:numPr>
                <w:ilvl w:val="0"/>
                <w:numId w:val="1"/>
              </w:numPr>
              <w:ind w:left="0" w:firstLine="0"/>
              <w:rPr>
                <w:rFonts w:cs="Arial"/>
                <w:sz w:val="20"/>
              </w:rPr>
            </w:pPr>
          </w:p>
        </w:tc>
        <w:tc>
          <w:tcPr>
            <w:tcW w:w="1440" w:type="dxa"/>
          </w:tcPr>
          <w:p w14:paraId="27E66582" w14:textId="6DE5D707" w:rsidR="00983D35" w:rsidRDefault="00983D35" w:rsidP="00D9028D">
            <w:pPr>
              <w:rPr>
                <w:rFonts w:cs="Arial"/>
                <w:sz w:val="20"/>
              </w:rPr>
            </w:pPr>
            <w:r>
              <w:rPr>
                <w:rFonts w:cs="Arial"/>
                <w:sz w:val="20"/>
              </w:rPr>
              <w:t>Action</w:t>
            </w:r>
          </w:p>
        </w:tc>
        <w:tc>
          <w:tcPr>
            <w:tcW w:w="8730" w:type="dxa"/>
          </w:tcPr>
          <w:p w14:paraId="48C01CF4" w14:textId="38C01A3E" w:rsidR="00983D35" w:rsidRPr="00801A80" w:rsidRDefault="00801A80" w:rsidP="00801A80">
            <w:pPr>
              <w:rPr>
                <w:rFonts w:cs="Arial"/>
                <w:bCs/>
                <w:sz w:val="20"/>
              </w:rPr>
            </w:pPr>
            <w:r w:rsidRPr="00801A80">
              <w:rPr>
                <w:rFonts w:cs="Arial"/>
                <w:b/>
                <w:bCs/>
                <w:sz w:val="20"/>
              </w:rPr>
              <w:t>(A</w:t>
            </w:r>
            <w:r>
              <w:rPr>
                <w:rFonts w:cs="Arial"/>
                <w:b/>
                <w:bCs/>
                <w:sz w:val="20"/>
              </w:rPr>
              <w:t xml:space="preserve">) </w:t>
            </w:r>
            <w:r w:rsidR="00983D35" w:rsidRPr="00801A80">
              <w:rPr>
                <w:rFonts w:cs="Arial"/>
                <w:b/>
                <w:bCs/>
                <w:sz w:val="20"/>
              </w:rPr>
              <w:t>Approve Ac</w:t>
            </w:r>
            <w:r w:rsidR="00286FB7" w:rsidRPr="00801A80">
              <w:rPr>
                <w:rFonts w:cs="Arial"/>
                <w:b/>
                <w:bCs/>
                <w:sz w:val="20"/>
              </w:rPr>
              <w:t>centure C-IV Change Order CO-091</w:t>
            </w:r>
            <w:r w:rsidR="00983D35" w:rsidRPr="00801A80">
              <w:rPr>
                <w:rFonts w:cs="Arial"/>
                <w:b/>
                <w:bCs/>
                <w:sz w:val="20"/>
              </w:rPr>
              <w:t xml:space="preserve"> – </w:t>
            </w:r>
            <w:r w:rsidR="00286FB7" w:rsidRPr="00801A80">
              <w:rPr>
                <w:rFonts w:cs="Arial"/>
                <w:b/>
                <w:bCs/>
                <w:sz w:val="20"/>
              </w:rPr>
              <w:t>ABAWD, Revision 2</w:t>
            </w:r>
          </w:p>
          <w:p w14:paraId="1D5B3A2E" w14:textId="77777777" w:rsidR="00983D35" w:rsidRDefault="00983D35" w:rsidP="00983D35">
            <w:pPr>
              <w:ind w:left="-24"/>
              <w:rPr>
                <w:rStyle w:val="Strong"/>
                <w:rFonts w:cs="Arial"/>
                <w:b w:val="0"/>
                <w:sz w:val="20"/>
              </w:rPr>
            </w:pPr>
          </w:p>
          <w:p w14:paraId="2406B3B3" w14:textId="13736512" w:rsidR="00E43FE1" w:rsidRPr="00E43FE1" w:rsidRDefault="00983D35" w:rsidP="00286FB7">
            <w:pPr>
              <w:ind w:left="-24"/>
              <w:rPr>
                <w:rFonts w:cs="Arial"/>
                <w:bCs/>
                <w:sz w:val="20"/>
              </w:rPr>
            </w:pPr>
            <w:r w:rsidRPr="00983D35">
              <w:rPr>
                <w:rStyle w:val="Strong"/>
                <w:rFonts w:cs="Arial"/>
                <w:sz w:val="20"/>
              </w:rPr>
              <w:t>Summary:</w:t>
            </w:r>
            <w:r>
              <w:rPr>
                <w:rStyle w:val="Strong"/>
                <w:rFonts w:cs="Arial"/>
                <w:b w:val="0"/>
                <w:sz w:val="20"/>
              </w:rPr>
              <w:t xml:space="preserve"> </w:t>
            </w:r>
            <w:r w:rsidR="00F6623F" w:rsidRPr="00F6623F">
              <w:rPr>
                <w:rStyle w:val="Strong"/>
                <w:rFonts w:cs="Arial"/>
                <w:b w:val="0"/>
                <w:sz w:val="20"/>
              </w:rPr>
              <w:t>In compliance with Senate Bill 43, Title 7 Code of Federal Regulation (“CFR”) 273.24, and All County Letter (“ACL”) 18-08, the California Department of Social Services (“CDSS”) must implement changes to support the reinstatement of the Able-Bodied Adults Without Dependents (“ABAWD”) time limit for the CalFresh program as the statewide waiver for the ABAWD time limit will expire on August 31, 2018. As a result, enhancements to the C-IV System are required to enable the Counties to perform the related program activities.</w:t>
            </w:r>
          </w:p>
          <w:p w14:paraId="563D1B72" w14:textId="34D91081" w:rsidR="00983D35" w:rsidRDefault="00983D35" w:rsidP="00983D35">
            <w:pPr>
              <w:ind w:left="-24"/>
              <w:rPr>
                <w:rStyle w:val="Strong"/>
                <w:rFonts w:cs="Arial"/>
                <w:b w:val="0"/>
                <w:sz w:val="20"/>
              </w:rPr>
            </w:pPr>
          </w:p>
          <w:p w14:paraId="27FADE4B" w14:textId="77777777" w:rsidR="004D4ED5" w:rsidRPr="00EA4BD3" w:rsidRDefault="004D4ED5" w:rsidP="004D4ED5">
            <w:pPr>
              <w:rPr>
                <w:rFonts w:cs="Arial"/>
                <w:bCs/>
                <w:sz w:val="20"/>
              </w:rPr>
            </w:pPr>
            <w:r w:rsidRPr="00EA4BD3">
              <w:rPr>
                <w:rFonts w:cs="Arial"/>
                <w:bCs/>
                <w:sz w:val="20"/>
              </w:rPr>
              <w:t xml:space="preserve">The Change Order that was approved by the Consortium on December 8, 2016 described the </w:t>
            </w:r>
            <w:r>
              <w:rPr>
                <w:rFonts w:cs="Arial"/>
                <w:bCs/>
                <w:sz w:val="20"/>
              </w:rPr>
              <w:t>c</w:t>
            </w:r>
            <w:r w:rsidRPr="00EA4BD3">
              <w:rPr>
                <w:rFonts w:cs="Arial"/>
                <w:bCs/>
                <w:sz w:val="20"/>
              </w:rPr>
              <w:t xml:space="preserve">harges and timeline for Accenture to design, develop, test and implement the </w:t>
            </w:r>
            <w:r>
              <w:rPr>
                <w:rFonts w:cs="Arial"/>
                <w:bCs/>
                <w:sz w:val="20"/>
              </w:rPr>
              <w:t>e</w:t>
            </w:r>
            <w:r w:rsidRPr="00EA4BD3">
              <w:rPr>
                <w:rFonts w:cs="Arial"/>
                <w:bCs/>
                <w:sz w:val="20"/>
              </w:rPr>
              <w:t xml:space="preserve">nhancements that enabled the System to identify ABAWD cases and enabled ABAWD time limits (“Phase 1”). </w:t>
            </w:r>
          </w:p>
          <w:p w14:paraId="296314D4" w14:textId="77777777" w:rsidR="004D4ED5" w:rsidRDefault="004D4ED5" w:rsidP="00983D35">
            <w:pPr>
              <w:ind w:left="-24"/>
              <w:rPr>
                <w:rStyle w:val="Strong"/>
                <w:rFonts w:cs="Arial"/>
                <w:b w:val="0"/>
                <w:sz w:val="20"/>
              </w:rPr>
            </w:pPr>
          </w:p>
          <w:p w14:paraId="52D74AAD" w14:textId="1C956B8C" w:rsidR="004D4ED5" w:rsidRPr="00EA4BD3" w:rsidRDefault="004D4ED5" w:rsidP="004D4ED5">
            <w:pPr>
              <w:rPr>
                <w:rFonts w:cs="Arial"/>
                <w:bCs/>
                <w:sz w:val="20"/>
              </w:rPr>
            </w:pPr>
            <w:r w:rsidRPr="00EA4BD3">
              <w:rPr>
                <w:rFonts w:cs="Arial"/>
                <w:bCs/>
                <w:sz w:val="20"/>
              </w:rPr>
              <w:t>Revision</w:t>
            </w:r>
            <w:r>
              <w:rPr>
                <w:rFonts w:cs="Arial"/>
                <w:bCs/>
                <w:sz w:val="20"/>
              </w:rPr>
              <w:t xml:space="preserve"> 1 to the Change Order that was approved by the Consortium on March 23, 2018 described </w:t>
            </w:r>
            <w:r w:rsidRPr="00EA4BD3">
              <w:rPr>
                <w:rFonts w:cs="Arial"/>
                <w:bCs/>
                <w:sz w:val="20"/>
              </w:rPr>
              <w:t xml:space="preserve">the </w:t>
            </w:r>
            <w:r>
              <w:rPr>
                <w:rFonts w:cs="Arial"/>
                <w:bCs/>
                <w:sz w:val="20"/>
              </w:rPr>
              <w:t>c</w:t>
            </w:r>
            <w:r w:rsidRPr="00EA4BD3">
              <w:rPr>
                <w:rFonts w:cs="Arial"/>
                <w:bCs/>
                <w:sz w:val="20"/>
              </w:rPr>
              <w:t xml:space="preserve">harges and timeline for Accenture to gather requirements and develop the designs for </w:t>
            </w:r>
            <w:r>
              <w:rPr>
                <w:rFonts w:cs="Arial"/>
                <w:bCs/>
                <w:sz w:val="20"/>
              </w:rPr>
              <w:t>e</w:t>
            </w:r>
            <w:r w:rsidRPr="00EA4BD3">
              <w:rPr>
                <w:rFonts w:cs="Arial"/>
                <w:bCs/>
                <w:sz w:val="20"/>
              </w:rPr>
              <w:t>nhancements that would enable the System to determine whether an ABAWD person has met work requirements, track ABAWD persons that the Counties deem as exemptions, and implement additional ABAWD tracking codes (“Phase 2”).</w:t>
            </w:r>
            <w:r>
              <w:rPr>
                <w:rFonts w:cs="Arial"/>
                <w:bCs/>
                <w:sz w:val="20"/>
              </w:rPr>
              <w:t xml:space="preserve"> </w:t>
            </w:r>
          </w:p>
          <w:p w14:paraId="69C66ED6" w14:textId="77777777" w:rsidR="004D4ED5" w:rsidRDefault="004D4ED5" w:rsidP="00983D35">
            <w:pPr>
              <w:ind w:left="-24"/>
              <w:rPr>
                <w:rStyle w:val="Strong"/>
                <w:rFonts w:cs="Arial"/>
                <w:b w:val="0"/>
                <w:sz w:val="20"/>
              </w:rPr>
            </w:pPr>
          </w:p>
          <w:p w14:paraId="065AFA5C" w14:textId="6AAE6B7D" w:rsidR="00F6623F" w:rsidRDefault="007C0400" w:rsidP="00983D35">
            <w:pPr>
              <w:ind w:left="-24"/>
              <w:rPr>
                <w:rStyle w:val="Strong"/>
                <w:rFonts w:cs="Arial"/>
                <w:b w:val="0"/>
                <w:sz w:val="20"/>
              </w:rPr>
            </w:pPr>
            <w:r w:rsidRPr="007C0400">
              <w:rPr>
                <w:rStyle w:val="Strong"/>
                <w:rFonts w:cs="Arial"/>
                <w:b w:val="0"/>
                <w:sz w:val="20"/>
              </w:rPr>
              <w:t>This Revision 2 outlines the Charges and timeline for Accenture to develop designs for additional Enhancements for Phase 2 which are based on additional requirements for ABAWD time limits from CDSS.</w:t>
            </w:r>
          </w:p>
          <w:p w14:paraId="405E8D33" w14:textId="000C1970" w:rsidR="003D3622" w:rsidRDefault="003D3622" w:rsidP="00983D35">
            <w:pPr>
              <w:ind w:left="-24"/>
              <w:rPr>
                <w:rStyle w:val="Strong"/>
                <w:rFonts w:cs="Arial"/>
                <w:b w:val="0"/>
                <w:sz w:val="20"/>
              </w:rPr>
            </w:pPr>
          </w:p>
          <w:p w14:paraId="6B389BBA" w14:textId="40380CFC" w:rsidR="003D3622" w:rsidRDefault="003D3622" w:rsidP="003D3622">
            <w:pPr>
              <w:rPr>
                <w:rStyle w:val="Strong"/>
                <w:rFonts w:cs="Arial"/>
                <w:b w:val="0"/>
                <w:sz w:val="20"/>
              </w:rPr>
            </w:pPr>
            <w:r>
              <w:rPr>
                <w:rStyle w:val="Strong"/>
                <w:rFonts w:cs="Arial"/>
                <w:b w:val="0"/>
                <w:sz w:val="20"/>
              </w:rPr>
              <w:t>Pending the availability of funds</w:t>
            </w:r>
            <w:r w:rsidR="00981257">
              <w:rPr>
                <w:rStyle w:val="Strong"/>
                <w:rFonts w:cs="Arial"/>
                <w:b w:val="0"/>
                <w:sz w:val="20"/>
              </w:rPr>
              <w:t xml:space="preserve"> and the publication of final policy</w:t>
            </w:r>
            <w:r>
              <w:rPr>
                <w:rStyle w:val="Strong"/>
                <w:rFonts w:cs="Arial"/>
                <w:b w:val="0"/>
                <w:sz w:val="20"/>
              </w:rPr>
              <w:t>, t</w:t>
            </w:r>
            <w:r w:rsidRPr="003D3622">
              <w:rPr>
                <w:rStyle w:val="Strong"/>
                <w:rFonts w:cs="Arial"/>
                <w:b w:val="0"/>
                <w:sz w:val="20"/>
              </w:rPr>
              <w:t>his Revision 2 will be revised in the future to add the Charges and timeline associated with the development, testing, and implementation of Enhancements that would enable the System to determine whether an ABAWD person has met work requirements, track ABAWD persons that the Counties deem as exemptions, and implement additional ABAWD tracking codes</w:t>
            </w:r>
            <w:r>
              <w:rPr>
                <w:rStyle w:val="Strong"/>
                <w:rFonts w:cs="Arial"/>
                <w:b w:val="0"/>
                <w:sz w:val="20"/>
              </w:rPr>
              <w:t>.</w:t>
            </w:r>
          </w:p>
          <w:p w14:paraId="43D7B696" w14:textId="77777777" w:rsidR="00F6623F" w:rsidRDefault="00F6623F" w:rsidP="00983D35">
            <w:pPr>
              <w:ind w:left="-24"/>
              <w:rPr>
                <w:rStyle w:val="Strong"/>
                <w:rFonts w:cs="Arial"/>
                <w:b w:val="0"/>
                <w:sz w:val="20"/>
              </w:rPr>
            </w:pPr>
          </w:p>
          <w:p w14:paraId="556A90AA" w14:textId="77777777" w:rsidR="005F248A" w:rsidRDefault="005F248A" w:rsidP="005F248A">
            <w:pPr>
              <w:rPr>
                <w:rFonts w:cs="Arial"/>
                <w:bCs/>
                <w:color w:val="000000"/>
                <w:sz w:val="20"/>
                <w:szCs w:val="20"/>
              </w:rPr>
            </w:pPr>
            <w:r>
              <w:rPr>
                <w:rStyle w:val="Strong"/>
                <w:rFonts w:cs="Arial"/>
                <w:sz w:val="20"/>
              </w:rPr>
              <w:t>Total Change Order Costs:</w:t>
            </w:r>
          </w:p>
          <w:p w14:paraId="6627F151" w14:textId="4E3DCEC4" w:rsidR="00983D35" w:rsidRDefault="00745B23" w:rsidP="00983D35">
            <w:pPr>
              <w:ind w:left="-24"/>
              <w:rPr>
                <w:rStyle w:val="Strong"/>
                <w:rFonts w:cs="Arial"/>
                <w:b w:val="0"/>
                <w:sz w:val="20"/>
              </w:rPr>
            </w:pPr>
            <w:r>
              <w:rPr>
                <w:rStyle w:val="Strong"/>
                <w:rFonts w:cs="Arial"/>
                <w:b w:val="0"/>
                <w:noProof/>
                <w:sz w:val="20"/>
              </w:rPr>
              <w:drawing>
                <wp:inline distT="0" distB="0" distL="0" distR="0" wp14:anchorId="31FEB4DB" wp14:editId="5707EE75">
                  <wp:extent cx="5332041" cy="187642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3227" cy="1876842"/>
                          </a:xfrm>
                          <a:prstGeom prst="rect">
                            <a:avLst/>
                          </a:prstGeom>
                          <a:noFill/>
                        </pic:spPr>
                      </pic:pic>
                    </a:graphicData>
                  </a:graphic>
                </wp:inline>
              </w:drawing>
            </w:r>
          </w:p>
          <w:p w14:paraId="73CDFF81" w14:textId="6BBB4844" w:rsidR="00983D35" w:rsidRDefault="00983D35" w:rsidP="00983D35">
            <w:pPr>
              <w:ind w:left="-24"/>
              <w:rPr>
                <w:rStyle w:val="Strong"/>
                <w:rFonts w:cs="Arial"/>
                <w:b w:val="0"/>
                <w:sz w:val="20"/>
              </w:rPr>
            </w:pPr>
          </w:p>
          <w:p w14:paraId="5B9A7B7B" w14:textId="3C26A70B" w:rsidR="00421313" w:rsidRDefault="00243CDB" w:rsidP="00421313">
            <w:pPr>
              <w:rPr>
                <w:rStyle w:val="Strong"/>
                <w:rFonts w:cs="Arial"/>
                <w:b w:val="0"/>
                <w:sz w:val="20"/>
              </w:rPr>
            </w:pPr>
            <w:r w:rsidRPr="00801A80">
              <w:rPr>
                <w:rStyle w:val="Strong"/>
                <w:rFonts w:cs="Arial"/>
                <w:b w:val="0"/>
                <w:sz w:val="20"/>
              </w:rPr>
              <w:t xml:space="preserve">All costs associated with this Change Order are covered through Premise funding and are </w:t>
            </w:r>
            <w:r w:rsidR="0028305C" w:rsidRPr="00801A80">
              <w:rPr>
                <w:rStyle w:val="Strong"/>
                <w:rFonts w:cs="Arial"/>
                <w:b w:val="0"/>
                <w:sz w:val="20"/>
              </w:rPr>
              <w:t>accounted for</w:t>
            </w:r>
            <w:r w:rsidR="00745B23" w:rsidRPr="00801A80">
              <w:rPr>
                <w:rStyle w:val="Strong"/>
                <w:rFonts w:cs="Arial"/>
                <w:b w:val="0"/>
                <w:sz w:val="20"/>
              </w:rPr>
              <w:t xml:space="preserve"> in</w:t>
            </w:r>
            <w:r w:rsidR="004332BF" w:rsidRPr="00801A80">
              <w:rPr>
                <w:rStyle w:val="Strong"/>
                <w:rFonts w:cs="Arial"/>
                <w:b w:val="0"/>
                <w:sz w:val="20"/>
              </w:rPr>
              <w:t xml:space="preserve"> the FY 201</w:t>
            </w:r>
            <w:r w:rsidR="00745B23" w:rsidRPr="00801A80">
              <w:rPr>
                <w:rStyle w:val="Strong"/>
                <w:rFonts w:cs="Arial"/>
                <w:b w:val="0"/>
                <w:sz w:val="20"/>
              </w:rPr>
              <w:t>8</w:t>
            </w:r>
            <w:r w:rsidRPr="00801A80">
              <w:rPr>
                <w:rStyle w:val="Strong"/>
                <w:rFonts w:cs="Arial"/>
                <w:b w:val="0"/>
                <w:sz w:val="20"/>
              </w:rPr>
              <w:t>/1</w:t>
            </w:r>
            <w:r w:rsidR="00745B23" w:rsidRPr="00801A80">
              <w:rPr>
                <w:rStyle w:val="Strong"/>
                <w:rFonts w:cs="Arial"/>
                <w:b w:val="0"/>
                <w:sz w:val="20"/>
              </w:rPr>
              <w:t>9</w:t>
            </w:r>
            <w:r w:rsidRPr="00801A80">
              <w:rPr>
                <w:rStyle w:val="Strong"/>
                <w:rFonts w:cs="Arial"/>
                <w:b w:val="0"/>
                <w:sz w:val="20"/>
              </w:rPr>
              <w:t xml:space="preserve"> CalACES Project Budget</w:t>
            </w:r>
            <w:r w:rsidR="00421313" w:rsidRPr="00801A80">
              <w:rPr>
                <w:rStyle w:val="Strong"/>
                <w:rFonts w:cs="Arial"/>
                <w:b w:val="0"/>
                <w:sz w:val="20"/>
              </w:rPr>
              <w:t>.</w:t>
            </w:r>
          </w:p>
          <w:p w14:paraId="338EDFC5" w14:textId="372FC815" w:rsidR="00275E17" w:rsidRDefault="00275E17" w:rsidP="00421313">
            <w:pPr>
              <w:rPr>
                <w:rStyle w:val="Strong"/>
                <w:rFonts w:cs="Arial"/>
                <w:b w:val="0"/>
                <w:sz w:val="20"/>
              </w:rPr>
            </w:pPr>
          </w:p>
          <w:p w14:paraId="47FBED50" w14:textId="4AE4398B" w:rsidR="00275E17" w:rsidRDefault="00275E17" w:rsidP="00275E17">
            <w:pPr>
              <w:rPr>
                <w:rStyle w:val="Strong"/>
                <w:rFonts w:cs="Arial"/>
                <w:b w:val="0"/>
                <w:sz w:val="20"/>
              </w:rPr>
            </w:pPr>
            <w:r>
              <w:rPr>
                <w:rFonts w:cs="Arial"/>
                <w:bCs/>
                <w:sz w:val="20"/>
              </w:rPr>
              <w:t xml:space="preserve">The charges related to developing the designs for additional LRS Phase 2 enhancements were incorporated into the LRS Agreement via Amendment No. Four, approved by Los Angeles County on </w:t>
            </w:r>
            <w:r w:rsidRPr="00622249">
              <w:rPr>
                <w:rFonts w:cs="Arial"/>
                <w:bCs/>
                <w:sz w:val="20"/>
              </w:rPr>
              <w:t>September 15, 2016</w:t>
            </w:r>
            <w:r>
              <w:rPr>
                <w:rFonts w:cs="Arial"/>
                <w:bCs/>
                <w:sz w:val="20"/>
              </w:rPr>
              <w:t>. Therefore, LRS Amendment No. Eleven (referenced as Action Item #6 further below) does not include any updates related to such work for the LRS.</w:t>
            </w:r>
          </w:p>
          <w:p w14:paraId="3F1BA406" w14:textId="164D1F1A" w:rsidR="00275E17" w:rsidRDefault="00275E17" w:rsidP="00421313">
            <w:pPr>
              <w:rPr>
                <w:rStyle w:val="Strong"/>
                <w:rFonts w:cs="Arial"/>
                <w:b w:val="0"/>
                <w:sz w:val="20"/>
              </w:rPr>
            </w:pPr>
          </w:p>
          <w:p w14:paraId="0AD03DDC" w14:textId="77777777" w:rsidR="00243CDB" w:rsidRDefault="00243CDB" w:rsidP="00983D35">
            <w:pPr>
              <w:ind w:left="-24"/>
              <w:rPr>
                <w:rStyle w:val="Strong"/>
                <w:rFonts w:cs="Arial"/>
                <w:b w:val="0"/>
                <w:sz w:val="20"/>
              </w:rPr>
            </w:pPr>
          </w:p>
          <w:p w14:paraId="094F4692" w14:textId="24CE94CC" w:rsidR="00983D35" w:rsidRPr="00801A80" w:rsidRDefault="00801A80" w:rsidP="00801A80">
            <w:pPr>
              <w:rPr>
                <w:rFonts w:cs="Arial"/>
                <w:bCs/>
                <w:sz w:val="20"/>
              </w:rPr>
            </w:pPr>
            <w:r>
              <w:rPr>
                <w:rFonts w:cs="Arial"/>
                <w:b/>
                <w:bCs/>
                <w:sz w:val="20"/>
              </w:rPr>
              <w:t xml:space="preserve">(B) </w:t>
            </w:r>
            <w:r w:rsidR="00983D35" w:rsidRPr="00801A80">
              <w:rPr>
                <w:rFonts w:cs="Arial"/>
                <w:b/>
                <w:bCs/>
                <w:sz w:val="20"/>
              </w:rPr>
              <w:t>Approve Ac</w:t>
            </w:r>
            <w:r w:rsidR="00286FB7" w:rsidRPr="00801A80">
              <w:rPr>
                <w:rFonts w:cs="Arial"/>
                <w:b/>
                <w:bCs/>
                <w:sz w:val="20"/>
              </w:rPr>
              <w:t>centure C-IV Change Order CO-105</w:t>
            </w:r>
            <w:r w:rsidR="00983D35" w:rsidRPr="00801A80">
              <w:rPr>
                <w:rFonts w:cs="Arial"/>
                <w:b/>
                <w:bCs/>
                <w:sz w:val="20"/>
              </w:rPr>
              <w:t xml:space="preserve"> –</w:t>
            </w:r>
            <w:r w:rsidR="00286FB7" w:rsidRPr="00801A80">
              <w:rPr>
                <w:rFonts w:cs="Arial"/>
                <w:b/>
                <w:bCs/>
                <w:sz w:val="20"/>
              </w:rPr>
              <w:t xml:space="preserve"> IPED</w:t>
            </w:r>
          </w:p>
          <w:p w14:paraId="55A2976B" w14:textId="77777777" w:rsidR="00983D35" w:rsidRDefault="00983D35" w:rsidP="00983D35">
            <w:pPr>
              <w:ind w:left="-24"/>
              <w:rPr>
                <w:rStyle w:val="Strong"/>
                <w:rFonts w:cs="Arial"/>
                <w:b w:val="0"/>
                <w:sz w:val="20"/>
              </w:rPr>
            </w:pPr>
          </w:p>
          <w:p w14:paraId="2C176665" w14:textId="77777777" w:rsidR="004D4ED5" w:rsidRDefault="00983D35" w:rsidP="00286FB7">
            <w:pPr>
              <w:ind w:left="-24"/>
              <w:rPr>
                <w:rStyle w:val="Strong"/>
                <w:rFonts w:cs="Arial"/>
                <w:b w:val="0"/>
                <w:sz w:val="20"/>
              </w:rPr>
            </w:pPr>
            <w:r w:rsidRPr="00983D35">
              <w:rPr>
                <w:rStyle w:val="Strong"/>
                <w:rFonts w:cs="Arial"/>
                <w:sz w:val="20"/>
              </w:rPr>
              <w:t>Summary:</w:t>
            </w:r>
            <w:r>
              <w:rPr>
                <w:rStyle w:val="Strong"/>
                <w:rFonts w:cs="Arial"/>
                <w:b w:val="0"/>
                <w:sz w:val="20"/>
              </w:rPr>
              <w:t xml:space="preserve"> </w:t>
            </w:r>
            <w:r w:rsidR="007C0400" w:rsidRPr="007C0400">
              <w:rPr>
                <w:rStyle w:val="Strong"/>
                <w:rFonts w:cs="Arial"/>
                <w:b w:val="0"/>
                <w:sz w:val="20"/>
              </w:rPr>
              <w:t xml:space="preserve">As regulated by All County Letters (“ACLs”) 17-34, 17-53 and 17-53E, the California Department of Social Services (“CDSS”) must implement the Elderly Simplified Application Project (“ESAP”) the CalFresh program as part of the Improving Participation for the Elderly and </w:t>
            </w:r>
            <w:r w:rsidR="007C0400" w:rsidRPr="007C0400">
              <w:rPr>
                <w:rStyle w:val="Strong"/>
                <w:rFonts w:cs="Arial"/>
                <w:b w:val="0"/>
                <w:sz w:val="20"/>
              </w:rPr>
              <w:lastRenderedPageBreak/>
              <w:t xml:space="preserve">Disabled (“IPED”) initiative that is focused on simplifying the application process and reporting requirements for elderly and disabled non-assistance CalFresh households. The ESAP includes three waivers that apply only to Non-Assistance CalFresh (“NACF”) cases wherein all household members are elderly and/or disabled with no earned income. </w:t>
            </w:r>
          </w:p>
          <w:p w14:paraId="4C7B2C36" w14:textId="77777777" w:rsidR="004D4ED5" w:rsidRDefault="004D4ED5" w:rsidP="00286FB7">
            <w:pPr>
              <w:ind w:left="-24"/>
              <w:rPr>
                <w:rStyle w:val="Strong"/>
                <w:rFonts w:cs="Arial"/>
                <w:b w:val="0"/>
                <w:sz w:val="20"/>
              </w:rPr>
            </w:pPr>
          </w:p>
          <w:p w14:paraId="4B63094F" w14:textId="7A7A9A37" w:rsidR="00E43FE1" w:rsidRPr="00E43FE1" w:rsidRDefault="007C0400" w:rsidP="00286FB7">
            <w:pPr>
              <w:ind w:left="-24"/>
              <w:rPr>
                <w:rFonts w:cs="Arial"/>
                <w:bCs/>
                <w:iCs/>
                <w:sz w:val="20"/>
              </w:rPr>
            </w:pPr>
            <w:r w:rsidRPr="007C0400">
              <w:rPr>
                <w:rStyle w:val="Strong"/>
                <w:rFonts w:cs="Arial"/>
                <w:b w:val="0"/>
                <w:sz w:val="20"/>
              </w:rPr>
              <w:t>As a result, Enhancements are required to add notices of action for the ESAP in the C-IV System.</w:t>
            </w:r>
          </w:p>
          <w:p w14:paraId="00F938A6" w14:textId="77777777" w:rsidR="00E43FE1" w:rsidRDefault="00E43FE1" w:rsidP="005F248A">
            <w:pPr>
              <w:rPr>
                <w:rStyle w:val="Strong"/>
                <w:rFonts w:cs="Arial"/>
                <w:sz w:val="20"/>
              </w:rPr>
            </w:pPr>
          </w:p>
          <w:p w14:paraId="7FF48607" w14:textId="7C87CE10" w:rsidR="005F248A" w:rsidRDefault="005F248A" w:rsidP="005F248A">
            <w:pPr>
              <w:rPr>
                <w:rFonts w:cs="Arial"/>
                <w:bCs/>
                <w:color w:val="000000"/>
                <w:sz w:val="20"/>
                <w:szCs w:val="20"/>
              </w:rPr>
            </w:pPr>
            <w:r>
              <w:rPr>
                <w:rStyle w:val="Strong"/>
                <w:rFonts w:cs="Arial"/>
                <w:sz w:val="20"/>
              </w:rPr>
              <w:t>Total Change Order Costs:</w:t>
            </w:r>
          </w:p>
          <w:p w14:paraId="04526D3E" w14:textId="0AB21312" w:rsidR="00983D35" w:rsidRDefault="007C0400" w:rsidP="00983D35">
            <w:pPr>
              <w:ind w:left="-24"/>
              <w:rPr>
                <w:rFonts w:eastAsia="Calibri" w:cs="Times New Roman"/>
                <w:noProof/>
              </w:rPr>
            </w:pPr>
            <w:r w:rsidRPr="007C0400">
              <w:rPr>
                <w:rFonts w:ascii="Book Antiqua" w:eastAsia="Times New Roman" w:hAnsi="Book Antiqua" w:cs="Times New Roman"/>
                <w:noProof/>
                <w:szCs w:val="20"/>
              </w:rPr>
              <w:drawing>
                <wp:inline distT="0" distB="0" distL="0" distR="0" wp14:anchorId="5B0149ED" wp14:editId="49D85141">
                  <wp:extent cx="3764280" cy="251460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64280" cy="2514600"/>
                          </a:xfrm>
                          <a:prstGeom prst="rect">
                            <a:avLst/>
                          </a:prstGeom>
                          <a:noFill/>
                          <a:ln>
                            <a:noFill/>
                          </a:ln>
                        </pic:spPr>
                      </pic:pic>
                    </a:graphicData>
                  </a:graphic>
                </wp:inline>
              </w:drawing>
            </w:r>
          </w:p>
          <w:p w14:paraId="5C81A465" w14:textId="2F1E1E89" w:rsidR="004332BF" w:rsidRDefault="004332BF" w:rsidP="004332BF">
            <w:pPr>
              <w:rPr>
                <w:rStyle w:val="Strong"/>
                <w:rFonts w:cs="Arial"/>
                <w:b w:val="0"/>
                <w:sz w:val="20"/>
              </w:rPr>
            </w:pPr>
          </w:p>
          <w:p w14:paraId="4B0EF3C1" w14:textId="357249CA" w:rsidR="004332BF" w:rsidRDefault="004332BF" w:rsidP="004332BF">
            <w:pPr>
              <w:rPr>
                <w:rStyle w:val="Strong"/>
                <w:rFonts w:cs="Arial"/>
                <w:b w:val="0"/>
                <w:sz w:val="20"/>
              </w:rPr>
            </w:pPr>
            <w:r w:rsidRPr="00801A80">
              <w:rPr>
                <w:rStyle w:val="Strong"/>
                <w:rFonts w:cs="Arial"/>
                <w:b w:val="0"/>
                <w:sz w:val="20"/>
              </w:rPr>
              <w:t xml:space="preserve">All costs associated with this Change Order are covered through </w:t>
            </w:r>
            <w:r w:rsidR="00745B23" w:rsidRPr="00801A80">
              <w:rPr>
                <w:rStyle w:val="Strong"/>
                <w:rFonts w:cs="Arial"/>
                <w:b w:val="0"/>
                <w:sz w:val="20"/>
              </w:rPr>
              <w:t>Premise</w:t>
            </w:r>
            <w:r w:rsidR="00421313" w:rsidRPr="00801A80">
              <w:rPr>
                <w:rStyle w:val="Strong"/>
                <w:rFonts w:cs="Arial"/>
                <w:b w:val="0"/>
                <w:sz w:val="20"/>
              </w:rPr>
              <w:t xml:space="preserve"> funding</w:t>
            </w:r>
            <w:r w:rsidRPr="00801A80">
              <w:rPr>
                <w:rStyle w:val="Strong"/>
                <w:rFonts w:cs="Arial"/>
                <w:b w:val="0"/>
                <w:sz w:val="20"/>
              </w:rPr>
              <w:t xml:space="preserve"> and are </w:t>
            </w:r>
            <w:r w:rsidR="0028305C" w:rsidRPr="00801A80">
              <w:rPr>
                <w:rStyle w:val="Strong"/>
                <w:rFonts w:cs="Arial"/>
                <w:b w:val="0"/>
                <w:sz w:val="20"/>
              </w:rPr>
              <w:t xml:space="preserve">accounted for </w:t>
            </w:r>
            <w:r w:rsidRPr="00801A80">
              <w:rPr>
                <w:rStyle w:val="Strong"/>
                <w:rFonts w:cs="Arial"/>
                <w:b w:val="0"/>
                <w:sz w:val="20"/>
              </w:rPr>
              <w:t>in the FY 201</w:t>
            </w:r>
            <w:r w:rsidR="00AD38F1" w:rsidRPr="00801A80">
              <w:rPr>
                <w:rStyle w:val="Strong"/>
                <w:rFonts w:cs="Arial"/>
                <w:b w:val="0"/>
                <w:sz w:val="20"/>
              </w:rPr>
              <w:t>8/19</w:t>
            </w:r>
            <w:r w:rsidRPr="00801A80">
              <w:rPr>
                <w:rStyle w:val="Strong"/>
                <w:rFonts w:cs="Arial"/>
                <w:b w:val="0"/>
                <w:sz w:val="20"/>
              </w:rPr>
              <w:t xml:space="preserve"> CalACES Project Budget</w:t>
            </w:r>
            <w:r w:rsidR="00421313" w:rsidRPr="00801A80">
              <w:rPr>
                <w:rStyle w:val="Strong"/>
                <w:rFonts w:cs="Arial"/>
                <w:b w:val="0"/>
                <w:sz w:val="20"/>
              </w:rPr>
              <w:t>.</w:t>
            </w:r>
          </w:p>
          <w:p w14:paraId="6B66AF30" w14:textId="77777777" w:rsidR="00801A80" w:rsidRDefault="00801A80" w:rsidP="00801A80">
            <w:pPr>
              <w:rPr>
                <w:rStyle w:val="Strong"/>
                <w:b w:val="0"/>
              </w:rPr>
            </w:pPr>
          </w:p>
          <w:p w14:paraId="33AB124F" w14:textId="06B675DB" w:rsidR="00983D35" w:rsidRPr="00801A80" w:rsidRDefault="00AD297B" w:rsidP="00801A80">
            <w:pPr>
              <w:rPr>
                <w:rFonts w:cs="Arial"/>
                <w:bCs/>
                <w:sz w:val="20"/>
              </w:rPr>
            </w:pPr>
            <w:r w:rsidRPr="00AD297B">
              <w:rPr>
                <w:rStyle w:val="Strong"/>
                <w:sz w:val="20"/>
              </w:rPr>
              <w:t>(C)</w:t>
            </w:r>
            <w:r w:rsidRPr="00AD297B">
              <w:rPr>
                <w:rStyle w:val="Strong"/>
                <w:b w:val="0"/>
                <w:sz w:val="20"/>
              </w:rPr>
              <w:t xml:space="preserve"> </w:t>
            </w:r>
            <w:r w:rsidR="00983D35" w:rsidRPr="00801A80">
              <w:rPr>
                <w:rFonts w:cs="Arial"/>
                <w:b/>
                <w:bCs/>
                <w:sz w:val="20"/>
              </w:rPr>
              <w:t>Approve Ac</w:t>
            </w:r>
            <w:r w:rsidR="00286FB7" w:rsidRPr="00801A80">
              <w:rPr>
                <w:rFonts w:cs="Arial"/>
                <w:b/>
                <w:bCs/>
                <w:sz w:val="20"/>
              </w:rPr>
              <w:t>centure C-IV Change Order CO-106</w:t>
            </w:r>
            <w:r w:rsidR="00983D35" w:rsidRPr="00801A80">
              <w:rPr>
                <w:rFonts w:cs="Arial"/>
                <w:b/>
                <w:bCs/>
                <w:sz w:val="20"/>
              </w:rPr>
              <w:t xml:space="preserve"> – SB 3</w:t>
            </w:r>
            <w:r w:rsidR="00286FB7" w:rsidRPr="00801A80">
              <w:rPr>
                <w:rFonts w:cs="Arial"/>
                <w:b/>
                <w:bCs/>
                <w:sz w:val="20"/>
              </w:rPr>
              <w:t>80 Child Support</w:t>
            </w:r>
          </w:p>
          <w:p w14:paraId="48E35125" w14:textId="77777777" w:rsidR="00983D35" w:rsidRDefault="00983D35" w:rsidP="00983D35">
            <w:pPr>
              <w:ind w:left="-24"/>
              <w:rPr>
                <w:rStyle w:val="Strong"/>
                <w:rFonts w:cs="Arial"/>
                <w:b w:val="0"/>
                <w:sz w:val="20"/>
              </w:rPr>
            </w:pPr>
          </w:p>
          <w:p w14:paraId="43968308" w14:textId="14F001A0" w:rsidR="006F1E59" w:rsidRPr="006F1E59" w:rsidRDefault="00983D35" w:rsidP="006F1E59">
            <w:pPr>
              <w:ind w:left="-24"/>
              <w:rPr>
                <w:rFonts w:cs="Arial"/>
                <w:bCs/>
                <w:iCs/>
                <w:sz w:val="20"/>
              </w:rPr>
            </w:pPr>
            <w:r w:rsidRPr="00983D35">
              <w:rPr>
                <w:rStyle w:val="Strong"/>
                <w:rFonts w:cs="Arial"/>
                <w:sz w:val="20"/>
              </w:rPr>
              <w:t>Summary:</w:t>
            </w:r>
            <w:r>
              <w:rPr>
                <w:rStyle w:val="Strong"/>
                <w:rFonts w:cs="Arial"/>
                <w:b w:val="0"/>
                <w:sz w:val="20"/>
              </w:rPr>
              <w:t xml:space="preserve"> </w:t>
            </w:r>
            <w:bookmarkStart w:id="0" w:name="_Hlk512341926"/>
            <w:r w:rsidR="007C0400" w:rsidRPr="007C0400">
              <w:rPr>
                <w:rStyle w:val="Strong"/>
                <w:rFonts w:cs="Arial"/>
                <w:b w:val="0"/>
                <w:sz w:val="20"/>
              </w:rPr>
              <w:t>In compliance with Senate Bill (“SB”) 380, the California Department of Social Services (“CDSS”) must implement changes to support new mandates that will allow a family to apply for aid through the California Work Opportunity and Responsibility to Kids (“CalWORKs”) program without including a half or stepsibling who receives child support payments from a non-custodial parent. These mandates, known as the CalWORKs Child Support Exclusion, require Enhancements to the C-IV System to enable the Counties to perform the related program activities.</w:t>
            </w:r>
          </w:p>
          <w:bookmarkEnd w:id="0"/>
          <w:p w14:paraId="44064B6F" w14:textId="71259710" w:rsidR="00961718" w:rsidRDefault="00961718" w:rsidP="00961718">
            <w:pPr>
              <w:rPr>
                <w:rStyle w:val="Strong"/>
                <w:rFonts w:cs="Arial"/>
                <w:b w:val="0"/>
                <w:sz w:val="20"/>
              </w:rPr>
            </w:pPr>
          </w:p>
          <w:p w14:paraId="14540BB3" w14:textId="77777777" w:rsidR="005F248A" w:rsidRDefault="005F248A" w:rsidP="005F248A">
            <w:pPr>
              <w:rPr>
                <w:rFonts w:cs="Arial"/>
                <w:bCs/>
                <w:color w:val="000000"/>
                <w:sz w:val="20"/>
                <w:szCs w:val="20"/>
              </w:rPr>
            </w:pPr>
            <w:r>
              <w:rPr>
                <w:rStyle w:val="Strong"/>
                <w:rFonts w:cs="Arial"/>
                <w:sz w:val="20"/>
              </w:rPr>
              <w:t>Total Change Order Costs:</w:t>
            </w:r>
          </w:p>
          <w:p w14:paraId="4D2E21C4" w14:textId="2DF32846" w:rsidR="005F248A" w:rsidRDefault="00961718" w:rsidP="00983D35">
            <w:pPr>
              <w:ind w:left="-24"/>
              <w:rPr>
                <w:rFonts w:eastAsia="Calibri" w:cs="Times New Roman"/>
                <w:noProof/>
              </w:rPr>
            </w:pPr>
            <w:r w:rsidRPr="00961718">
              <w:rPr>
                <w:rFonts w:ascii="Book Antiqua" w:eastAsia="Times New Roman" w:hAnsi="Book Antiqua" w:cs="Times New Roman"/>
                <w:noProof/>
                <w:szCs w:val="20"/>
              </w:rPr>
              <w:lastRenderedPageBreak/>
              <w:drawing>
                <wp:inline distT="0" distB="0" distL="0" distR="0" wp14:anchorId="1B38E790" wp14:editId="43C66A91">
                  <wp:extent cx="3764280" cy="2514600"/>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64280" cy="2514600"/>
                          </a:xfrm>
                          <a:prstGeom prst="rect">
                            <a:avLst/>
                          </a:prstGeom>
                          <a:noFill/>
                          <a:ln>
                            <a:noFill/>
                          </a:ln>
                        </pic:spPr>
                      </pic:pic>
                    </a:graphicData>
                  </a:graphic>
                </wp:inline>
              </w:drawing>
            </w:r>
          </w:p>
          <w:p w14:paraId="12518A0B" w14:textId="48557D93" w:rsidR="00830972" w:rsidRDefault="00830972" w:rsidP="00983D35">
            <w:pPr>
              <w:ind w:left="-24"/>
              <w:rPr>
                <w:rStyle w:val="Strong"/>
                <w:rFonts w:cs="Arial"/>
                <w:b w:val="0"/>
                <w:sz w:val="20"/>
              </w:rPr>
            </w:pPr>
          </w:p>
          <w:p w14:paraId="365CEF98" w14:textId="1BF1A16D" w:rsidR="00421313" w:rsidRDefault="00421313" w:rsidP="00983D35">
            <w:pPr>
              <w:ind w:left="-24"/>
              <w:rPr>
                <w:rStyle w:val="Strong"/>
                <w:rFonts w:cs="Arial"/>
                <w:b w:val="0"/>
                <w:sz w:val="20"/>
              </w:rPr>
            </w:pPr>
            <w:r w:rsidRPr="00801A80">
              <w:rPr>
                <w:rStyle w:val="Strong"/>
                <w:rFonts w:cs="Arial"/>
                <w:b w:val="0"/>
                <w:sz w:val="20"/>
              </w:rPr>
              <w:t xml:space="preserve">All costs associated with this Change Order are covered through Premise funding and are </w:t>
            </w:r>
            <w:r w:rsidR="0028305C" w:rsidRPr="00801A80">
              <w:rPr>
                <w:rStyle w:val="Strong"/>
                <w:rFonts w:cs="Arial"/>
                <w:b w:val="0"/>
                <w:sz w:val="20"/>
              </w:rPr>
              <w:t xml:space="preserve">accounted for </w:t>
            </w:r>
            <w:r w:rsidRPr="00801A80">
              <w:rPr>
                <w:rStyle w:val="Strong"/>
                <w:rFonts w:cs="Arial"/>
                <w:b w:val="0"/>
                <w:sz w:val="20"/>
              </w:rPr>
              <w:t>in the FY 2018/19 CalACES Project Budget.</w:t>
            </w:r>
          </w:p>
          <w:p w14:paraId="41B6FB1F" w14:textId="77777777" w:rsidR="00983D35" w:rsidRDefault="00983D35" w:rsidP="00983D35">
            <w:pPr>
              <w:ind w:left="-24"/>
              <w:rPr>
                <w:rStyle w:val="Strong"/>
                <w:rFonts w:cs="Arial"/>
                <w:b w:val="0"/>
                <w:sz w:val="20"/>
              </w:rPr>
            </w:pPr>
          </w:p>
          <w:p w14:paraId="640404C2" w14:textId="129172CC" w:rsidR="00286FB7" w:rsidRPr="00AD297B" w:rsidRDefault="00AD297B" w:rsidP="00AD297B">
            <w:pPr>
              <w:rPr>
                <w:rFonts w:cs="Arial"/>
                <w:bCs/>
                <w:sz w:val="20"/>
              </w:rPr>
            </w:pPr>
            <w:r>
              <w:rPr>
                <w:rFonts w:cs="Arial"/>
                <w:b/>
                <w:bCs/>
                <w:sz w:val="20"/>
              </w:rPr>
              <w:t xml:space="preserve">(D) </w:t>
            </w:r>
            <w:r w:rsidR="00286FB7" w:rsidRPr="00AD297B">
              <w:rPr>
                <w:rFonts w:cs="Arial"/>
                <w:b/>
                <w:bCs/>
                <w:sz w:val="20"/>
              </w:rPr>
              <w:t>Approve Accenture C-IV Change Order CO-107 – Software for CalACES Cloud Enablement Proof of Concept</w:t>
            </w:r>
          </w:p>
          <w:p w14:paraId="726B0551" w14:textId="3A58530A" w:rsidR="00286FB7" w:rsidRDefault="00286FB7" w:rsidP="00286FB7">
            <w:pPr>
              <w:pStyle w:val="ListParagraph"/>
              <w:ind w:left="336"/>
              <w:rPr>
                <w:rFonts w:cs="Arial"/>
                <w:b/>
                <w:bCs/>
                <w:sz w:val="20"/>
              </w:rPr>
            </w:pPr>
          </w:p>
          <w:p w14:paraId="69766725" w14:textId="2314AC2C" w:rsidR="00286FB7" w:rsidRDefault="00286FB7" w:rsidP="00286FB7">
            <w:pPr>
              <w:pStyle w:val="ListParagraph"/>
              <w:ind w:left="0"/>
              <w:rPr>
                <w:rFonts w:cs="Arial"/>
                <w:b/>
                <w:bCs/>
                <w:sz w:val="20"/>
              </w:rPr>
            </w:pPr>
            <w:r>
              <w:rPr>
                <w:rFonts w:cs="Arial"/>
                <w:b/>
                <w:bCs/>
                <w:sz w:val="20"/>
              </w:rPr>
              <w:t>Summary:</w:t>
            </w:r>
            <w:r w:rsidR="00961718">
              <w:rPr>
                <w:rFonts w:cs="Arial"/>
                <w:b/>
                <w:bCs/>
                <w:sz w:val="20"/>
              </w:rPr>
              <w:t xml:space="preserve"> </w:t>
            </w:r>
            <w:r w:rsidR="00961718" w:rsidRPr="00961718">
              <w:rPr>
                <w:rFonts w:cs="Arial"/>
                <w:bCs/>
                <w:sz w:val="20"/>
              </w:rPr>
              <w:t>On June 24, 2018, the Consortium approved the Cloud Enablement Project and scope under the LEADER Replacement System Agreement, by and between Accenture and Consortium, dated as of November 7, 2012 (“LRS Agreement”) in order to perform a proof of concept to test the performance of a non-production, unmodified, version of the LRS application software in a cloud-hosted architecture. To support this proof of concept under the LRS Agreement, this Change Order outlines the Consortium’s request to purchase third party Software needed for that Cloud Enablement Project.</w:t>
            </w:r>
          </w:p>
          <w:p w14:paraId="40ADCEDE" w14:textId="35D79060" w:rsidR="00286FB7" w:rsidRDefault="00286FB7" w:rsidP="00286FB7">
            <w:pPr>
              <w:pStyle w:val="ListParagraph"/>
              <w:ind w:left="0"/>
              <w:rPr>
                <w:rFonts w:cs="Arial"/>
                <w:b/>
                <w:bCs/>
                <w:sz w:val="20"/>
              </w:rPr>
            </w:pPr>
          </w:p>
          <w:p w14:paraId="29CA824D" w14:textId="30051FD4" w:rsidR="00286FB7" w:rsidRPr="00983D35" w:rsidRDefault="00286FB7" w:rsidP="00286FB7">
            <w:pPr>
              <w:pStyle w:val="ListParagraph"/>
              <w:ind w:left="0"/>
              <w:rPr>
                <w:rFonts w:cs="Arial"/>
                <w:bCs/>
                <w:sz w:val="20"/>
              </w:rPr>
            </w:pPr>
            <w:r>
              <w:rPr>
                <w:rFonts w:cs="Arial"/>
                <w:b/>
                <w:bCs/>
                <w:sz w:val="20"/>
              </w:rPr>
              <w:t>Total Change Order Costs:</w:t>
            </w:r>
          </w:p>
          <w:p w14:paraId="40BC9DB9" w14:textId="1694CD84" w:rsidR="00286FB7" w:rsidRPr="00961718" w:rsidRDefault="00961718" w:rsidP="00961718">
            <w:pPr>
              <w:rPr>
                <w:rFonts w:cs="Arial"/>
                <w:bCs/>
                <w:sz w:val="20"/>
              </w:rPr>
            </w:pPr>
            <w:r w:rsidRPr="00961718">
              <w:rPr>
                <w:rFonts w:ascii="Book Antiqua" w:eastAsia="Times New Roman" w:hAnsi="Book Antiqua" w:cs="Times New Roman"/>
                <w:noProof/>
                <w:szCs w:val="20"/>
              </w:rPr>
              <w:drawing>
                <wp:inline distT="0" distB="0" distL="0" distR="0" wp14:anchorId="51B19C88" wp14:editId="262C8FC9">
                  <wp:extent cx="3749040" cy="2468880"/>
                  <wp:effectExtent l="0" t="0" r="381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49040" cy="2468880"/>
                          </a:xfrm>
                          <a:prstGeom prst="rect">
                            <a:avLst/>
                          </a:prstGeom>
                          <a:noFill/>
                          <a:ln>
                            <a:noFill/>
                          </a:ln>
                        </pic:spPr>
                      </pic:pic>
                    </a:graphicData>
                  </a:graphic>
                </wp:inline>
              </w:drawing>
            </w:r>
          </w:p>
          <w:p w14:paraId="4511365F" w14:textId="22B658E9" w:rsidR="00286FB7" w:rsidRDefault="00286FB7" w:rsidP="00286FB7">
            <w:pPr>
              <w:pStyle w:val="ListParagraph"/>
              <w:ind w:left="336"/>
              <w:rPr>
                <w:rFonts w:cs="Arial"/>
                <w:bCs/>
                <w:sz w:val="20"/>
              </w:rPr>
            </w:pPr>
          </w:p>
          <w:p w14:paraId="662323BC" w14:textId="02C6C5E8" w:rsidR="00286FB7" w:rsidRDefault="00286FB7" w:rsidP="00286FB7">
            <w:pPr>
              <w:rPr>
                <w:rStyle w:val="Strong"/>
                <w:rFonts w:cs="Arial"/>
                <w:b w:val="0"/>
                <w:sz w:val="20"/>
              </w:rPr>
            </w:pPr>
            <w:r w:rsidRPr="00801A80">
              <w:rPr>
                <w:rStyle w:val="Strong"/>
                <w:rFonts w:cs="Arial"/>
                <w:b w:val="0"/>
                <w:sz w:val="20"/>
              </w:rPr>
              <w:t xml:space="preserve">All costs associated with this Change Order are covered through </w:t>
            </w:r>
            <w:r w:rsidR="00745B23" w:rsidRPr="00801A80">
              <w:rPr>
                <w:rStyle w:val="Strong"/>
                <w:rFonts w:cs="Arial"/>
                <w:b w:val="0"/>
                <w:sz w:val="20"/>
              </w:rPr>
              <w:t>CalACES</w:t>
            </w:r>
            <w:r w:rsidRPr="00801A80">
              <w:rPr>
                <w:rStyle w:val="Strong"/>
                <w:rFonts w:cs="Arial"/>
                <w:b w:val="0"/>
                <w:sz w:val="20"/>
              </w:rPr>
              <w:t xml:space="preserve"> funding and are </w:t>
            </w:r>
            <w:r w:rsidR="0028305C" w:rsidRPr="00801A80">
              <w:rPr>
                <w:rStyle w:val="Strong"/>
                <w:rFonts w:cs="Arial"/>
                <w:b w:val="0"/>
                <w:sz w:val="20"/>
              </w:rPr>
              <w:t>accounted for</w:t>
            </w:r>
            <w:r w:rsidRPr="00801A80">
              <w:rPr>
                <w:rStyle w:val="Strong"/>
                <w:rFonts w:cs="Arial"/>
                <w:b w:val="0"/>
                <w:sz w:val="20"/>
              </w:rPr>
              <w:t xml:space="preserve"> in the FY 2018/19 CalACES Project Budget.</w:t>
            </w:r>
          </w:p>
          <w:p w14:paraId="487DACF7" w14:textId="77777777" w:rsidR="00286FB7" w:rsidRPr="00286FB7" w:rsidRDefault="00286FB7" w:rsidP="00286FB7">
            <w:pPr>
              <w:pStyle w:val="ListParagraph"/>
              <w:ind w:left="336"/>
              <w:rPr>
                <w:rFonts w:cs="Arial"/>
                <w:bCs/>
                <w:sz w:val="20"/>
              </w:rPr>
            </w:pPr>
          </w:p>
          <w:p w14:paraId="2879008C" w14:textId="1E074D63" w:rsidR="00983D35" w:rsidRPr="00AD297B" w:rsidRDefault="00AD297B" w:rsidP="00AD297B">
            <w:pPr>
              <w:rPr>
                <w:rFonts w:cs="Arial"/>
                <w:bCs/>
                <w:sz w:val="20"/>
              </w:rPr>
            </w:pPr>
            <w:r>
              <w:rPr>
                <w:rFonts w:cs="Arial"/>
                <w:b/>
                <w:bCs/>
                <w:sz w:val="20"/>
              </w:rPr>
              <w:t xml:space="preserve">(E) </w:t>
            </w:r>
            <w:r w:rsidR="00983D35" w:rsidRPr="00AD297B">
              <w:rPr>
                <w:rFonts w:cs="Arial"/>
                <w:b/>
                <w:bCs/>
                <w:sz w:val="20"/>
              </w:rPr>
              <w:t>Approve Accenture C-IV County Purchases and authorize the addition of funding to the FY 18/19 CalACES Project Budget</w:t>
            </w:r>
          </w:p>
          <w:p w14:paraId="211FF1D6" w14:textId="77777777" w:rsidR="00983D35" w:rsidRDefault="00983D35" w:rsidP="00983D35">
            <w:pPr>
              <w:ind w:left="-24"/>
              <w:rPr>
                <w:rStyle w:val="Strong"/>
                <w:rFonts w:cs="Arial"/>
                <w:b w:val="0"/>
                <w:sz w:val="20"/>
              </w:rPr>
            </w:pPr>
          </w:p>
          <w:tbl>
            <w:tblPr>
              <w:tblW w:w="7913" w:type="dxa"/>
              <w:tblLayout w:type="fixed"/>
              <w:tblLook w:val="04A0" w:firstRow="1" w:lastRow="0" w:firstColumn="1" w:lastColumn="0" w:noHBand="0" w:noVBand="1"/>
            </w:tblPr>
            <w:tblGrid>
              <w:gridCol w:w="1512"/>
              <w:gridCol w:w="3563"/>
              <w:gridCol w:w="1351"/>
              <w:gridCol w:w="1477"/>
              <w:gridCol w:w="10"/>
            </w:tblGrid>
            <w:tr w:rsidR="001030F0" w:rsidRPr="009F6503" w14:paraId="77F7E28C" w14:textId="77777777" w:rsidTr="001030F0">
              <w:trPr>
                <w:gridAfter w:val="1"/>
                <w:wAfter w:w="10" w:type="dxa"/>
                <w:trHeight w:val="288"/>
              </w:trPr>
              <w:tc>
                <w:tcPr>
                  <w:tcW w:w="1512"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1279091B" w14:textId="77777777" w:rsidR="001030F0" w:rsidRPr="009F6503" w:rsidRDefault="001030F0" w:rsidP="001030F0">
                  <w:pPr>
                    <w:spacing w:after="0" w:line="240" w:lineRule="auto"/>
                    <w:jc w:val="center"/>
                    <w:rPr>
                      <w:rFonts w:eastAsia="Times New Roman" w:cs="Arial"/>
                      <w:b/>
                      <w:bCs/>
                      <w:color w:val="000000"/>
                      <w:sz w:val="20"/>
                      <w:szCs w:val="20"/>
                    </w:rPr>
                  </w:pPr>
                  <w:r w:rsidRPr="009F6503">
                    <w:rPr>
                      <w:rFonts w:eastAsia="Times New Roman" w:cs="Arial"/>
                      <w:b/>
                      <w:bCs/>
                      <w:color w:val="000000"/>
                      <w:sz w:val="20"/>
                      <w:szCs w:val="20"/>
                    </w:rPr>
                    <w:lastRenderedPageBreak/>
                    <w:t>Number</w:t>
                  </w:r>
                </w:p>
              </w:tc>
              <w:tc>
                <w:tcPr>
                  <w:tcW w:w="3563" w:type="dxa"/>
                  <w:tcBorders>
                    <w:top w:val="single" w:sz="4" w:space="0" w:color="auto"/>
                    <w:left w:val="nil"/>
                    <w:bottom w:val="single" w:sz="4" w:space="0" w:color="auto"/>
                    <w:right w:val="single" w:sz="4" w:space="0" w:color="auto"/>
                  </w:tcBorders>
                  <w:shd w:val="clear" w:color="000000" w:fill="D9D9D9"/>
                  <w:vAlign w:val="bottom"/>
                  <w:hideMark/>
                </w:tcPr>
                <w:p w14:paraId="485EFD3E" w14:textId="77777777" w:rsidR="001030F0" w:rsidRPr="009F6503" w:rsidRDefault="001030F0" w:rsidP="001030F0">
                  <w:pPr>
                    <w:spacing w:after="0" w:line="240" w:lineRule="auto"/>
                    <w:jc w:val="center"/>
                    <w:rPr>
                      <w:rFonts w:eastAsia="Times New Roman" w:cs="Arial"/>
                      <w:b/>
                      <w:bCs/>
                      <w:color w:val="000000"/>
                      <w:sz w:val="20"/>
                      <w:szCs w:val="20"/>
                    </w:rPr>
                  </w:pPr>
                  <w:r w:rsidRPr="009F6503">
                    <w:rPr>
                      <w:rFonts w:eastAsia="Times New Roman" w:cs="Arial"/>
                      <w:b/>
                      <w:bCs/>
                      <w:color w:val="000000"/>
                      <w:sz w:val="20"/>
                      <w:szCs w:val="20"/>
                    </w:rPr>
                    <w:t>Description</w:t>
                  </w:r>
                </w:p>
              </w:tc>
              <w:tc>
                <w:tcPr>
                  <w:tcW w:w="1351" w:type="dxa"/>
                  <w:tcBorders>
                    <w:top w:val="single" w:sz="4" w:space="0" w:color="auto"/>
                    <w:left w:val="nil"/>
                    <w:bottom w:val="single" w:sz="4" w:space="0" w:color="auto"/>
                    <w:right w:val="single" w:sz="4" w:space="0" w:color="auto"/>
                  </w:tcBorders>
                  <w:shd w:val="clear" w:color="000000" w:fill="D9D9D9"/>
                  <w:noWrap/>
                  <w:vAlign w:val="bottom"/>
                  <w:hideMark/>
                </w:tcPr>
                <w:p w14:paraId="7F261959" w14:textId="77777777" w:rsidR="001030F0" w:rsidRPr="009F6503" w:rsidRDefault="001030F0" w:rsidP="001030F0">
                  <w:pPr>
                    <w:spacing w:after="0" w:line="240" w:lineRule="auto"/>
                    <w:jc w:val="center"/>
                    <w:rPr>
                      <w:rFonts w:eastAsia="Times New Roman" w:cs="Arial"/>
                      <w:b/>
                      <w:bCs/>
                      <w:color w:val="000000"/>
                      <w:sz w:val="20"/>
                      <w:szCs w:val="20"/>
                    </w:rPr>
                  </w:pPr>
                  <w:r w:rsidRPr="009F6503">
                    <w:rPr>
                      <w:rFonts w:eastAsia="Times New Roman" w:cs="Arial"/>
                      <w:b/>
                      <w:bCs/>
                      <w:color w:val="000000"/>
                      <w:sz w:val="20"/>
                      <w:szCs w:val="20"/>
                    </w:rPr>
                    <w:t>County</w:t>
                  </w:r>
                </w:p>
              </w:tc>
              <w:tc>
                <w:tcPr>
                  <w:tcW w:w="1477" w:type="dxa"/>
                  <w:tcBorders>
                    <w:top w:val="single" w:sz="4" w:space="0" w:color="auto"/>
                    <w:left w:val="nil"/>
                    <w:bottom w:val="single" w:sz="4" w:space="0" w:color="auto"/>
                    <w:right w:val="single" w:sz="4" w:space="0" w:color="auto"/>
                  </w:tcBorders>
                  <w:shd w:val="clear" w:color="000000" w:fill="D9D9D9"/>
                  <w:noWrap/>
                  <w:vAlign w:val="bottom"/>
                  <w:hideMark/>
                </w:tcPr>
                <w:p w14:paraId="73A765C3" w14:textId="77777777" w:rsidR="001030F0" w:rsidRPr="009F6503" w:rsidRDefault="001030F0" w:rsidP="001030F0">
                  <w:pPr>
                    <w:spacing w:after="0" w:line="240" w:lineRule="auto"/>
                    <w:jc w:val="center"/>
                    <w:rPr>
                      <w:rFonts w:eastAsia="Times New Roman" w:cs="Arial"/>
                      <w:b/>
                      <w:bCs/>
                      <w:color w:val="000000"/>
                      <w:sz w:val="20"/>
                      <w:szCs w:val="20"/>
                    </w:rPr>
                  </w:pPr>
                  <w:r w:rsidRPr="009F6503">
                    <w:rPr>
                      <w:rFonts w:eastAsia="Times New Roman" w:cs="Arial"/>
                      <w:b/>
                      <w:bCs/>
                      <w:color w:val="000000"/>
                      <w:sz w:val="20"/>
                      <w:szCs w:val="20"/>
                    </w:rPr>
                    <w:t>Purchase Date</w:t>
                  </w:r>
                </w:p>
              </w:tc>
            </w:tr>
            <w:tr w:rsidR="001030F0" w:rsidRPr="001030F0" w14:paraId="76DCB2FA" w14:textId="77777777" w:rsidTr="00D119C1">
              <w:tblPrEx>
                <w:tblCellMar>
                  <w:left w:w="0" w:type="dxa"/>
                  <w:right w:w="0" w:type="dxa"/>
                </w:tblCellMar>
              </w:tblPrEx>
              <w:trPr>
                <w:trHeight w:val="432"/>
              </w:trPr>
              <w:tc>
                <w:tcPr>
                  <w:tcW w:w="1512"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8DA2F25" w14:textId="77777777" w:rsidR="001030F0" w:rsidRPr="001030F0" w:rsidRDefault="001030F0" w:rsidP="004D4ED5">
                  <w:pPr>
                    <w:rPr>
                      <w:rFonts w:ascii="Calibri" w:hAnsi="Calibri"/>
                      <w:color w:val="000000"/>
                      <w:sz w:val="18"/>
                    </w:rPr>
                  </w:pPr>
                  <w:r w:rsidRPr="001030F0">
                    <w:rPr>
                      <w:color w:val="000000"/>
                      <w:sz w:val="18"/>
                    </w:rPr>
                    <w:t>BT-04-2017</w:t>
                  </w:r>
                </w:p>
              </w:tc>
              <w:tc>
                <w:tcPr>
                  <w:tcW w:w="356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54F5FDB" w14:textId="77777777" w:rsidR="001030F0" w:rsidRPr="001030F0" w:rsidRDefault="001030F0" w:rsidP="002B6A65">
                  <w:pPr>
                    <w:rPr>
                      <w:color w:val="000000"/>
                      <w:sz w:val="18"/>
                    </w:rPr>
                  </w:pPr>
                  <w:r w:rsidRPr="001030F0">
                    <w:rPr>
                      <w:color w:val="000000"/>
                      <w:sz w:val="18"/>
                    </w:rPr>
                    <w:t>Ongoing Production Operations for Regional Contact Center for Medi-Cal Referrals</w:t>
                  </w:r>
                </w:p>
              </w:tc>
              <w:tc>
                <w:tcPr>
                  <w:tcW w:w="135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711D1DFC" w14:textId="77777777" w:rsidR="001030F0" w:rsidRPr="001030F0" w:rsidRDefault="001030F0">
                  <w:pPr>
                    <w:rPr>
                      <w:color w:val="000000"/>
                      <w:sz w:val="18"/>
                    </w:rPr>
                  </w:pPr>
                  <w:r w:rsidRPr="001030F0">
                    <w:rPr>
                      <w:color w:val="000000"/>
                      <w:sz w:val="18"/>
                    </w:rPr>
                    <w:t>Butte</w:t>
                  </w:r>
                </w:p>
              </w:tc>
              <w:tc>
                <w:tcPr>
                  <w:tcW w:w="1487" w:type="dxa"/>
                  <w:gridSpan w:val="2"/>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05144D0E" w14:textId="77777777" w:rsidR="001030F0" w:rsidRPr="001030F0" w:rsidRDefault="001030F0">
                  <w:pPr>
                    <w:rPr>
                      <w:color w:val="000000"/>
                      <w:sz w:val="18"/>
                    </w:rPr>
                  </w:pPr>
                  <w:r w:rsidRPr="001030F0">
                    <w:rPr>
                      <w:color w:val="000000"/>
                      <w:sz w:val="18"/>
                    </w:rPr>
                    <w:t>6/29/2018</w:t>
                  </w:r>
                </w:p>
              </w:tc>
            </w:tr>
            <w:tr w:rsidR="001030F0" w:rsidRPr="001030F0" w14:paraId="443C6AED" w14:textId="77777777" w:rsidTr="00D119C1">
              <w:tblPrEx>
                <w:tblCellMar>
                  <w:left w:w="0" w:type="dxa"/>
                  <w:right w:w="0" w:type="dxa"/>
                </w:tblCellMar>
              </w:tblPrEx>
              <w:trPr>
                <w:trHeight w:val="20"/>
              </w:trPr>
              <w:tc>
                <w:tcPr>
                  <w:tcW w:w="151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BCB1710" w14:textId="77777777" w:rsidR="001030F0" w:rsidRPr="001030F0" w:rsidRDefault="001030F0" w:rsidP="004D4ED5">
                  <w:pPr>
                    <w:rPr>
                      <w:color w:val="000000"/>
                      <w:sz w:val="18"/>
                    </w:rPr>
                  </w:pPr>
                  <w:r w:rsidRPr="001030F0">
                    <w:rPr>
                      <w:color w:val="000000"/>
                      <w:sz w:val="18"/>
                    </w:rPr>
                    <w:t>BT-02-2018</w:t>
                  </w:r>
                </w:p>
              </w:tc>
              <w:tc>
                <w:tcPr>
                  <w:tcW w:w="35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406635" w14:textId="77777777" w:rsidR="001030F0" w:rsidRPr="001030F0" w:rsidRDefault="001030F0" w:rsidP="002B6A65">
                  <w:pPr>
                    <w:rPr>
                      <w:color w:val="000000"/>
                      <w:sz w:val="18"/>
                    </w:rPr>
                  </w:pPr>
                  <w:r w:rsidRPr="001030F0">
                    <w:rPr>
                      <w:color w:val="000000"/>
                      <w:sz w:val="18"/>
                    </w:rPr>
                    <w:t>Microsoft Windows 10 Enterprise and Office 2016 Standard Licenses</w:t>
                  </w:r>
                </w:p>
              </w:tc>
              <w:tc>
                <w:tcPr>
                  <w:tcW w:w="13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69DA4DF" w14:textId="77777777" w:rsidR="001030F0" w:rsidRPr="001030F0" w:rsidRDefault="001030F0">
                  <w:pPr>
                    <w:rPr>
                      <w:color w:val="000000"/>
                      <w:sz w:val="18"/>
                    </w:rPr>
                  </w:pPr>
                  <w:r w:rsidRPr="001030F0">
                    <w:rPr>
                      <w:color w:val="000000"/>
                      <w:sz w:val="18"/>
                    </w:rPr>
                    <w:t>Butte</w:t>
                  </w:r>
                </w:p>
              </w:tc>
              <w:tc>
                <w:tcPr>
                  <w:tcW w:w="1487"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8CAB987" w14:textId="77777777" w:rsidR="001030F0" w:rsidRPr="001030F0" w:rsidRDefault="001030F0">
                  <w:pPr>
                    <w:rPr>
                      <w:color w:val="000000"/>
                      <w:sz w:val="18"/>
                    </w:rPr>
                  </w:pPr>
                  <w:r w:rsidRPr="001030F0">
                    <w:rPr>
                      <w:color w:val="000000"/>
                      <w:sz w:val="18"/>
                    </w:rPr>
                    <w:t>6/13/2018</w:t>
                  </w:r>
                </w:p>
              </w:tc>
            </w:tr>
            <w:tr w:rsidR="001030F0" w:rsidRPr="001030F0" w14:paraId="213674EB" w14:textId="77777777" w:rsidTr="00D119C1">
              <w:tblPrEx>
                <w:tblCellMar>
                  <w:left w:w="0" w:type="dxa"/>
                  <w:right w:w="0" w:type="dxa"/>
                </w:tblCellMar>
              </w:tblPrEx>
              <w:trPr>
                <w:trHeight w:val="20"/>
              </w:trPr>
              <w:tc>
                <w:tcPr>
                  <w:tcW w:w="151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CDEDBBD" w14:textId="77777777" w:rsidR="001030F0" w:rsidRPr="001030F0" w:rsidRDefault="001030F0" w:rsidP="004D4ED5">
                  <w:pPr>
                    <w:rPr>
                      <w:color w:val="000000"/>
                      <w:sz w:val="18"/>
                    </w:rPr>
                  </w:pPr>
                  <w:r w:rsidRPr="001030F0">
                    <w:rPr>
                      <w:color w:val="000000"/>
                      <w:sz w:val="18"/>
                    </w:rPr>
                    <w:t>HM-06-2017</w:t>
                  </w:r>
                </w:p>
              </w:tc>
              <w:tc>
                <w:tcPr>
                  <w:tcW w:w="35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A0D319" w14:textId="77777777" w:rsidR="001030F0" w:rsidRPr="001030F0" w:rsidRDefault="001030F0" w:rsidP="002B6A65">
                  <w:pPr>
                    <w:rPr>
                      <w:color w:val="000000"/>
                      <w:sz w:val="18"/>
                    </w:rPr>
                  </w:pPr>
                  <w:r w:rsidRPr="001030F0">
                    <w:rPr>
                      <w:color w:val="000000"/>
                      <w:sz w:val="18"/>
                    </w:rPr>
                    <w:t>Ongoing Production Operations for Regional Contact Center for Medi-Cal Referrals</w:t>
                  </w:r>
                </w:p>
              </w:tc>
              <w:tc>
                <w:tcPr>
                  <w:tcW w:w="13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0CF666E" w14:textId="77777777" w:rsidR="001030F0" w:rsidRPr="001030F0" w:rsidRDefault="001030F0" w:rsidP="00275E17">
                  <w:pPr>
                    <w:rPr>
                      <w:color w:val="000000"/>
                      <w:sz w:val="18"/>
                    </w:rPr>
                  </w:pPr>
                  <w:r w:rsidRPr="001030F0">
                    <w:rPr>
                      <w:color w:val="000000"/>
                      <w:sz w:val="18"/>
                    </w:rPr>
                    <w:t>Humboldt</w:t>
                  </w:r>
                </w:p>
              </w:tc>
              <w:tc>
                <w:tcPr>
                  <w:tcW w:w="1487"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F999002" w14:textId="77777777" w:rsidR="001030F0" w:rsidRPr="001030F0" w:rsidRDefault="001030F0">
                  <w:pPr>
                    <w:rPr>
                      <w:color w:val="000000"/>
                      <w:sz w:val="18"/>
                    </w:rPr>
                  </w:pPr>
                  <w:r w:rsidRPr="001030F0">
                    <w:rPr>
                      <w:color w:val="000000"/>
                      <w:sz w:val="18"/>
                    </w:rPr>
                    <w:t>6/13/2018</w:t>
                  </w:r>
                </w:p>
              </w:tc>
            </w:tr>
            <w:tr w:rsidR="004D4ED5" w:rsidRPr="001030F0" w14:paraId="35D4F765" w14:textId="77777777" w:rsidTr="00D119C1">
              <w:tblPrEx>
                <w:tblCellMar>
                  <w:left w:w="0" w:type="dxa"/>
                  <w:right w:w="0" w:type="dxa"/>
                </w:tblCellMar>
              </w:tblPrEx>
              <w:trPr>
                <w:trHeight w:val="20"/>
              </w:trPr>
              <w:tc>
                <w:tcPr>
                  <w:tcW w:w="151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14:paraId="357D91D4" w14:textId="07379A4B" w:rsidR="004D4ED5" w:rsidRPr="001030F0" w:rsidRDefault="004D4ED5" w:rsidP="004D4ED5">
                  <w:pPr>
                    <w:rPr>
                      <w:color w:val="000000"/>
                      <w:sz w:val="18"/>
                    </w:rPr>
                  </w:pPr>
                  <w:r w:rsidRPr="00D119C1">
                    <w:rPr>
                      <w:color w:val="000000"/>
                      <w:sz w:val="18"/>
                    </w:rPr>
                    <w:t>KN-06-2017</w:t>
                  </w:r>
                </w:p>
              </w:tc>
              <w:tc>
                <w:tcPr>
                  <w:tcW w:w="3563" w:type="dxa"/>
                  <w:tcBorders>
                    <w:top w:val="nil"/>
                    <w:left w:val="nil"/>
                    <w:bottom w:val="single" w:sz="8" w:space="0" w:color="auto"/>
                    <w:right w:val="single" w:sz="8" w:space="0" w:color="auto"/>
                  </w:tcBorders>
                  <w:tcMar>
                    <w:top w:w="0" w:type="dxa"/>
                    <w:left w:w="108" w:type="dxa"/>
                    <w:bottom w:w="0" w:type="dxa"/>
                    <w:right w:w="108" w:type="dxa"/>
                  </w:tcMar>
                  <w:vAlign w:val="center"/>
                </w:tcPr>
                <w:p w14:paraId="2D503753" w14:textId="7B26ED5C" w:rsidR="004D4ED5" w:rsidRPr="001030F0" w:rsidRDefault="004D4ED5" w:rsidP="004D4ED5">
                  <w:pPr>
                    <w:rPr>
                      <w:color w:val="000000"/>
                      <w:sz w:val="18"/>
                    </w:rPr>
                  </w:pPr>
                  <w:r w:rsidRPr="00D119C1">
                    <w:rPr>
                      <w:color w:val="000000"/>
                      <w:sz w:val="18"/>
                    </w:rPr>
                    <w:t>Ongoing Production Operations for Regional Contact Center for Medi-Cal Referrals</w:t>
                  </w:r>
                </w:p>
              </w:tc>
              <w:tc>
                <w:tcPr>
                  <w:tcW w:w="1351"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796745AA" w14:textId="1F6CD284" w:rsidR="004D4ED5" w:rsidRPr="001030F0" w:rsidRDefault="004D4ED5" w:rsidP="004D4ED5">
                  <w:pPr>
                    <w:rPr>
                      <w:color w:val="000000"/>
                      <w:sz w:val="18"/>
                    </w:rPr>
                  </w:pPr>
                  <w:r w:rsidRPr="00D119C1">
                    <w:rPr>
                      <w:color w:val="000000"/>
                      <w:sz w:val="18"/>
                    </w:rPr>
                    <w:t>Kings</w:t>
                  </w:r>
                </w:p>
              </w:tc>
              <w:tc>
                <w:tcPr>
                  <w:tcW w:w="1487"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14:paraId="09E874C9" w14:textId="2CD4E19A" w:rsidR="004D4ED5" w:rsidRPr="001030F0" w:rsidRDefault="004D4ED5" w:rsidP="004D4ED5">
                  <w:pPr>
                    <w:rPr>
                      <w:color w:val="000000"/>
                      <w:sz w:val="18"/>
                    </w:rPr>
                  </w:pPr>
                  <w:r w:rsidRPr="00D119C1">
                    <w:rPr>
                      <w:color w:val="000000"/>
                      <w:sz w:val="18"/>
                    </w:rPr>
                    <w:t>5/30/2018</w:t>
                  </w:r>
                </w:p>
              </w:tc>
            </w:tr>
            <w:tr w:rsidR="004D4ED5" w:rsidRPr="001030F0" w14:paraId="73099657" w14:textId="77777777" w:rsidTr="00D119C1">
              <w:tblPrEx>
                <w:tblCellMar>
                  <w:left w:w="0" w:type="dxa"/>
                  <w:right w:w="0" w:type="dxa"/>
                </w:tblCellMar>
              </w:tblPrEx>
              <w:trPr>
                <w:trHeight w:val="20"/>
              </w:trPr>
              <w:tc>
                <w:tcPr>
                  <w:tcW w:w="151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14:paraId="066A282A" w14:textId="7DDFAE01" w:rsidR="004D4ED5" w:rsidRPr="001030F0" w:rsidRDefault="004D4ED5" w:rsidP="004D4ED5">
                  <w:pPr>
                    <w:rPr>
                      <w:color w:val="000000"/>
                      <w:sz w:val="18"/>
                    </w:rPr>
                  </w:pPr>
                  <w:r w:rsidRPr="00D119C1">
                    <w:rPr>
                      <w:color w:val="000000"/>
                      <w:sz w:val="18"/>
                    </w:rPr>
                    <w:t>KR-06-2017</w:t>
                  </w:r>
                </w:p>
              </w:tc>
              <w:tc>
                <w:tcPr>
                  <w:tcW w:w="3563" w:type="dxa"/>
                  <w:tcBorders>
                    <w:top w:val="nil"/>
                    <w:left w:val="nil"/>
                    <w:bottom w:val="single" w:sz="8" w:space="0" w:color="auto"/>
                    <w:right w:val="single" w:sz="8" w:space="0" w:color="auto"/>
                  </w:tcBorders>
                  <w:tcMar>
                    <w:top w:w="0" w:type="dxa"/>
                    <w:left w:w="108" w:type="dxa"/>
                    <w:bottom w:w="0" w:type="dxa"/>
                    <w:right w:w="108" w:type="dxa"/>
                  </w:tcMar>
                  <w:vAlign w:val="center"/>
                </w:tcPr>
                <w:p w14:paraId="31937859" w14:textId="09234D22" w:rsidR="004D4ED5" w:rsidRPr="001030F0" w:rsidRDefault="004D4ED5" w:rsidP="004D4ED5">
                  <w:pPr>
                    <w:rPr>
                      <w:color w:val="000000"/>
                      <w:sz w:val="18"/>
                    </w:rPr>
                  </w:pPr>
                  <w:r w:rsidRPr="00D119C1">
                    <w:rPr>
                      <w:color w:val="000000"/>
                      <w:sz w:val="18"/>
                    </w:rPr>
                    <w:t>Ongoing Production Operations for Regional Contact Center for Medi-Cal Referrals</w:t>
                  </w:r>
                </w:p>
              </w:tc>
              <w:tc>
                <w:tcPr>
                  <w:tcW w:w="1351"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017CC4CE" w14:textId="2A52D311" w:rsidR="004D4ED5" w:rsidRPr="001030F0" w:rsidRDefault="004D4ED5" w:rsidP="004D4ED5">
                  <w:pPr>
                    <w:rPr>
                      <w:color w:val="000000"/>
                      <w:sz w:val="18"/>
                    </w:rPr>
                  </w:pPr>
                  <w:r w:rsidRPr="00D119C1">
                    <w:rPr>
                      <w:color w:val="000000"/>
                      <w:sz w:val="18"/>
                    </w:rPr>
                    <w:t>Kern</w:t>
                  </w:r>
                </w:p>
              </w:tc>
              <w:tc>
                <w:tcPr>
                  <w:tcW w:w="1487"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14:paraId="2A96B77A" w14:textId="4677F21E" w:rsidR="004D4ED5" w:rsidRPr="001030F0" w:rsidRDefault="004D4ED5" w:rsidP="004D4ED5">
                  <w:pPr>
                    <w:rPr>
                      <w:color w:val="000000"/>
                      <w:sz w:val="18"/>
                    </w:rPr>
                  </w:pPr>
                  <w:r w:rsidRPr="00D119C1">
                    <w:rPr>
                      <w:color w:val="000000"/>
                      <w:sz w:val="18"/>
                    </w:rPr>
                    <w:t>5/1/2018</w:t>
                  </w:r>
                </w:p>
              </w:tc>
            </w:tr>
            <w:tr w:rsidR="001030F0" w:rsidRPr="001030F0" w14:paraId="4AA4350B" w14:textId="77777777" w:rsidTr="00D119C1">
              <w:tblPrEx>
                <w:tblCellMar>
                  <w:left w:w="0" w:type="dxa"/>
                  <w:right w:w="0" w:type="dxa"/>
                </w:tblCellMar>
              </w:tblPrEx>
              <w:trPr>
                <w:trHeight w:val="20"/>
              </w:trPr>
              <w:tc>
                <w:tcPr>
                  <w:tcW w:w="151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1302D31" w14:textId="77777777" w:rsidR="001030F0" w:rsidRPr="001030F0" w:rsidRDefault="001030F0" w:rsidP="004D4ED5">
                  <w:pPr>
                    <w:rPr>
                      <w:color w:val="000000"/>
                      <w:sz w:val="18"/>
                    </w:rPr>
                  </w:pPr>
                  <w:r w:rsidRPr="001030F0">
                    <w:rPr>
                      <w:color w:val="000000"/>
                      <w:sz w:val="18"/>
                    </w:rPr>
                    <w:t>MA-01-2018</w:t>
                  </w:r>
                </w:p>
              </w:tc>
              <w:tc>
                <w:tcPr>
                  <w:tcW w:w="35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429820" w14:textId="77777777" w:rsidR="001030F0" w:rsidRPr="001030F0" w:rsidRDefault="001030F0" w:rsidP="002B6A65">
                  <w:pPr>
                    <w:rPr>
                      <w:color w:val="000000"/>
                      <w:sz w:val="18"/>
                    </w:rPr>
                  </w:pPr>
                  <w:r w:rsidRPr="001030F0">
                    <w:rPr>
                      <w:color w:val="000000"/>
                      <w:sz w:val="18"/>
                    </w:rPr>
                    <w:t>Enclosures - SAR 7 Mailings</w:t>
                  </w:r>
                </w:p>
              </w:tc>
              <w:tc>
                <w:tcPr>
                  <w:tcW w:w="13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5D2EFF9" w14:textId="77777777" w:rsidR="001030F0" w:rsidRPr="001030F0" w:rsidRDefault="001030F0">
                  <w:pPr>
                    <w:rPr>
                      <w:color w:val="000000"/>
                      <w:sz w:val="18"/>
                    </w:rPr>
                  </w:pPr>
                  <w:r w:rsidRPr="001030F0">
                    <w:rPr>
                      <w:color w:val="000000"/>
                      <w:sz w:val="18"/>
                    </w:rPr>
                    <w:t>Madera</w:t>
                  </w:r>
                </w:p>
              </w:tc>
              <w:tc>
                <w:tcPr>
                  <w:tcW w:w="1487"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84CF01C" w14:textId="77777777" w:rsidR="001030F0" w:rsidRPr="001030F0" w:rsidRDefault="001030F0">
                  <w:pPr>
                    <w:rPr>
                      <w:color w:val="000000"/>
                      <w:sz w:val="18"/>
                    </w:rPr>
                  </w:pPr>
                  <w:r w:rsidRPr="001030F0">
                    <w:rPr>
                      <w:color w:val="000000"/>
                      <w:sz w:val="18"/>
                    </w:rPr>
                    <w:t>6/26/2018</w:t>
                  </w:r>
                </w:p>
              </w:tc>
            </w:tr>
            <w:tr w:rsidR="001030F0" w:rsidRPr="001030F0" w14:paraId="5360495B" w14:textId="77777777" w:rsidTr="00D119C1">
              <w:tblPrEx>
                <w:tblCellMar>
                  <w:left w:w="0" w:type="dxa"/>
                  <w:right w:w="0" w:type="dxa"/>
                </w:tblCellMar>
              </w:tblPrEx>
              <w:trPr>
                <w:trHeight w:val="20"/>
              </w:trPr>
              <w:tc>
                <w:tcPr>
                  <w:tcW w:w="151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893BCCB" w14:textId="77777777" w:rsidR="001030F0" w:rsidRPr="001030F0" w:rsidRDefault="001030F0" w:rsidP="004D4ED5">
                  <w:pPr>
                    <w:rPr>
                      <w:color w:val="000000"/>
                      <w:sz w:val="18"/>
                    </w:rPr>
                  </w:pPr>
                  <w:r w:rsidRPr="001030F0">
                    <w:rPr>
                      <w:color w:val="000000"/>
                      <w:sz w:val="18"/>
                    </w:rPr>
                    <w:t>MR-08-2017</w:t>
                  </w:r>
                </w:p>
              </w:tc>
              <w:tc>
                <w:tcPr>
                  <w:tcW w:w="35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BE6A65" w14:textId="77777777" w:rsidR="001030F0" w:rsidRPr="001030F0" w:rsidRDefault="001030F0" w:rsidP="002B6A65">
                  <w:pPr>
                    <w:rPr>
                      <w:color w:val="000000"/>
                      <w:sz w:val="18"/>
                    </w:rPr>
                  </w:pPr>
                  <w:r w:rsidRPr="001030F0">
                    <w:rPr>
                      <w:color w:val="000000"/>
                      <w:sz w:val="18"/>
                    </w:rPr>
                    <w:t>Ongoing Production Operations for Regional Contact Center for Medi-Cal Referrals</w:t>
                  </w:r>
                </w:p>
              </w:tc>
              <w:tc>
                <w:tcPr>
                  <w:tcW w:w="13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2049CCE" w14:textId="77777777" w:rsidR="001030F0" w:rsidRPr="001030F0" w:rsidRDefault="001030F0">
                  <w:pPr>
                    <w:rPr>
                      <w:color w:val="000000"/>
                      <w:sz w:val="18"/>
                    </w:rPr>
                  </w:pPr>
                  <w:r w:rsidRPr="001030F0">
                    <w:rPr>
                      <w:color w:val="000000"/>
                      <w:sz w:val="18"/>
                    </w:rPr>
                    <w:t>Merced</w:t>
                  </w:r>
                </w:p>
              </w:tc>
              <w:tc>
                <w:tcPr>
                  <w:tcW w:w="1487"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60044E9" w14:textId="77777777" w:rsidR="001030F0" w:rsidRPr="001030F0" w:rsidRDefault="001030F0">
                  <w:pPr>
                    <w:rPr>
                      <w:color w:val="000000"/>
                      <w:sz w:val="18"/>
                    </w:rPr>
                  </w:pPr>
                  <w:r w:rsidRPr="001030F0">
                    <w:rPr>
                      <w:color w:val="000000"/>
                      <w:sz w:val="18"/>
                    </w:rPr>
                    <w:t>6/13/2018</w:t>
                  </w:r>
                </w:p>
              </w:tc>
            </w:tr>
            <w:tr w:rsidR="001030F0" w:rsidRPr="001030F0" w14:paraId="03FDB8F0" w14:textId="77777777" w:rsidTr="00D119C1">
              <w:tblPrEx>
                <w:tblCellMar>
                  <w:left w:w="0" w:type="dxa"/>
                  <w:right w:w="0" w:type="dxa"/>
                </w:tblCellMar>
              </w:tblPrEx>
              <w:trPr>
                <w:trHeight w:val="20"/>
              </w:trPr>
              <w:tc>
                <w:tcPr>
                  <w:tcW w:w="151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FEB070F" w14:textId="77777777" w:rsidR="001030F0" w:rsidRPr="001030F0" w:rsidRDefault="001030F0" w:rsidP="004D4ED5">
                  <w:pPr>
                    <w:rPr>
                      <w:color w:val="000000"/>
                      <w:sz w:val="18"/>
                    </w:rPr>
                  </w:pPr>
                  <w:r w:rsidRPr="001030F0">
                    <w:rPr>
                      <w:color w:val="000000"/>
                      <w:sz w:val="18"/>
                    </w:rPr>
                    <w:t>MR-09-2017</w:t>
                  </w:r>
                </w:p>
              </w:tc>
              <w:tc>
                <w:tcPr>
                  <w:tcW w:w="35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7AA14A" w14:textId="77777777" w:rsidR="001030F0" w:rsidRPr="001030F0" w:rsidRDefault="001030F0" w:rsidP="002B6A65">
                  <w:pPr>
                    <w:rPr>
                      <w:color w:val="000000"/>
                      <w:sz w:val="18"/>
                    </w:rPr>
                  </w:pPr>
                  <w:r w:rsidRPr="001030F0">
                    <w:rPr>
                      <w:color w:val="000000"/>
                      <w:sz w:val="18"/>
                    </w:rPr>
                    <w:t>Ongoing Operations for Type 1 Scanners</w:t>
                  </w:r>
                </w:p>
              </w:tc>
              <w:tc>
                <w:tcPr>
                  <w:tcW w:w="13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98A81BB" w14:textId="77777777" w:rsidR="001030F0" w:rsidRPr="001030F0" w:rsidRDefault="001030F0">
                  <w:pPr>
                    <w:rPr>
                      <w:color w:val="000000"/>
                      <w:sz w:val="18"/>
                    </w:rPr>
                  </w:pPr>
                  <w:r w:rsidRPr="001030F0">
                    <w:rPr>
                      <w:color w:val="000000"/>
                      <w:sz w:val="18"/>
                    </w:rPr>
                    <w:t>Merced</w:t>
                  </w:r>
                </w:p>
              </w:tc>
              <w:tc>
                <w:tcPr>
                  <w:tcW w:w="1487"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19FA15A" w14:textId="77777777" w:rsidR="001030F0" w:rsidRPr="001030F0" w:rsidRDefault="001030F0">
                  <w:pPr>
                    <w:rPr>
                      <w:color w:val="000000"/>
                      <w:sz w:val="18"/>
                    </w:rPr>
                  </w:pPr>
                  <w:r w:rsidRPr="001030F0">
                    <w:rPr>
                      <w:color w:val="000000"/>
                      <w:sz w:val="18"/>
                    </w:rPr>
                    <w:t>6/13/2018</w:t>
                  </w:r>
                </w:p>
              </w:tc>
            </w:tr>
            <w:tr w:rsidR="001030F0" w:rsidRPr="001030F0" w14:paraId="21037EEC" w14:textId="77777777" w:rsidTr="00D119C1">
              <w:tblPrEx>
                <w:tblCellMar>
                  <w:left w:w="0" w:type="dxa"/>
                  <w:right w:w="0" w:type="dxa"/>
                </w:tblCellMar>
              </w:tblPrEx>
              <w:trPr>
                <w:trHeight w:val="20"/>
              </w:trPr>
              <w:tc>
                <w:tcPr>
                  <w:tcW w:w="151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7AC8E5A" w14:textId="77777777" w:rsidR="001030F0" w:rsidRPr="001030F0" w:rsidRDefault="001030F0" w:rsidP="004D4ED5">
                  <w:pPr>
                    <w:rPr>
                      <w:color w:val="000000"/>
                      <w:sz w:val="18"/>
                    </w:rPr>
                  </w:pPr>
                  <w:r w:rsidRPr="001030F0">
                    <w:rPr>
                      <w:color w:val="000000"/>
                      <w:sz w:val="18"/>
                    </w:rPr>
                    <w:t>MT-06-2017</w:t>
                  </w:r>
                </w:p>
              </w:tc>
              <w:tc>
                <w:tcPr>
                  <w:tcW w:w="35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DDF141" w14:textId="77777777" w:rsidR="001030F0" w:rsidRPr="001030F0" w:rsidRDefault="001030F0" w:rsidP="002B6A65">
                  <w:pPr>
                    <w:rPr>
                      <w:color w:val="000000"/>
                      <w:sz w:val="18"/>
                    </w:rPr>
                  </w:pPr>
                  <w:r w:rsidRPr="001030F0">
                    <w:rPr>
                      <w:color w:val="000000"/>
                      <w:sz w:val="18"/>
                    </w:rPr>
                    <w:t>Ongoing Production Operations for Regional Contact Center for Medi-Cal Referrals</w:t>
                  </w:r>
                </w:p>
              </w:tc>
              <w:tc>
                <w:tcPr>
                  <w:tcW w:w="13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A7D2D4B" w14:textId="77777777" w:rsidR="001030F0" w:rsidRPr="001030F0" w:rsidRDefault="001030F0">
                  <w:pPr>
                    <w:rPr>
                      <w:color w:val="000000"/>
                      <w:sz w:val="18"/>
                    </w:rPr>
                  </w:pPr>
                  <w:r w:rsidRPr="001030F0">
                    <w:rPr>
                      <w:color w:val="000000"/>
                      <w:sz w:val="18"/>
                    </w:rPr>
                    <w:t>Monterey</w:t>
                  </w:r>
                </w:p>
              </w:tc>
              <w:tc>
                <w:tcPr>
                  <w:tcW w:w="1487"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F3F78A0" w14:textId="77777777" w:rsidR="001030F0" w:rsidRPr="001030F0" w:rsidRDefault="001030F0">
                  <w:pPr>
                    <w:rPr>
                      <w:color w:val="000000"/>
                      <w:sz w:val="18"/>
                    </w:rPr>
                  </w:pPr>
                  <w:r w:rsidRPr="001030F0">
                    <w:rPr>
                      <w:color w:val="000000"/>
                      <w:sz w:val="18"/>
                    </w:rPr>
                    <w:t>2/21/2018</w:t>
                  </w:r>
                </w:p>
              </w:tc>
            </w:tr>
            <w:tr w:rsidR="001030F0" w:rsidRPr="001030F0" w14:paraId="16C26C01" w14:textId="77777777" w:rsidTr="00D119C1">
              <w:tblPrEx>
                <w:tblCellMar>
                  <w:left w:w="0" w:type="dxa"/>
                  <w:right w:w="0" w:type="dxa"/>
                </w:tblCellMar>
              </w:tblPrEx>
              <w:trPr>
                <w:trHeight w:val="20"/>
              </w:trPr>
              <w:tc>
                <w:tcPr>
                  <w:tcW w:w="151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E28F3AF" w14:textId="77777777" w:rsidR="001030F0" w:rsidRPr="001030F0" w:rsidRDefault="001030F0" w:rsidP="004D4ED5">
                  <w:pPr>
                    <w:rPr>
                      <w:color w:val="000000"/>
                      <w:sz w:val="18"/>
                    </w:rPr>
                  </w:pPr>
                  <w:r w:rsidRPr="001030F0">
                    <w:rPr>
                      <w:color w:val="000000"/>
                      <w:sz w:val="18"/>
                    </w:rPr>
                    <w:t>RV-06-2017</w:t>
                  </w:r>
                </w:p>
              </w:tc>
              <w:tc>
                <w:tcPr>
                  <w:tcW w:w="35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195326" w14:textId="77777777" w:rsidR="001030F0" w:rsidRPr="001030F0" w:rsidRDefault="001030F0" w:rsidP="002B6A65">
                  <w:pPr>
                    <w:rPr>
                      <w:color w:val="000000"/>
                      <w:sz w:val="18"/>
                    </w:rPr>
                  </w:pPr>
                  <w:r w:rsidRPr="001030F0">
                    <w:rPr>
                      <w:color w:val="000000"/>
                      <w:sz w:val="18"/>
                    </w:rPr>
                    <w:t>Ongoing Production Operations for Regional Contact Center for Medi-Cal Referrals and Windows 10 Workstations</w:t>
                  </w:r>
                </w:p>
              </w:tc>
              <w:tc>
                <w:tcPr>
                  <w:tcW w:w="13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A9792B9" w14:textId="77777777" w:rsidR="001030F0" w:rsidRPr="001030F0" w:rsidRDefault="001030F0">
                  <w:pPr>
                    <w:rPr>
                      <w:color w:val="000000"/>
                      <w:sz w:val="18"/>
                    </w:rPr>
                  </w:pPr>
                  <w:r w:rsidRPr="001030F0">
                    <w:rPr>
                      <w:color w:val="000000"/>
                      <w:sz w:val="18"/>
                    </w:rPr>
                    <w:t>Riverside</w:t>
                  </w:r>
                </w:p>
              </w:tc>
              <w:tc>
                <w:tcPr>
                  <w:tcW w:w="1487"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3E4ACB5" w14:textId="77777777" w:rsidR="001030F0" w:rsidRPr="001030F0" w:rsidRDefault="001030F0">
                  <w:pPr>
                    <w:rPr>
                      <w:color w:val="000000"/>
                      <w:sz w:val="18"/>
                    </w:rPr>
                  </w:pPr>
                  <w:r w:rsidRPr="001030F0">
                    <w:rPr>
                      <w:color w:val="000000"/>
                      <w:sz w:val="18"/>
                    </w:rPr>
                    <w:t>1/4/2018</w:t>
                  </w:r>
                </w:p>
              </w:tc>
            </w:tr>
            <w:tr w:rsidR="001030F0" w:rsidRPr="001030F0" w14:paraId="0FECFEB4" w14:textId="77777777" w:rsidTr="00D119C1">
              <w:tblPrEx>
                <w:tblCellMar>
                  <w:left w:w="0" w:type="dxa"/>
                  <w:right w:w="0" w:type="dxa"/>
                </w:tblCellMar>
              </w:tblPrEx>
              <w:trPr>
                <w:trHeight w:val="20"/>
              </w:trPr>
              <w:tc>
                <w:tcPr>
                  <w:tcW w:w="151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BB62A72" w14:textId="77777777" w:rsidR="001030F0" w:rsidRPr="001030F0" w:rsidRDefault="001030F0" w:rsidP="004D4ED5">
                  <w:pPr>
                    <w:rPr>
                      <w:color w:val="000000"/>
                      <w:sz w:val="18"/>
                    </w:rPr>
                  </w:pPr>
                  <w:r w:rsidRPr="001030F0">
                    <w:rPr>
                      <w:color w:val="000000"/>
                      <w:sz w:val="18"/>
                    </w:rPr>
                    <w:t>SB-10-2017</w:t>
                  </w:r>
                </w:p>
              </w:tc>
              <w:tc>
                <w:tcPr>
                  <w:tcW w:w="35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872736" w14:textId="77777777" w:rsidR="001030F0" w:rsidRPr="001030F0" w:rsidRDefault="001030F0" w:rsidP="002B6A65">
                  <w:pPr>
                    <w:rPr>
                      <w:color w:val="000000"/>
                      <w:sz w:val="18"/>
                    </w:rPr>
                  </w:pPr>
                  <w:r w:rsidRPr="001030F0">
                    <w:rPr>
                      <w:color w:val="000000"/>
                      <w:sz w:val="18"/>
                    </w:rPr>
                    <w:t>Ongoing Production Operations for Regional Contact Center for Medi-Cal Referrals</w:t>
                  </w:r>
                </w:p>
              </w:tc>
              <w:tc>
                <w:tcPr>
                  <w:tcW w:w="13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9F82D9E" w14:textId="77777777" w:rsidR="001030F0" w:rsidRPr="001030F0" w:rsidRDefault="001030F0">
                  <w:pPr>
                    <w:rPr>
                      <w:color w:val="000000"/>
                      <w:sz w:val="18"/>
                    </w:rPr>
                  </w:pPr>
                  <w:r w:rsidRPr="001030F0">
                    <w:rPr>
                      <w:color w:val="000000"/>
                      <w:sz w:val="18"/>
                    </w:rPr>
                    <w:t>San Bernardino</w:t>
                  </w:r>
                </w:p>
              </w:tc>
              <w:tc>
                <w:tcPr>
                  <w:tcW w:w="1487"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0FAC88F" w14:textId="77777777" w:rsidR="001030F0" w:rsidRPr="001030F0" w:rsidRDefault="001030F0">
                  <w:pPr>
                    <w:rPr>
                      <w:color w:val="000000"/>
                      <w:sz w:val="18"/>
                    </w:rPr>
                  </w:pPr>
                  <w:r w:rsidRPr="001030F0">
                    <w:rPr>
                      <w:color w:val="000000"/>
                      <w:sz w:val="18"/>
                    </w:rPr>
                    <w:t>2/7/2018</w:t>
                  </w:r>
                </w:p>
              </w:tc>
            </w:tr>
            <w:tr w:rsidR="001030F0" w:rsidRPr="001030F0" w14:paraId="28984D8C" w14:textId="77777777" w:rsidTr="00D119C1">
              <w:tblPrEx>
                <w:tblCellMar>
                  <w:left w:w="0" w:type="dxa"/>
                  <w:right w:w="0" w:type="dxa"/>
                </w:tblCellMar>
              </w:tblPrEx>
              <w:trPr>
                <w:trHeight w:val="783"/>
              </w:trPr>
              <w:tc>
                <w:tcPr>
                  <w:tcW w:w="1512" w:type="dxa"/>
                  <w:tcBorders>
                    <w:top w:val="single" w:sz="8" w:space="0" w:color="auto"/>
                    <w:left w:val="single" w:sz="8" w:space="0" w:color="auto"/>
                    <w:bottom w:val="single" w:sz="4" w:space="0" w:color="auto"/>
                    <w:right w:val="single" w:sz="4" w:space="0" w:color="auto"/>
                  </w:tcBorders>
                  <w:noWrap/>
                  <w:tcMar>
                    <w:top w:w="0" w:type="dxa"/>
                    <w:left w:w="108" w:type="dxa"/>
                    <w:bottom w:w="0" w:type="dxa"/>
                    <w:right w:w="108" w:type="dxa"/>
                  </w:tcMar>
                  <w:vAlign w:val="center"/>
                  <w:hideMark/>
                </w:tcPr>
                <w:p w14:paraId="11F3F052" w14:textId="77777777" w:rsidR="001030F0" w:rsidRPr="001030F0" w:rsidRDefault="001030F0" w:rsidP="004D4ED5">
                  <w:pPr>
                    <w:rPr>
                      <w:color w:val="000000"/>
                      <w:sz w:val="18"/>
                    </w:rPr>
                  </w:pPr>
                  <w:r w:rsidRPr="001030F0">
                    <w:rPr>
                      <w:color w:val="000000"/>
                      <w:sz w:val="18"/>
                    </w:rPr>
                    <w:t>SH-07-2018</w:t>
                  </w:r>
                </w:p>
              </w:tc>
              <w:tc>
                <w:tcPr>
                  <w:tcW w:w="3563" w:type="dxa"/>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65744B7" w14:textId="77777777" w:rsidR="001030F0" w:rsidRPr="001030F0" w:rsidRDefault="001030F0" w:rsidP="004D4ED5">
                  <w:pPr>
                    <w:rPr>
                      <w:color w:val="000000"/>
                      <w:sz w:val="18"/>
                    </w:rPr>
                  </w:pPr>
                  <w:r w:rsidRPr="001030F0">
                    <w:rPr>
                      <w:color w:val="000000"/>
                      <w:sz w:val="18"/>
                    </w:rPr>
                    <w:t>Ongoing Production Operations for Regional Contact Center for Medi-Cal Referrals</w:t>
                  </w:r>
                </w:p>
              </w:tc>
              <w:tc>
                <w:tcPr>
                  <w:tcW w:w="1351" w:type="dxa"/>
                  <w:tcBorders>
                    <w:top w:val="single" w:sz="8"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6CF412E5" w14:textId="77777777" w:rsidR="001030F0" w:rsidRPr="001030F0" w:rsidRDefault="001030F0" w:rsidP="002B6A65">
                  <w:pPr>
                    <w:rPr>
                      <w:color w:val="000000"/>
                      <w:sz w:val="18"/>
                    </w:rPr>
                  </w:pPr>
                  <w:r w:rsidRPr="001030F0">
                    <w:rPr>
                      <w:color w:val="000000"/>
                      <w:sz w:val="18"/>
                    </w:rPr>
                    <w:t>Shasta</w:t>
                  </w:r>
                </w:p>
              </w:tc>
              <w:tc>
                <w:tcPr>
                  <w:tcW w:w="1487" w:type="dxa"/>
                  <w:gridSpan w:val="2"/>
                  <w:tcBorders>
                    <w:top w:val="single" w:sz="8" w:space="0" w:color="auto"/>
                    <w:left w:val="single" w:sz="4" w:space="0" w:color="auto"/>
                    <w:bottom w:val="single" w:sz="4" w:space="0" w:color="auto"/>
                    <w:right w:val="single" w:sz="8" w:space="0" w:color="auto"/>
                  </w:tcBorders>
                  <w:noWrap/>
                  <w:tcMar>
                    <w:top w:w="0" w:type="dxa"/>
                    <w:left w:w="108" w:type="dxa"/>
                    <w:bottom w:w="0" w:type="dxa"/>
                    <w:right w:w="108" w:type="dxa"/>
                  </w:tcMar>
                  <w:vAlign w:val="center"/>
                  <w:hideMark/>
                </w:tcPr>
                <w:p w14:paraId="6A85C30A" w14:textId="77777777" w:rsidR="001030F0" w:rsidRPr="001030F0" w:rsidRDefault="001030F0">
                  <w:pPr>
                    <w:rPr>
                      <w:color w:val="000000"/>
                      <w:sz w:val="18"/>
                    </w:rPr>
                  </w:pPr>
                  <w:r w:rsidRPr="001030F0">
                    <w:rPr>
                      <w:color w:val="000000"/>
                      <w:sz w:val="18"/>
                    </w:rPr>
                    <w:t>3/5/2018</w:t>
                  </w:r>
                </w:p>
              </w:tc>
            </w:tr>
            <w:tr w:rsidR="004D4ED5" w:rsidRPr="001030F0" w14:paraId="3A96194D" w14:textId="77777777" w:rsidTr="00D119C1">
              <w:tblPrEx>
                <w:tblCellMar>
                  <w:left w:w="0" w:type="dxa"/>
                  <w:right w:w="0" w:type="dxa"/>
                </w:tblCellMar>
              </w:tblPrEx>
              <w:trPr>
                <w:trHeight w:val="658"/>
              </w:trPr>
              <w:tc>
                <w:tcPr>
                  <w:tcW w:w="1512" w:type="dxa"/>
                  <w:tcBorders>
                    <w:top w:val="single" w:sz="4" w:space="0" w:color="auto"/>
                    <w:left w:val="single" w:sz="8" w:space="0" w:color="auto"/>
                    <w:bottom w:val="single" w:sz="4" w:space="0" w:color="auto"/>
                    <w:right w:val="single" w:sz="4" w:space="0" w:color="auto"/>
                  </w:tcBorders>
                  <w:noWrap/>
                  <w:tcMar>
                    <w:top w:w="0" w:type="dxa"/>
                    <w:left w:w="108" w:type="dxa"/>
                    <w:bottom w:w="0" w:type="dxa"/>
                    <w:right w:w="108" w:type="dxa"/>
                  </w:tcMar>
                  <w:vAlign w:val="center"/>
                </w:tcPr>
                <w:p w14:paraId="3F9EE4FE" w14:textId="57184F7F" w:rsidR="004D4ED5" w:rsidRPr="001030F0" w:rsidRDefault="004D4ED5" w:rsidP="004D4ED5">
                  <w:pPr>
                    <w:rPr>
                      <w:color w:val="000000"/>
                      <w:sz w:val="18"/>
                    </w:rPr>
                  </w:pPr>
                  <w:r w:rsidRPr="00D119C1">
                    <w:rPr>
                      <w:color w:val="000000"/>
                      <w:sz w:val="18"/>
                    </w:rPr>
                    <w:t>ST-04-2017</w:t>
                  </w:r>
                </w:p>
              </w:tc>
              <w:tc>
                <w:tcPr>
                  <w:tcW w:w="35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DC3AC0E" w14:textId="5AAEAE60" w:rsidR="004D4ED5" w:rsidRPr="001030F0" w:rsidRDefault="004D4ED5" w:rsidP="004D4ED5">
                  <w:pPr>
                    <w:rPr>
                      <w:color w:val="000000"/>
                      <w:sz w:val="18"/>
                    </w:rPr>
                  </w:pPr>
                  <w:r w:rsidRPr="00D119C1">
                    <w:rPr>
                      <w:color w:val="000000"/>
                      <w:sz w:val="18"/>
                    </w:rPr>
                    <w:t>Ongoing Production Operations for Regional Contact Center for Medi-Cal Referrals</w:t>
                  </w:r>
                </w:p>
              </w:tc>
              <w:tc>
                <w:tcPr>
                  <w:tcW w:w="13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6AC6F5F" w14:textId="7A6480A6" w:rsidR="004D4ED5" w:rsidRPr="001030F0" w:rsidRDefault="004D4ED5" w:rsidP="004D4ED5">
                  <w:pPr>
                    <w:rPr>
                      <w:color w:val="000000"/>
                      <w:sz w:val="18"/>
                    </w:rPr>
                  </w:pPr>
                  <w:r w:rsidRPr="00D119C1">
                    <w:rPr>
                      <w:color w:val="000000"/>
                      <w:sz w:val="18"/>
                    </w:rPr>
                    <w:t>Stanislaus</w:t>
                  </w:r>
                </w:p>
              </w:tc>
              <w:tc>
                <w:tcPr>
                  <w:tcW w:w="1487" w:type="dxa"/>
                  <w:gridSpan w:val="2"/>
                  <w:tcBorders>
                    <w:top w:val="single" w:sz="4" w:space="0" w:color="auto"/>
                    <w:left w:val="single" w:sz="4" w:space="0" w:color="auto"/>
                    <w:bottom w:val="single" w:sz="4" w:space="0" w:color="auto"/>
                    <w:right w:val="single" w:sz="8" w:space="0" w:color="auto"/>
                  </w:tcBorders>
                  <w:noWrap/>
                  <w:tcMar>
                    <w:top w:w="0" w:type="dxa"/>
                    <w:left w:w="108" w:type="dxa"/>
                    <w:bottom w:w="0" w:type="dxa"/>
                    <w:right w:w="108" w:type="dxa"/>
                  </w:tcMar>
                  <w:vAlign w:val="center"/>
                </w:tcPr>
                <w:p w14:paraId="00398AFF" w14:textId="7CA85018" w:rsidR="004D4ED5" w:rsidRPr="001030F0" w:rsidRDefault="004D4ED5" w:rsidP="004D4ED5">
                  <w:pPr>
                    <w:rPr>
                      <w:color w:val="000000"/>
                      <w:sz w:val="18"/>
                    </w:rPr>
                  </w:pPr>
                  <w:r w:rsidRPr="00D119C1">
                    <w:rPr>
                      <w:color w:val="000000"/>
                      <w:sz w:val="18"/>
                    </w:rPr>
                    <w:t>5/17/2018</w:t>
                  </w:r>
                </w:p>
              </w:tc>
            </w:tr>
            <w:tr w:rsidR="004D4ED5" w:rsidRPr="001030F0" w14:paraId="3DA435AA" w14:textId="77777777" w:rsidTr="00D119C1">
              <w:tblPrEx>
                <w:tblCellMar>
                  <w:left w:w="0" w:type="dxa"/>
                  <w:right w:w="0" w:type="dxa"/>
                </w:tblCellMar>
              </w:tblPrEx>
              <w:trPr>
                <w:trHeight w:val="20"/>
              </w:trPr>
              <w:tc>
                <w:tcPr>
                  <w:tcW w:w="1512" w:type="dxa"/>
                  <w:tcBorders>
                    <w:top w:val="single" w:sz="4" w:space="0" w:color="auto"/>
                    <w:left w:val="single" w:sz="8" w:space="0" w:color="auto"/>
                    <w:bottom w:val="single" w:sz="4" w:space="0" w:color="auto"/>
                    <w:right w:val="single" w:sz="4" w:space="0" w:color="auto"/>
                  </w:tcBorders>
                  <w:noWrap/>
                  <w:tcMar>
                    <w:top w:w="0" w:type="dxa"/>
                    <w:left w:w="108" w:type="dxa"/>
                    <w:bottom w:w="0" w:type="dxa"/>
                    <w:right w:w="108" w:type="dxa"/>
                  </w:tcMar>
                  <w:vAlign w:val="center"/>
                </w:tcPr>
                <w:p w14:paraId="010B24C7" w14:textId="6015A938" w:rsidR="004D4ED5" w:rsidRPr="001030F0" w:rsidRDefault="004D4ED5" w:rsidP="004D4ED5">
                  <w:pPr>
                    <w:rPr>
                      <w:color w:val="000000"/>
                      <w:sz w:val="18"/>
                    </w:rPr>
                  </w:pPr>
                  <w:r w:rsidRPr="00D119C1">
                    <w:rPr>
                      <w:color w:val="000000"/>
                      <w:sz w:val="18"/>
                    </w:rPr>
                    <w:t>YB-03-2017</w:t>
                  </w:r>
                </w:p>
              </w:tc>
              <w:tc>
                <w:tcPr>
                  <w:tcW w:w="35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38E9BA5" w14:textId="3A09B6F7" w:rsidR="004D4ED5" w:rsidRPr="001030F0" w:rsidRDefault="004D4ED5" w:rsidP="004D4ED5">
                  <w:pPr>
                    <w:rPr>
                      <w:color w:val="000000"/>
                      <w:sz w:val="18"/>
                    </w:rPr>
                  </w:pPr>
                  <w:r w:rsidRPr="00D119C1">
                    <w:rPr>
                      <w:color w:val="000000"/>
                      <w:sz w:val="18"/>
                    </w:rPr>
                    <w:t>Ongoing Production Operations for Regional Contact Center for Medi-Cal Referrals</w:t>
                  </w:r>
                </w:p>
              </w:tc>
              <w:tc>
                <w:tcPr>
                  <w:tcW w:w="13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0F5C902" w14:textId="21BCF19B" w:rsidR="004D4ED5" w:rsidRPr="001030F0" w:rsidRDefault="004D4ED5" w:rsidP="004D4ED5">
                  <w:pPr>
                    <w:rPr>
                      <w:color w:val="000000"/>
                      <w:sz w:val="18"/>
                    </w:rPr>
                  </w:pPr>
                  <w:r w:rsidRPr="00D119C1">
                    <w:rPr>
                      <w:color w:val="000000"/>
                      <w:sz w:val="18"/>
                    </w:rPr>
                    <w:t>Yuba</w:t>
                  </w:r>
                </w:p>
              </w:tc>
              <w:tc>
                <w:tcPr>
                  <w:tcW w:w="1487" w:type="dxa"/>
                  <w:gridSpan w:val="2"/>
                  <w:tcBorders>
                    <w:top w:val="single" w:sz="4" w:space="0" w:color="auto"/>
                    <w:left w:val="single" w:sz="4" w:space="0" w:color="auto"/>
                    <w:bottom w:val="single" w:sz="4" w:space="0" w:color="auto"/>
                    <w:right w:val="single" w:sz="8" w:space="0" w:color="auto"/>
                  </w:tcBorders>
                  <w:noWrap/>
                  <w:tcMar>
                    <w:top w:w="0" w:type="dxa"/>
                    <w:left w:w="108" w:type="dxa"/>
                    <w:bottom w:w="0" w:type="dxa"/>
                    <w:right w:w="108" w:type="dxa"/>
                  </w:tcMar>
                  <w:vAlign w:val="center"/>
                </w:tcPr>
                <w:p w14:paraId="602D1C51" w14:textId="688D92E9" w:rsidR="004D4ED5" w:rsidRPr="001030F0" w:rsidRDefault="004D4ED5" w:rsidP="004D4ED5">
                  <w:pPr>
                    <w:rPr>
                      <w:color w:val="000000"/>
                      <w:sz w:val="18"/>
                    </w:rPr>
                  </w:pPr>
                  <w:r w:rsidRPr="00D119C1">
                    <w:rPr>
                      <w:color w:val="000000"/>
                      <w:sz w:val="18"/>
                    </w:rPr>
                    <w:t>6/7/2018</w:t>
                  </w:r>
                </w:p>
              </w:tc>
            </w:tr>
            <w:tr w:rsidR="004D4ED5" w:rsidRPr="001030F0" w14:paraId="303ED449" w14:textId="77777777" w:rsidTr="00D119C1">
              <w:tblPrEx>
                <w:tblCellMar>
                  <w:left w:w="0" w:type="dxa"/>
                  <w:right w:w="0" w:type="dxa"/>
                </w:tblCellMar>
              </w:tblPrEx>
              <w:trPr>
                <w:trHeight w:val="20"/>
              </w:trPr>
              <w:tc>
                <w:tcPr>
                  <w:tcW w:w="1512" w:type="dxa"/>
                  <w:tcBorders>
                    <w:top w:val="single" w:sz="4" w:space="0" w:color="auto"/>
                    <w:left w:val="single" w:sz="8" w:space="0" w:color="auto"/>
                    <w:bottom w:val="single" w:sz="8" w:space="0" w:color="auto"/>
                    <w:right w:val="single" w:sz="4" w:space="0" w:color="auto"/>
                  </w:tcBorders>
                  <w:noWrap/>
                  <w:tcMar>
                    <w:top w:w="0" w:type="dxa"/>
                    <w:left w:w="108" w:type="dxa"/>
                    <w:bottom w:w="0" w:type="dxa"/>
                    <w:right w:w="108" w:type="dxa"/>
                  </w:tcMar>
                  <w:vAlign w:val="center"/>
                </w:tcPr>
                <w:p w14:paraId="0483DC4D" w14:textId="1A49D90D" w:rsidR="004D4ED5" w:rsidRPr="001030F0" w:rsidRDefault="004D4ED5" w:rsidP="004D4ED5">
                  <w:pPr>
                    <w:rPr>
                      <w:color w:val="000000"/>
                      <w:sz w:val="18"/>
                    </w:rPr>
                  </w:pPr>
                  <w:r w:rsidRPr="00D119C1">
                    <w:rPr>
                      <w:color w:val="000000"/>
                      <w:sz w:val="18"/>
                    </w:rPr>
                    <w:t>YB-03-2018</w:t>
                  </w:r>
                </w:p>
              </w:tc>
              <w:tc>
                <w:tcPr>
                  <w:tcW w:w="3563" w:type="dxa"/>
                  <w:tcBorders>
                    <w:top w:val="single" w:sz="4"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14:paraId="51A72FE4" w14:textId="1E188A7C" w:rsidR="004D4ED5" w:rsidRPr="001030F0" w:rsidRDefault="004D4ED5" w:rsidP="004D4ED5">
                  <w:pPr>
                    <w:rPr>
                      <w:color w:val="000000"/>
                      <w:sz w:val="18"/>
                    </w:rPr>
                  </w:pPr>
                  <w:r w:rsidRPr="00D119C1">
                    <w:rPr>
                      <w:color w:val="000000"/>
                      <w:sz w:val="18"/>
                    </w:rPr>
                    <w:t>Ongoing Production Operations for Customer Service Center</w:t>
                  </w:r>
                </w:p>
              </w:tc>
              <w:tc>
                <w:tcPr>
                  <w:tcW w:w="1351" w:type="dxa"/>
                  <w:tcBorders>
                    <w:top w:val="single" w:sz="4" w:space="0" w:color="auto"/>
                    <w:left w:val="single" w:sz="4" w:space="0" w:color="auto"/>
                    <w:bottom w:val="single" w:sz="8" w:space="0" w:color="auto"/>
                    <w:right w:val="single" w:sz="4" w:space="0" w:color="auto"/>
                  </w:tcBorders>
                  <w:noWrap/>
                  <w:tcMar>
                    <w:top w:w="0" w:type="dxa"/>
                    <w:left w:w="108" w:type="dxa"/>
                    <w:bottom w:w="0" w:type="dxa"/>
                    <w:right w:w="108" w:type="dxa"/>
                  </w:tcMar>
                  <w:vAlign w:val="center"/>
                </w:tcPr>
                <w:p w14:paraId="15E52754" w14:textId="2E858AD1" w:rsidR="004D4ED5" w:rsidRPr="001030F0" w:rsidRDefault="004D4ED5" w:rsidP="004D4ED5">
                  <w:pPr>
                    <w:rPr>
                      <w:color w:val="000000"/>
                      <w:sz w:val="18"/>
                    </w:rPr>
                  </w:pPr>
                  <w:r w:rsidRPr="00D119C1">
                    <w:rPr>
                      <w:color w:val="000000"/>
                      <w:sz w:val="18"/>
                    </w:rPr>
                    <w:t>Yuba</w:t>
                  </w:r>
                </w:p>
              </w:tc>
              <w:tc>
                <w:tcPr>
                  <w:tcW w:w="1487" w:type="dxa"/>
                  <w:gridSpan w:val="2"/>
                  <w:tcBorders>
                    <w:top w:val="single" w:sz="4" w:space="0" w:color="auto"/>
                    <w:left w:val="single" w:sz="4" w:space="0" w:color="auto"/>
                    <w:bottom w:val="single" w:sz="8" w:space="0" w:color="auto"/>
                    <w:right w:val="single" w:sz="8" w:space="0" w:color="auto"/>
                  </w:tcBorders>
                  <w:noWrap/>
                  <w:tcMar>
                    <w:top w:w="0" w:type="dxa"/>
                    <w:left w:w="108" w:type="dxa"/>
                    <w:bottom w:w="0" w:type="dxa"/>
                    <w:right w:w="108" w:type="dxa"/>
                  </w:tcMar>
                  <w:vAlign w:val="center"/>
                </w:tcPr>
                <w:p w14:paraId="132291C4" w14:textId="542B509C" w:rsidR="004D4ED5" w:rsidRPr="001030F0" w:rsidRDefault="004D4ED5" w:rsidP="004D4ED5">
                  <w:pPr>
                    <w:rPr>
                      <w:color w:val="000000"/>
                      <w:sz w:val="18"/>
                    </w:rPr>
                  </w:pPr>
                  <w:r w:rsidRPr="00D119C1">
                    <w:rPr>
                      <w:color w:val="000000"/>
                      <w:sz w:val="18"/>
                    </w:rPr>
                    <w:t>6/7/2018</w:t>
                  </w:r>
                </w:p>
              </w:tc>
            </w:tr>
          </w:tbl>
          <w:p w14:paraId="67C00311" w14:textId="77777777" w:rsidR="00286FB7" w:rsidRDefault="00286FB7" w:rsidP="00983D35">
            <w:pPr>
              <w:ind w:left="-24"/>
              <w:rPr>
                <w:rStyle w:val="Strong"/>
                <w:rFonts w:cs="Arial"/>
                <w:b w:val="0"/>
                <w:sz w:val="20"/>
              </w:rPr>
            </w:pPr>
          </w:p>
          <w:p w14:paraId="69764D84" w14:textId="42123DEC" w:rsidR="00983D35" w:rsidRDefault="00983D35" w:rsidP="00983D35">
            <w:pPr>
              <w:ind w:left="-24"/>
              <w:rPr>
                <w:rStyle w:val="Strong"/>
                <w:rFonts w:cs="Arial"/>
                <w:b w:val="0"/>
                <w:sz w:val="20"/>
              </w:rPr>
            </w:pPr>
            <w:r w:rsidRPr="00983D35">
              <w:rPr>
                <w:rStyle w:val="Strong"/>
                <w:rFonts w:cs="Arial"/>
                <w:b w:val="0"/>
                <w:sz w:val="20"/>
              </w:rPr>
              <w:lastRenderedPageBreak/>
              <w:t>Individual app</w:t>
            </w:r>
            <w:r w:rsidR="00286FB7">
              <w:rPr>
                <w:rStyle w:val="Strong"/>
                <w:rFonts w:cs="Arial"/>
                <w:b w:val="0"/>
                <w:sz w:val="20"/>
              </w:rPr>
              <w:t>roval has been obtained from each</w:t>
            </w:r>
            <w:r w:rsidRPr="00983D35">
              <w:rPr>
                <w:rStyle w:val="Strong"/>
                <w:rFonts w:cs="Arial"/>
                <w:b w:val="0"/>
                <w:sz w:val="20"/>
              </w:rPr>
              <w:t xml:space="preserve"> county associated with the above purchase</w:t>
            </w:r>
            <w:r w:rsidR="00286FB7">
              <w:rPr>
                <w:rStyle w:val="Strong"/>
                <w:rFonts w:cs="Arial"/>
                <w:b w:val="0"/>
                <w:sz w:val="20"/>
              </w:rPr>
              <w:t>s.  In addition, each</w:t>
            </w:r>
            <w:r w:rsidRPr="00983D35">
              <w:rPr>
                <w:rStyle w:val="Strong"/>
                <w:rFonts w:cs="Arial"/>
                <w:b w:val="0"/>
                <w:sz w:val="20"/>
              </w:rPr>
              <w:t xml:space="preserve"> county has individually funded the abov</w:t>
            </w:r>
            <w:r w:rsidR="00B3447A">
              <w:rPr>
                <w:rStyle w:val="Strong"/>
                <w:rFonts w:cs="Arial"/>
                <w:b w:val="0"/>
                <w:sz w:val="20"/>
              </w:rPr>
              <w:t>e purchase</w:t>
            </w:r>
            <w:r w:rsidR="00286FB7">
              <w:rPr>
                <w:rStyle w:val="Strong"/>
                <w:rFonts w:cs="Arial"/>
                <w:b w:val="0"/>
                <w:sz w:val="20"/>
              </w:rPr>
              <w:t>s</w:t>
            </w:r>
            <w:r w:rsidR="00B3447A">
              <w:rPr>
                <w:rStyle w:val="Strong"/>
                <w:rFonts w:cs="Arial"/>
                <w:b w:val="0"/>
                <w:sz w:val="20"/>
              </w:rPr>
              <w:t>, which</w:t>
            </w:r>
            <w:r w:rsidR="00286FB7">
              <w:rPr>
                <w:rStyle w:val="Strong"/>
                <w:rFonts w:cs="Arial"/>
                <w:b w:val="0"/>
                <w:sz w:val="20"/>
              </w:rPr>
              <w:t xml:space="preserve"> collectively</w:t>
            </w:r>
            <w:r w:rsidR="00B3447A">
              <w:rPr>
                <w:rStyle w:val="Strong"/>
                <w:rFonts w:cs="Arial"/>
                <w:b w:val="0"/>
                <w:sz w:val="20"/>
              </w:rPr>
              <w:t xml:space="preserve"> total </w:t>
            </w:r>
            <w:r w:rsidR="004114DC">
              <w:rPr>
                <w:rStyle w:val="Strong"/>
                <w:rFonts w:cs="Arial"/>
                <w:b w:val="0"/>
                <w:sz w:val="20"/>
              </w:rPr>
              <w:t>$2,591,553.</w:t>
            </w:r>
          </w:p>
          <w:p w14:paraId="50DE6059" w14:textId="77777777" w:rsidR="00801A80" w:rsidRDefault="00801A80" w:rsidP="00983D35">
            <w:pPr>
              <w:ind w:left="-24"/>
              <w:rPr>
                <w:rStyle w:val="Strong"/>
                <w:rFonts w:cs="Arial"/>
                <w:b w:val="0"/>
                <w:sz w:val="20"/>
              </w:rPr>
            </w:pPr>
          </w:p>
          <w:p w14:paraId="70EF4087" w14:textId="79B4FAF1" w:rsidR="0028305C" w:rsidRDefault="0028305C" w:rsidP="0028305C">
            <w:pPr>
              <w:rPr>
                <w:rStyle w:val="Strong"/>
                <w:rFonts w:cs="Arial"/>
                <w:b w:val="0"/>
                <w:sz w:val="20"/>
              </w:rPr>
            </w:pPr>
            <w:r w:rsidRPr="00801A80">
              <w:rPr>
                <w:rStyle w:val="Strong"/>
                <w:rFonts w:cs="Arial"/>
                <w:b w:val="0"/>
                <w:sz w:val="20"/>
              </w:rPr>
              <w:t xml:space="preserve">All </w:t>
            </w:r>
            <w:r w:rsidR="00686C74" w:rsidRPr="00801A80">
              <w:rPr>
                <w:rStyle w:val="Strong"/>
                <w:rFonts w:cs="Arial"/>
                <w:b w:val="0"/>
                <w:sz w:val="20"/>
              </w:rPr>
              <w:t xml:space="preserve">FY 18/19 </w:t>
            </w:r>
            <w:r w:rsidRPr="00801A80">
              <w:rPr>
                <w:rStyle w:val="Strong"/>
                <w:rFonts w:cs="Arial"/>
                <w:b w:val="0"/>
                <w:sz w:val="20"/>
              </w:rPr>
              <w:t>costs associated with these County Purchases are accounted for in the FY 2018/19 CalACES Project Budget.</w:t>
            </w:r>
          </w:p>
          <w:p w14:paraId="7A88AA39" w14:textId="77777777" w:rsidR="00983D35" w:rsidRPr="00983D35" w:rsidRDefault="00983D35" w:rsidP="00983D35">
            <w:pPr>
              <w:ind w:left="-24"/>
              <w:rPr>
                <w:rStyle w:val="Strong"/>
                <w:rFonts w:cs="Arial"/>
                <w:b w:val="0"/>
                <w:sz w:val="20"/>
              </w:rPr>
            </w:pPr>
          </w:p>
          <w:p w14:paraId="67F754C6" w14:textId="22CBB1D5" w:rsidR="00983D35" w:rsidRPr="00983D35" w:rsidRDefault="00983D35" w:rsidP="00983D35">
            <w:pPr>
              <w:ind w:left="-24"/>
              <w:rPr>
                <w:rStyle w:val="Strong"/>
                <w:rFonts w:cs="Arial"/>
                <w:sz w:val="20"/>
              </w:rPr>
            </w:pPr>
            <w:r w:rsidRPr="00983D35">
              <w:rPr>
                <w:rStyle w:val="Strong"/>
                <w:rFonts w:cs="Arial"/>
                <w:sz w:val="20"/>
              </w:rPr>
              <w:t>**County Purchase documents were not distributed as part of the emailed JPA Board materials.  The County Purchase documents are availab</w:t>
            </w:r>
            <w:r w:rsidR="001030F0">
              <w:rPr>
                <w:rStyle w:val="Strong"/>
                <w:rFonts w:cs="Arial"/>
                <w:sz w:val="20"/>
              </w:rPr>
              <w:t>le on the CalACES SharePoint site</w:t>
            </w:r>
            <w:r w:rsidRPr="00983D35">
              <w:rPr>
                <w:rStyle w:val="Strong"/>
                <w:rFonts w:cs="Arial"/>
                <w:sz w:val="20"/>
              </w:rPr>
              <w:t xml:space="preserve"> due to the size of the files. If you do not know how to access the C</w:t>
            </w:r>
            <w:r w:rsidR="001030F0">
              <w:rPr>
                <w:rStyle w:val="Strong"/>
                <w:rFonts w:cs="Arial"/>
                <w:sz w:val="20"/>
              </w:rPr>
              <w:t>alACES</w:t>
            </w:r>
            <w:r w:rsidRPr="00983D35">
              <w:rPr>
                <w:rStyle w:val="Strong"/>
                <w:rFonts w:cs="Arial"/>
                <w:sz w:val="20"/>
              </w:rPr>
              <w:t xml:space="preserve"> Project</w:t>
            </w:r>
            <w:r w:rsidR="001030F0">
              <w:rPr>
                <w:rStyle w:val="Strong"/>
                <w:rFonts w:cs="Arial"/>
                <w:sz w:val="20"/>
              </w:rPr>
              <w:t xml:space="preserve"> SharePoint site</w:t>
            </w:r>
            <w:r w:rsidRPr="00983D35">
              <w:rPr>
                <w:rStyle w:val="Strong"/>
                <w:rFonts w:cs="Arial"/>
                <w:sz w:val="20"/>
              </w:rPr>
              <w:t>, please coordinate with your RPM.  If you need these documents immediately and are not able to a</w:t>
            </w:r>
            <w:r w:rsidR="001030F0">
              <w:rPr>
                <w:rStyle w:val="Strong"/>
                <w:rFonts w:cs="Arial"/>
                <w:sz w:val="20"/>
              </w:rPr>
              <w:t>ccess the CalACES Project</w:t>
            </w:r>
            <w:r w:rsidRPr="00983D35">
              <w:rPr>
                <w:rStyle w:val="Strong"/>
                <w:rFonts w:cs="Arial"/>
                <w:sz w:val="20"/>
              </w:rPr>
              <w:t xml:space="preserve"> SharePoint sites you can always contact Raychelle Menefee 916-851-3195 and she will ensure you receive them as soon as possible**</w:t>
            </w:r>
          </w:p>
          <w:p w14:paraId="167C2ABD" w14:textId="77777777" w:rsidR="00983D35" w:rsidRPr="00983D35" w:rsidRDefault="00983D35" w:rsidP="00983D35">
            <w:pPr>
              <w:ind w:left="-24"/>
              <w:rPr>
                <w:rStyle w:val="Strong"/>
                <w:rFonts w:cs="Arial"/>
                <w:b w:val="0"/>
                <w:sz w:val="20"/>
              </w:rPr>
            </w:pPr>
          </w:p>
          <w:p w14:paraId="72597F70" w14:textId="3FD4FF18" w:rsidR="00B3447A" w:rsidRPr="00AD297B" w:rsidRDefault="00AD297B" w:rsidP="00AD297B">
            <w:pPr>
              <w:rPr>
                <w:rStyle w:val="Strong"/>
                <w:rFonts w:cs="Arial"/>
                <w:sz w:val="20"/>
              </w:rPr>
            </w:pPr>
            <w:r>
              <w:rPr>
                <w:rStyle w:val="Strong"/>
                <w:rFonts w:cs="Arial"/>
                <w:sz w:val="20"/>
              </w:rPr>
              <w:t xml:space="preserve">(F) </w:t>
            </w:r>
            <w:r w:rsidR="00B3447A" w:rsidRPr="00AD297B">
              <w:rPr>
                <w:rStyle w:val="Strong"/>
                <w:rFonts w:cs="Arial"/>
                <w:sz w:val="20"/>
              </w:rPr>
              <w:t>Approve Accenture C-IV Con</w:t>
            </w:r>
            <w:r w:rsidR="001030F0" w:rsidRPr="00AD297B">
              <w:rPr>
                <w:rStyle w:val="Strong"/>
                <w:rFonts w:cs="Arial"/>
                <w:sz w:val="20"/>
              </w:rPr>
              <w:t>tract Amendment No. Ninety-Nine</w:t>
            </w:r>
          </w:p>
          <w:p w14:paraId="69356051" w14:textId="77777777" w:rsidR="00B3447A" w:rsidRDefault="00B3447A" w:rsidP="00B3447A">
            <w:pPr>
              <w:ind w:left="-24"/>
              <w:rPr>
                <w:rStyle w:val="Strong"/>
                <w:rFonts w:cs="Arial"/>
                <w:sz w:val="20"/>
              </w:rPr>
            </w:pPr>
          </w:p>
          <w:p w14:paraId="5F4C68E2" w14:textId="77777777" w:rsidR="00B3447A" w:rsidRDefault="00B3447A" w:rsidP="00B3447A">
            <w:pPr>
              <w:ind w:left="-24"/>
              <w:rPr>
                <w:rStyle w:val="Strong"/>
                <w:rFonts w:cs="Arial"/>
                <w:sz w:val="20"/>
              </w:rPr>
            </w:pPr>
            <w:r>
              <w:rPr>
                <w:rStyle w:val="Strong"/>
                <w:rFonts w:cs="Arial"/>
                <w:sz w:val="20"/>
              </w:rPr>
              <w:t>Summary:</w:t>
            </w:r>
          </w:p>
          <w:p w14:paraId="0C66FF91" w14:textId="7FA5FEB9" w:rsidR="00B3447A" w:rsidRPr="00801A80" w:rsidRDefault="00B3447A" w:rsidP="00801A80">
            <w:pPr>
              <w:pStyle w:val="ListParagraph"/>
              <w:numPr>
                <w:ilvl w:val="0"/>
                <w:numId w:val="24"/>
              </w:numPr>
              <w:rPr>
                <w:rStyle w:val="Strong"/>
                <w:rFonts w:cs="Arial"/>
                <w:b w:val="0"/>
                <w:sz w:val="20"/>
              </w:rPr>
            </w:pPr>
            <w:r w:rsidRPr="00801A80">
              <w:rPr>
                <w:rStyle w:val="Strong"/>
                <w:rFonts w:cs="Arial"/>
                <w:b w:val="0"/>
                <w:sz w:val="20"/>
              </w:rPr>
              <w:t>Change Order CO-</w:t>
            </w:r>
            <w:r w:rsidR="001030F0">
              <w:t xml:space="preserve"> </w:t>
            </w:r>
            <w:r w:rsidR="001030F0" w:rsidRPr="00801A80">
              <w:rPr>
                <w:rStyle w:val="Strong"/>
                <w:rFonts w:cs="Arial"/>
                <w:b w:val="0"/>
                <w:sz w:val="20"/>
              </w:rPr>
              <w:t xml:space="preserve">CO-091 – ABAWD, Revision 2 </w:t>
            </w:r>
            <w:r w:rsidRPr="00801A80">
              <w:rPr>
                <w:rStyle w:val="Strong"/>
                <w:rFonts w:cs="Arial"/>
                <w:b w:val="0"/>
                <w:sz w:val="20"/>
              </w:rPr>
              <w:t xml:space="preserve">increases the Total Contract Value by </w:t>
            </w:r>
            <w:r w:rsidR="00830972" w:rsidRPr="00801A80">
              <w:rPr>
                <w:rStyle w:val="Strong"/>
                <w:rFonts w:cs="Arial"/>
                <w:b w:val="0"/>
                <w:sz w:val="20"/>
              </w:rPr>
              <w:t>$</w:t>
            </w:r>
            <w:r w:rsidR="005A37A1" w:rsidRPr="00801A80">
              <w:rPr>
                <w:rStyle w:val="Strong"/>
                <w:rFonts w:cs="Arial"/>
                <w:b w:val="0"/>
                <w:sz w:val="20"/>
              </w:rPr>
              <w:t>427,150</w:t>
            </w:r>
            <w:r w:rsidR="00E53442" w:rsidRPr="00801A80">
              <w:rPr>
                <w:rStyle w:val="Strong"/>
                <w:rFonts w:cs="Arial"/>
                <w:b w:val="0"/>
                <w:sz w:val="20"/>
              </w:rPr>
              <w:t xml:space="preserve">. </w:t>
            </w:r>
            <w:r w:rsidR="006F5ADD" w:rsidRPr="00801A80">
              <w:rPr>
                <w:rFonts w:cs="Arial"/>
                <w:bCs/>
                <w:sz w:val="20"/>
              </w:rPr>
              <w:t>This Revision 2 to the Change Order outlines the Charges and timeline for Accenture to develop designs for additional Enhancements for Phase 2 which are based on additional requirements for ABAWD time limits from CDSS.</w:t>
            </w:r>
          </w:p>
          <w:p w14:paraId="642BFE90" w14:textId="67A2FBB3" w:rsidR="00B3447A" w:rsidRPr="00801A80" w:rsidRDefault="005F248A" w:rsidP="00801A80">
            <w:pPr>
              <w:pStyle w:val="ListParagraph"/>
              <w:numPr>
                <w:ilvl w:val="0"/>
                <w:numId w:val="24"/>
              </w:numPr>
              <w:rPr>
                <w:rFonts w:cs="Arial"/>
                <w:bCs/>
                <w:sz w:val="20"/>
              </w:rPr>
            </w:pPr>
            <w:r w:rsidRPr="00801A80">
              <w:rPr>
                <w:rFonts w:cs="Arial"/>
                <w:bCs/>
                <w:sz w:val="20"/>
              </w:rPr>
              <w:t>Change Order CO-</w:t>
            </w:r>
            <w:r w:rsidR="001030F0" w:rsidRPr="00801A80">
              <w:rPr>
                <w:rFonts w:cs="Arial"/>
                <w:bCs/>
                <w:sz w:val="20"/>
              </w:rPr>
              <w:t xml:space="preserve">105 – IPED </w:t>
            </w:r>
            <w:r w:rsidRPr="00801A80">
              <w:rPr>
                <w:rFonts w:cs="Arial"/>
                <w:bCs/>
                <w:sz w:val="20"/>
              </w:rPr>
              <w:t xml:space="preserve">increases the Total Contract Value by </w:t>
            </w:r>
            <w:r w:rsidR="00830972" w:rsidRPr="00801A80">
              <w:rPr>
                <w:rFonts w:cs="Arial"/>
                <w:bCs/>
                <w:sz w:val="20"/>
              </w:rPr>
              <w:t>$</w:t>
            </w:r>
            <w:r w:rsidR="00961718" w:rsidRPr="00801A80">
              <w:rPr>
                <w:rFonts w:cs="Arial"/>
                <w:bCs/>
                <w:sz w:val="20"/>
              </w:rPr>
              <w:t>119,743</w:t>
            </w:r>
            <w:r w:rsidR="00E53442" w:rsidRPr="00801A80">
              <w:rPr>
                <w:rFonts w:cs="Arial"/>
                <w:bCs/>
                <w:sz w:val="20"/>
              </w:rPr>
              <w:t>. This Change Order</w:t>
            </w:r>
            <w:r w:rsidR="002B6A65" w:rsidRPr="00801A80">
              <w:rPr>
                <w:rFonts w:cs="Arial"/>
                <w:bCs/>
                <w:sz w:val="20"/>
              </w:rPr>
              <w:t xml:space="preserve"> outlines the Charges and timeline for Accenture to</w:t>
            </w:r>
            <w:r w:rsidR="00E53442" w:rsidRPr="00801A80">
              <w:rPr>
                <w:rFonts w:cs="Arial"/>
                <w:bCs/>
                <w:sz w:val="20"/>
              </w:rPr>
              <w:t xml:space="preserve"> </w:t>
            </w:r>
            <w:r w:rsidR="002B6A65" w:rsidRPr="00801A80">
              <w:rPr>
                <w:rFonts w:cs="Arial"/>
                <w:bCs/>
                <w:sz w:val="20"/>
              </w:rPr>
              <w:t xml:space="preserve">design, develop, test, and implement </w:t>
            </w:r>
            <w:r w:rsidR="006F5ADD" w:rsidRPr="00801A80">
              <w:rPr>
                <w:rFonts w:cs="Arial"/>
                <w:bCs/>
                <w:sz w:val="20"/>
              </w:rPr>
              <w:t>enhancements that are required to add notices of action for the ESAP in the C-IV System.</w:t>
            </w:r>
          </w:p>
          <w:p w14:paraId="246A7FB5" w14:textId="62FC1091" w:rsidR="005F248A" w:rsidRPr="00801A80" w:rsidRDefault="005F248A" w:rsidP="00801A80">
            <w:pPr>
              <w:pStyle w:val="ListParagraph"/>
              <w:numPr>
                <w:ilvl w:val="0"/>
                <w:numId w:val="24"/>
              </w:numPr>
              <w:rPr>
                <w:rStyle w:val="Strong"/>
                <w:rFonts w:cs="Arial"/>
                <w:b w:val="0"/>
                <w:sz w:val="20"/>
              </w:rPr>
            </w:pPr>
            <w:r w:rsidRPr="00801A80">
              <w:rPr>
                <w:rStyle w:val="Strong"/>
                <w:rFonts w:cs="Arial"/>
                <w:b w:val="0"/>
                <w:sz w:val="20"/>
              </w:rPr>
              <w:t>Change Order CO-</w:t>
            </w:r>
            <w:r w:rsidR="001030F0" w:rsidRPr="00801A80">
              <w:rPr>
                <w:rStyle w:val="Strong"/>
                <w:rFonts w:cs="Arial"/>
                <w:b w:val="0"/>
                <w:sz w:val="20"/>
              </w:rPr>
              <w:t xml:space="preserve">106 – SB 380 Child Support </w:t>
            </w:r>
            <w:r w:rsidRPr="00801A80">
              <w:rPr>
                <w:rStyle w:val="Strong"/>
                <w:rFonts w:cs="Arial"/>
                <w:b w:val="0"/>
                <w:sz w:val="20"/>
              </w:rPr>
              <w:t>increases the Total Contract Value by $</w:t>
            </w:r>
            <w:r w:rsidR="00961718" w:rsidRPr="00801A80">
              <w:rPr>
                <w:rStyle w:val="Strong"/>
                <w:rFonts w:cs="Arial"/>
                <w:b w:val="0"/>
                <w:sz w:val="20"/>
              </w:rPr>
              <w:t>947,390</w:t>
            </w:r>
            <w:r w:rsidR="00E53442" w:rsidRPr="00801A80">
              <w:rPr>
                <w:rStyle w:val="Strong"/>
                <w:rFonts w:cs="Arial"/>
                <w:b w:val="0"/>
                <w:sz w:val="20"/>
              </w:rPr>
              <w:t xml:space="preserve">. </w:t>
            </w:r>
            <w:r w:rsidR="00901FAC" w:rsidRPr="00801A80">
              <w:rPr>
                <w:rStyle w:val="Strong"/>
                <w:rFonts w:cs="Arial"/>
                <w:b w:val="0"/>
                <w:sz w:val="20"/>
              </w:rPr>
              <w:t>This Change Order</w:t>
            </w:r>
            <w:r w:rsidR="002B6A65" w:rsidRPr="00801A80">
              <w:rPr>
                <w:rStyle w:val="Strong"/>
                <w:rFonts w:cs="Arial"/>
                <w:b w:val="0"/>
                <w:sz w:val="20"/>
              </w:rPr>
              <w:t xml:space="preserve"> </w:t>
            </w:r>
            <w:r w:rsidR="002B6A65" w:rsidRPr="00801A80">
              <w:rPr>
                <w:rFonts w:cs="Arial"/>
                <w:bCs/>
                <w:sz w:val="20"/>
              </w:rPr>
              <w:t>outlines the Charges and timeline for Accenture to design, develop, test, and implement</w:t>
            </w:r>
            <w:r w:rsidR="00901FAC" w:rsidRPr="00801A80">
              <w:rPr>
                <w:rStyle w:val="Strong"/>
                <w:rFonts w:cs="Arial"/>
                <w:b w:val="0"/>
                <w:sz w:val="20"/>
              </w:rPr>
              <w:t xml:space="preserve"> </w:t>
            </w:r>
            <w:r w:rsidR="006F5ADD" w:rsidRPr="00801A80">
              <w:rPr>
                <w:rStyle w:val="Strong"/>
                <w:rFonts w:cs="Arial"/>
                <w:b w:val="0"/>
                <w:sz w:val="20"/>
              </w:rPr>
              <w:t>enhancements to the C-IV System to enable the Counties to perform the program activities</w:t>
            </w:r>
            <w:r w:rsidR="002B6A65" w:rsidRPr="00801A80">
              <w:rPr>
                <w:rStyle w:val="Strong"/>
                <w:rFonts w:cs="Arial"/>
                <w:b w:val="0"/>
                <w:sz w:val="20"/>
              </w:rPr>
              <w:t xml:space="preserve"> related to the CalWORKs Child Support Exclusion mandates</w:t>
            </w:r>
            <w:r w:rsidR="006F5ADD" w:rsidRPr="00801A80">
              <w:rPr>
                <w:rStyle w:val="Strong"/>
                <w:rFonts w:cs="Arial"/>
                <w:b w:val="0"/>
                <w:sz w:val="20"/>
              </w:rPr>
              <w:t>.</w:t>
            </w:r>
          </w:p>
          <w:p w14:paraId="1C7FA1E7" w14:textId="4581DDE4" w:rsidR="001030F0" w:rsidRPr="00801A80" w:rsidRDefault="001030F0" w:rsidP="00801A80">
            <w:pPr>
              <w:pStyle w:val="ListParagraph"/>
              <w:numPr>
                <w:ilvl w:val="0"/>
                <w:numId w:val="24"/>
              </w:numPr>
              <w:rPr>
                <w:rStyle w:val="Strong"/>
                <w:rFonts w:cs="Arial"/>
                <w:b w:val="0"/>
                <w:sz w:val="20"/>
              </w:rPr>
            </w:pPr>
            <w:r w:rsidRPr="00801A80">
              <w:rPr>
                <w:rStyle w:val="Strong"/>
                <w:rFonts w:cs="Arial"/>
                <w:b w:val="0"/>
                <w:sz w:val="20"/>
              </w:rPr>
              <w:t>Change Order CO-107 – Software for CalACES Cloud Enablement Proof of Concept increases the Total Contract Value by $</w:t>
            </w:r>
            <w:r w:rsidR="00961718" w:rsidRPr="00801A80">
              <w:rPr>
                <w:rStyle w:val="Strong"/>
                <w:rFonts w:cs="Arial"/>
                <w:b w:val="0"/>
                <w:sz w:val="20"/>
              </w:rPr>
              <w:t>253,132</w:t>
            </w:r>
            <w:r w:rsidRPr="00801A80">
              <w:rPr>
                <w:rStyle w:val="Strong"/>
                <w:rFonts w:cs="Arial"/>
                <w:b w:val="0"/>
                <w:sz w:val="20"/>
              </w:rPr>
              <w:t>.</w:t>
            </w:r>
            <w:r w:rsidR="00961718" w:rsidRPr="00801A80">
              <w:rPr>
                <w:rStyle w:val="Strong"/>
                <w:rFonts w:cs="Arial"/>
                <w:b w:val="0"/>
                <w:sz w:val="20"/>
              </w:rPr>
              <w:t xml:space="preserve"> </w:t>
            </w:r>
            <w:r w:rsidRPr="00801A80">
              <w:rPr>
                <w:rStyle w:val="Strong"/>
                <w:rFonts w:cs="Arial"/>
                <w:b w:val="0"/>
                <w:sz w:val="20"/>
              </w:rPr>
              <w:t xml:space="preserve">This Change Order </w:t>
            </w:r>
            <w:r w:rsidR="00442F50" w:rsidRPr="00801A80">
              <w:rPr>
                <w:rStyle w:val="Strong"/>
                <w:rFonts w:cs="Arial"/>
                <w:b w:val="0"/>
                <w:sz w:val="20"/>
              </w:rPr>
              <w:t xml:space="preserve">outlines the Consortium’s request to purchase third party Software needed for the Cloud Enablement </w:t>
            </w:r>
            <w:r w:rsidR="00071861" w:rsidRPr="00801A80">
              <w:rPr>
                <w:rStyle w:val="Strong"/>
                <w:rFonts w:cs="Arial"/>
                <w:b w:val="0"/>
                <w:sz w:val="20"/>
              </w:rPr>
              <w:t xml:space="preserve">Proof of Concept </w:t>
            </w:r>
            <w:r w:rsidR="00442F50" w:rsidRPr="00801A80">
              <w:rPr>
                <w:rStyle w:val="Strong"/>
                <w:rFonts w:cs="Arial"/>
                <w:b w:val="0"/>
                <w:sz w:val="20"/>
              </w:rPr>
              <w:t>Project.</w:t>
            </w:r>
          </w:p>
          <w:p w14:paraId="1854DA04" w14:textId="080DF134" w:rsidR="005F248A" w:rsidRPr="00801A80" w:rsidRDefault="005F248A" w:rsidP="00801A80">
            <w:pPr>
              <w:pStyle w:val="ListParagraph"/>
              <w:numPr>
                <w:ilvl w:val="0"/>
                <w:numId w:val="24"/>
              </w:numPr>
              <w:rPr>
                <w:rStyle w:val="Strong"/>
                <w:rFonts w:cs="Arial"/>
                <w:b w:val="0"/>
                <w:sz w:val="20"/>
              </w:rPr>
            </w:pPr>
            <w:r w:rsidRPr="00801A80">
              <w:rPr>
                <w:rStyle w:val="Strong"/>
                <w:rFonts w:cs="Arial"/>
                <w:b w:val="0"/>
                <w:sz w:val="20"/>
              </w:rPr>
              <w:t xml:space="preserve">Using the County Purchase process, the Counties of </w:t>
            </w:r>
            <w:r w:rsidR="00E53442" w:rsidRPr="00801A80">
              <w:rPr>
                <w:rStyle w:val="Strong"/>
                <w:rFonts w:cs="Arial"/>
                <w:b w:val="0"/>
                <w:sz w:val="20"/>
              </w:rPr>
              <w:t xml:space="preserve">Butte, </w:t>
            </w:r>
            <w:r w:rsidR="00961718" w:rsidRPr="00801A80">
              <w:rPr>
                <w:rStyle w:val="Strong"/>
                <w:rFonts w:cs="Arial"/>
                <w:b w:val="0"/>
                <w:sz w:val="20"/>
              </w:rPr>
              <w:t>Humboldt</w:t>
            </w:r>
            <w:r w:rsidR="00E53442" w:rsidRPr="00801A80">
              <w:rPr>
                <w:rStyle w:val="Strong"/>
                <w:rFonts w:cs="Arial"/>
                <w:b w:val="0"/>
                <w:sz w:val="20"/>
              </w:rPr>
              <w:t xml:space="preserve">, </w:t>
            </w:r>
            <w:r w:rsidR="00584310" w:rsidRPr="00801A80">
              <w:rPr>
                <w:rStyle w:val="Strong"/>
                <w:rFonts w:cs="Arial"/>
                <w:b w:val="0"/>
                <w:sz w:val="20"/>
              </w:rPr>
              <w:t xml:space="preserve">Kings, Kern, </w:t>
            </w:r>
            <w:r w:rsidR="00961718" w:rsidRPr="00801A80">
              <w:rPr>
                <w:rStyle w:val="Strong"/>
                <w:rFonts w:cs="Arial"/>
                <w:b w:val="0"/>
                <w:sz w:val="20"/>
              </w:rPr>
              <w:t>Madera</w:t>
            </w:r>
            <w:r w:rsidR="00E53442" w:rsidRPr="00801A80">
              <w:rPr>
                <w:rStyle w:val="Strong"/>
                <w:rFonts w:cs="Arial"/>
                <w:b w:val="0"/>
                <w:sz w:val="20"/>
              </w:rPr>
              <w:t xml:space="preserve">, Merced, Monterey, Riverside, </w:t>
            </w:r>
            <w:r w:rsidR="00961718" w:rsidRPr="00801A80">
              <w:rPr>
                <w:rStyle w:val="Strong"/>
                <w:rFonts w:cs="Arial"/>
                <w:b w:val="0"/>
                <w:sz w:val="20"/>
              </w:rPr>
              <w:t>San Bernardino</w:t>
            </w:r>
            <w:r w:rsidR="00584310" w:rsidRPr="00801A80">
              <w:rPr>
                <w:rStyle w:val="Strong"/>
                <w:rFonts w:cs="Arial"/>
                <w:b w:val="0"/>
                <w:sz w:val="20"/>
              </w:rPr>
              <w:t>, Shasta, Stanislaus</w:t>
            </w:r>
            <w:r w:rsidR="00961718" w:rsidRPr="00801A80">
              <w:rPr>
                <w:rStyle w:val="Strong"/>
                <w:rFonts w:cs="Arial"/>
                <w:b w:val="0"/>
                <w:sz w:val="20"/>
              </w:rPr>
              <w:t xml:space="preserve"> and </w:t>
            </w:r>
            <w:r w:rsidR="00584310" w:rsidRPr="00801A80">
              <w:rPr>
                <w:rStyle w:val="Strong"/>
                <w:rFonts w:cs="Arial"/>
                <w:b w:val="0"/>
                <w:sz w:val="20"/>
              </w:rPr>
              <w:t xml:space="preserve">Yuba </w:t>
            </w:r>
            <w:r w:rsidRPr="00801A80">
              <w:rPr>
                <w:rStyle w:val="Strong"/>
                <w:rFonts w:cs="Arial"/>
                <w:b w:val="0"/>
                <w:sz w:val="20"/>
              </w:rPr>
              <w:t>have purchased various Services,</w:t>
            </w:r>
            <w:r w:rsidR="00E53442" w:rsidRPr="00801A80">
              <w:rPr>
                <w:rStyle w:val="Strong"/>
                <w:rFonts w:cs="Arial"/>
                <w:b w:val="0"/>
                <w:sz w:val="20"/>
              </w:rPr>
              <w:t xml:space="preserve"> Equipment and Software items. </w:t>
            </w:r>
            <w:r w:rsidRPr="00801A80">
              <w:rPr>
                <w:rStyle w:val="Strong"/>
                <w:rFonts w:cs="Arial"/>
                <w:b w:val="0"/>
                <w:sz w:val="20"/>
              </w:rPr>
              <w:t>These purchases were funded and approved by the individual Counties.  The approved County purchases are incorporate</w:t>
            </w:r>
            <w:r w:rsidR="00E53442" w:rsidRPr="00801A80">
              <w:rPr>
                <w:rStyle w:val="Strong"/>
                <w:rFonts w:cs="Arial"/>
                <w:b w:val="0"/>
                <w:sz w:val="20"/>
              </w:rPr>
              <w:t>d in the Cost Pricing Schedules a</w:t>
            </w:r>
            <w:r w:rsidRPr="00801A80">
              <w:rPr>
                <w:rStyle w:val="Strong"/>
                <w:rFonts w:cs="Arial"/>
                <w:b w:val="0"/>
                <w:sz w:val="20"/>
              </w:rPr>
              <w:t>ttachment to this Amendment.</w:t>
            </w:r>
          </w:p>
          <w:p w14:paraId="63A590D2" w14:textId="77777777" w:rsidR="00801A80" w:rsidRPr="00801A80" w:rsidRDefault="002B6A65" w:rsidP="00801A80">
            <w:pPr>
              <w:pStyle w:val="ListParagraph"/>
              <w:numPr>
                <w:ilvl w:val="0"/>
                <w:numId w:val="24"/>
              </w:numPr>
              <w:rPr>
                <w:rStyle w:val="Strong"/>
                <w:rFonts w:cs="Arial"/>
                <w:b w:val="0"/>
                <w:sz w:val="20"/>
              </w:rPr>
            </w:pPr>
            <w:r w:rsidRPr="00801A80">
              <w:rPr>
                <w:rStyle w:val="Strong"/>
                <w:rFonts w:cs="Arial"/>
                <w:b w:val="0"/>
                <w:sz w:val="20"/>
              </w:rPr>
              <w:t>The Extension Two Cost Pricing Schedules have been adjusted to reflect the final budget allocations for certain Contractor line items for State Fiscal Year 2017/18.</w:t>
            </w:r>
          </w:p>
          <w:p w14:paraId="090A067F" w14:textId="5A96BB8A" w:rsidR="005F248A" w:rsidRPr="00D119C1" w:rsidRDefault="002B6A65" w:rsidP="00801A80">
            <w:pPr>
              <w:pStyle w:val="ListParagraph"/>
              <w:ind w:left="696"/>
              <w:rPr>
                <w:rStyle w:val="Strong"/>
                <w:rFonts w:cs="Arial"/>
                <w:b w:val="0"/>
                <w:sz w:val="20"/>
              </w:rPr>
            </w:pPr>
            <w:r w:rsidRPr="00D119C1">
              <w:rPr>
                <w:rStyle w:val="Strong"/>
                <w:rFonts w:cs="Arial"/>
                <w:b w:val="0"/>
                <w:sz w:val="20"/>
              </w:rPr>
              <w:t xml:space="preserve"> </w:t>
            </w:r>
          </w:p>
          <w:p w14:paraId="196945B9" w14:textId="20743897" w:rsidR="005F248A" w:rsidRDefault="00383328" w:rsidP="005F248A">
            <w:pPr>
              <w:rPr>
                <w:rStyle w:val="Strong"/>
                <w:rFonts w:cs="Arial"/>
                <w:b w:val="0"/>
                <w:sz w:val="20"/>
              </w:rPr>
            </w:pPr>
            <w:r>
              <w:rPr>
                <w:rStyle w:val="Strong"/>
                <w:rFonts w:cs="Arial"/>
                <w:sz w:val="20"/>
              </w:rPr>
              <w:t>Amendment No. Ninety-Nine</w:t>
            </w:r>
            <w:r w:rsidR="005F248A" w:rsidRPr="005F248A">
              <w:rPr>
                <w:rStyle w:val="Strong"/>
                <w:rFonts w:cs="Arial"/>
                <w:sz w:val="20"/>
              </w:rPr>
              <w:t xml:space="preserve"> increases the Total Contract Value by </w:t>
            </w:r>
            <w:r w:rsidR="005A37A1">
              <w:rPr>
                <w:rStyle w:val="Strong"/>
                <w:rFonts w:cs="Arial"/>
                <w:sz w:val="20"/>
              </w:rPr>
              <w:t>$4,142,183.</w:t>
            </w:r>
          </w:p>
          <w:p w14:paraId="72008328" w14:textId="77777777" w:rsidR="005F248A" w:rsidRDefault="005F248A" w:rsidP="005F248A">
            <w:pPr>
              <w:rPr>
                <w:rStyle w:val="Strong"/>
                <w:rFonts w:cs="Arial"/>
                <w:b w:val="0"/>
                <w:sz w:val="20"/>
              </w:rPr>
            </w:pPr>
          </w:p>
          <w:p w14:paraId="4CD0EBFD" w14:textId="66A9B4F9" w:rsidR="005F248A" w:rsidRPr="005F248A" w:rsidRDefault="005F248A" w:rsidP="005F248A">
            <w:pPr>
              <w:rPr>
                <w:rStyle w:val="Strong"/>
                <w:rFonts w:cs="Arial"/>
                <w:b w:val="0"/>
                <w:sz w:val="20"/>
              </w:rPr>
            </w:pPr>
            <w:r w:rsidRPr="005F248A">
              <w:rPr>
                <w:rStyle w:val="Strong"/>
                <w:rFonts w:cs="Arial"/>
                <w:b w:val="0"/>
                <w:sz w:val="20"/>
              </w:rPr>
              <w:t>(Handout)</w:t>
            </w:r>
          </w:p>
        </w:tc>
      </w:tr>
      <w:tr w:rsidR="005F248A" w:rsidRPr="00A65C7D" w14:paraId="430132C2" w14:textId="77777777" w:rsidTr="0071544D">
        <w:trPr>
          <w:trHeight w:val="971"/>
          <w:jc w:val="center"/>
        </w:trPr>
        <w:tc>
          <w:tcPr>
            <w:tcW w:w="625" w:type="dxa"/>
          </w:tcPr>
          <w:p w14:paraId="166ED07C" w14:textId="77777777" w:rsidR="005F248A" w:rsidRPr="00A65C7D" w:rsidRDefault="005F248A" w:rsidP="00801A80">
            <w:pPr>
              <w:numPr>
                <w:ilvl w:val="0"/>
                <w:numId w:val="25"/>
              </w:numPr>
              <w:rPr>
                <w:rFonts w:cs="Arial"/>
                <w:sz w:val="20"/>
              </w:rPr>
            </w:pPr>
          </w:p>
        </w:tc>
        <w:tc>
          <w:tcPr>
            <w:tcW w:w="1440" w:type="dxa"/>
          </w:tcPr>
          <w:p w14:paraId="3440DD8B" w14:textId="7F1C3237" w:rsidR="005F248A" w:rsidRDefault="005F248A" w:rsidP="00D9028D">
            <w:pPr>
              <w:rPr>
                <w:rFonts w:cs="Arial"/>
                <w:sz w:val="20"/>
              </w:rPr>
            </w:pPr>
            <w:r>
              <w:rPr>
                <w:rFonts w:cs="Arial"/>
                <w:sz w:val="20"/>
              </w:rPr>
              <w:t>Action</w:t>
            </w:r>
          </w:p>
        </w:tc>
        <w:tc>
          <w:tcPr>
            <w:tcW w:w="8730" w:type="dxa"/>
          </w:tcPr>
          <w:p w14:paraId="03F4F3E3" w14:textId="65B1AD0F" w:rsidR="005F248A" w:rsidRDefault="005F248A" w:rsidP="005F248A">
            <w:pPr>
              <w:rPr>
                <w:rStyle w:val="Strong"/>
                <w:rFonts w:cs="Arial"/>
                <w:sz w:val="20"/>
              </w:rPr>
            </w:pPr>
            <w:r w:rsidRPr="005F248A">
              <w:rPr>
                <w:rStyle w:val="Strong"/>
                <w:rFonts w:cs="Arial"/>
                <w:sz w:val="20"/>
              </w:rPr>
              <w:t xml:space="preserve">Approve Accenture </w:t>
            </w:r>
            <w:r w:rsidR="00383328">
              <w:rPr>
                <w:rStyle w:val="Strong"/>
                <w:rFonts w:cs="Arial"/>
                <w:sz w:val="20"/>
              </w:rPr>
              <w:t>LRS Contract Amendment No. Eleven</w:t>
            </w:r>
          </w:p>
          <w:p w14:paraId="2063E7B6" w14:textId="77777777" w:rsidR="005F248A" w:rsidRDefault="005F248A" w:rsidP="005F248A">
            <w:pPr>
              <w:rPr>
                <w:rStyle w:val="Strong"/>
                <w:rFonts w:cs="Arial"/>
                <w:sz w:val="20"/>
              </w:rPr>
            </w:pPr>
          </w:p>
          <w:p w14:paraId="6EE527D4" w14:textId="77777777" w:rsidR="005F248A" w:rsidRDefault="005F248A" w:rsidP="005F248A">
            <w:pPr>
              <w:rPr>
                <w:rStyle w:val="Strong"/>
                <w:rFonts w:cs="Arial"/>
                <w:b w:val="0"/>
                <w:sz w:val="20"/>
              </w:rPr>
            </w:pPr>
            <w:r w:rsidRPr="005F248A">
              <w:rPr>
                <w:rStyle w:val="Strong"/>
                <w:rFonts w:cs="Arial"/>
                <w:sz w:val="20"/>
              </w:rPr>
              <w:t>Summary:</w:t>
            </w:r>
            <w:r>
              <w:rPr>
                <w:rStyle w:val="Strong"/>
                <w:rFonts w:cs="Arial"/>
                <w:b w:val="0"/>
                <w:sz w:val="20"/>
              </w:rPr>
              <w:t xml:space="preserve"> </w:t>
            </w:r>
          </w:p>
          <w:p w14:paraId="2A73325D" w14:textId="40EA86EC" w:rsidR="00DF2A75" w:rsidRPr="00D119C1" w:rsidRDefault="00DF2A75" w:rsidP="00DF2A75">
            <w:pPr>
              <w:pStyle w:val="ListParagraph"/>
              <w:numPr>
                <w:ilvl w:val="0"/>
                <w:numId w:val="17"/>
              </w:numPr>
              <w:spacing w:after="200" w:line="276" w:lineRule="auto"/>
              <w:rPr>
                <w:rStyle w:val="Strong"/>
                <w:rFonts w:cs="Arial"/>
                <w:b w:val="0"/>
                <w:sz w:val="20"/>
              </w:rPr>
            </w:pPr>
            <w:r w:rsidRPr="00D119C1">
              <w:rPr>
                <w:rStyle w:val="Strong"/>
                <w:rFonts w:cs="Arial"/>
                <w:b w:val="0"/>
                <w:sz w:val="20"/>
              </w:rPr>
              <w:t xml:space="preserve">Schedule D (Regulatory &amp; Administrative Change Budget Services) of Exhibit C (Schedule of Payments) was updated to include </w:t>
            </w:r>
            <w:r w:rsidR="00071861" w:rsidRPr="00D119C1">
              <w:rPr>
                <w:rStyle w:val="Strong"/>
                <w:rFonts w:cs="Arial"/>
                <w:b w:val="0"/>
                <w:sz w:val="20"/>
              </w:rPr>
              <w:t>funding for IPED Program and SB 380 Child Support Program</w:t>
            </w:r>
            <w:r w:rsidRPr="00D119C1">
              <w:rPr>
                <w:rStyle w:val="Strong"/>
                <w:rFonts w:cs="Arial"/>
                <w:b w:val="0"/>
                <w:sz w:val="20"/>
              </w:rPr>
              <w:t xml:space="preserve">. </w:t>
            </w:r>
          </w:p>
          <w:p w14:paraId="593A9350" w14:textId="77777777" w:rsidR="00071861" w:rsidRDefault="00071861" w:rsidP="00D119C1">
            <w:pPr>
              <w:rPr>
                <w:rStyle w:val="Strong"/>
                <w:rFonts w:cs="Arial"/>
                <w:b w:val="0"/>
                <w:sz w:val="20"/>
                <w:highlight w:val="yellow"/>
              </w:rPr>
            </w:pPr>
          </w:p>
          <w:p w14:paraId="1534AFC5" w14:textId="3C1B1116" w:rsidR="000364BB" w:rsidRPr="00D119C1" w:rsidRDefault="000364BB" w:rsidP="00D119C1">
            <w:pPr>
              <w:rPr>
                <w:rStyle w:val="Strong"/>
                <w:rFonts w:cs="Arial"/>
                <w:b w:val="0"/>
                <w:sz w:val="20"/>
              </w:rPr>
            </w:pPr>
            <w:r w:rsidRPr="000364BB">
              <w:rPr>
                <w:rStyle w:val="Strong"/>
                <w:rFonts w:cs="Arial"/>
                <w:b w:val="0"/>
                <w:sz w:val="20"/>
              </w:rPr>
              <w:t xml:space="preserve">All costs associated with this </w:t>
            </w:r>
            <w:r w:rsidRPr="00D119C1">
              <w:rPr>
                <w:rStyle w:val="Strong"/>
                <w:rFonts w:cs="Arial"/>
                <w:b w:val="0"/>
                <w:sz w:val="20"/>
              </w:rPr>
              <w:t>Amendment</w:t>
            </w:r>
            <w:r w:rsidRPr="000364BB">
              <w:rPr>
                <w:rStyle w:val="Strong"/>
                <w:rFonts w:cs="Arial"/>
                <w:b w:val="0"/>
                <w:sz w:val="20"/>
              </w:rPr>
              <w:t xml:space="preserve"> are covered through CalACES funding and are accounted for in the FY 2018/19 CalACES Project Budget.</w:t>
            </w:r>
          </w:p>
          <w:p w14:paraId="2B577B95" w14:textId="77777777" w:rsidR="000364BB" w:rsidRPr="00D119C1" w:rsidRDefault="000364BB" w:rsidP="00D119C1">
            <w:pPr>
              <w:rPr>
                <w:rStyle w:val="Strong"/>
                <w:rFonts w:cs="Arial"/>
                <w:b w:val="0"/>
                <w:sz w:val="20"/>
              </w:rPr>
            </w:pPr>
          </w:p>
          <w:p w14:paraId="377FF5B0" w14:textId="2B116820" w:rsidR="005F248A" w:rsidRPr="005F248A" w:rsidRDefault="005F248A" w:rsidP="005F248A">
            <w:pPr>
              <w:rPr>
                <w:rStyle w:val="Strong"/>
                <w:rFonts w:cs="Arial"/>
                <w:b w:val="0"/>
                <w:sz w:val="20"/>
              </w:rPr>
            </w:pPr>
            <w:r w:rsidRPr="005F248A">
              <w:rPr>
                <w:rStyle w:val="Strong"/>
                <w:rFonts w:cs="Arial"/>
                <w:b w:val="0"/>
                <w:sz w:val="20"/>
              </w:rPr>
              <w:lastRenderedPageBreak/>
              <w:t>(Handout)</w:t>
            </w:r>
          </w:p>
        </w:tc>
      </w:tr>
      <w:tr w:rsidR="00620F1A" w:rsidRPr="00A65C7D" w14:paraId="3BA4EEFA" w14:textId="77777777" w:rsidTr="0071544D">
        <w:trPr>
          <w:trHeight w:val="971"/>
          <w:jc w:val="center"/>
        </w:trPr>
        <w:tc>
          <w:tcPr>
            <w:tcW w:w="625" w:type="dxa"/>
          </w:tcPr>
          <w:p w14:paraId="2C9A4EB9" w14:textId="77777777" w:rsidR="00332211" w:rsidRPr="00A65C7D" w:rsidRDefault="00332211" w:rsidP="00801A80">
            <w:pPr>
              <w:numPr>
                <w:ilvl w:val="0"/>
                <w:numId w:val="25"/>
              </w:numPr>
              <w:ind w:left="0" w:firstLine="0"/>
              <w:rPr>
                <w:rFonts w:cs="Arial"/>
                <w:sz w:val="20"/>
              </w:rPr>
            </w:pPr>
          </w:p>
        </w:tc>
        <w:tc>
          <w:tcPr>
            <w:tcW w:w="1440" w:type="dxa"/>
          </w:tcPr>
          <w:p w14:paraId="36CADB8F" w14:textId="5866E58C" w:rsidR="00332211" w:rsidRDefault="00332211" w:rsidP="00D9028D">
            <w:pPr>
              <w:rPr>
                <w:rFonts w:cs="Arial"/>
                <w:sz w:val="20"/>
              </w:rPr>
            </w:pPr>
            <w:r>
              <w:rPr>
                <w:rFonts w:cs="Arial"/>
                <w:sz w:val="20"/>
              </w:rPr>
              <w:t>Action</w:t>
            </w:r>
          </w:p>
        </w:tc>
        <w:tc>
          <w:tcPr>
            <w:tcW w:w="8730" w:type="dxa"/>
          </w:tcPr>
          <w:p w14:paraId="31AA82F1" w14:textId="35F378FE" w:rsidR="00332211" w:rsidRPr="00AE68C6" w:rsidRDefault="00332211" w:rsidP="00AE68C6">
            <w:pPr>
              <w:pStyle w:val="ListParagraph"/>
              <w:numPr>
                <w:ilvl w:val="0"/>
                <w:numId w:val="14"/>
              </w:numPr>
              <w:rPr>
                <w:rStyle w:val="Strong"/>
                <w:rFonts w:cs="Arial"/>
                <w:sz w:val="20"/>
              </w:rPr>
            </w:pPr>
            <w:r w:rsidRPr="00AE68C6">
              <w:rPr>
                <w:rStyle w:val="Strong"/>
                <w:rFonts w:cs="Arial"/>
                <w:sz w:val="20"/>
              </w:rPr>
              <w:t xml:space="preserve">Approve First Data C-IV Change Order </w:t>
            </w:r>
            <w:r w:rsidR="00383328">
              <w:rPr>
                <w:rStyle w:val="Strong"/>
                <w:rFonts w:cs="Arial"/>
                <w:sz w:val="20"/>
              </w:rPr>
              <w:t>CO-051</w:t>
            </w:r>
            <w:r w:rsidR="005F248A" w:rsidRPr="00AE68C6">
              <w:rPr>
                <w:rStyle w:val="Strong"/>
                <w:rFonts w:cs="Arial"/>
                <w:sz w:val="20"/>
              </w:rPr>
              <w:t xml:space="preserve"> Cal</w:t>
            </w:r>
            <w:r w:rsidR="00383328">
              <w:rPr>
                <w:rStyle w:val="Strong"/>
                <w:rFonts w:cs="Arial"/>
                <w:sz w:val="20"/>
              </w:rPr>
              <w:t>ACES Cloud Enablement</w:t>
            </w:r>
          </w:p>
          <w:p w14:paraId="74802211" w14:textId="00A069F5" w:rsidR="00332211" w:rsidRDefault="00332211" w:rsidP="002C1EDC">
            <w:pPr>
              <w:rPr>
                <w:rStyle w:val="Strong"/>
                <w:rFonts w:cs="Arial"/>
                <w:sz w:val="20"/>
              </w:rPr>
            </w:pPr>
          </w:p>
          <w:p w14:paraId="7BBC9C99" w14:textId="77777777" w:rsidR="008F2CD3" w:rsidRPr="008F2CD3" w:rsidRDefault="00615FA7" w:rsidP="00D119C1">
            <w:pPr>
              <w:rPr>
                <w:rStyle w:val="Strong"/>
                <w:rFonts w:cs="Arial"/>
                <w:b w:val="0"/>
                <w:sz w:val="20"/>
              </w:rPr>
            </w:pPr>
            <w:r w:rsidRPr="009F6503">
              <w:rPr>
                <w:rStyle w:val="Strong"/>
                <w:rFonts w:cs="Arial"/>
                <w:sz w:val="20"/>
              </w:rPr>
              <w:t>Summary:</w:t>
            </w:r>
            <w:r w:rsidRPr="009F6503">
              <w:rPr>
                <w:rStyle w:val="Strong"/>
                <w:rFonts w:cs="Arial"/>
                <w:b w:val="0"/>
                <w:sz w:val="20"/>
              </w:rPr>
              <w:t xml:space="preserve"> </w:t>
            </w:r>
            <w:r w:rsidR="008F2CD3" w:rsidRPr="008F2CD3">
              <w:rPr>
                <w:rStyle w:val="Strong"/>
                <w:rFonts w:cs="Arial"/>
                <w:b w:val="0"/>
                <w:sz w:val="20"/>
              </w:rPr>
              <w:t xml:space="preserve">The Consortium is planning to migrate the counties into a combined 40-county system (“CalACES”) with </w:t>
            </w:r>
            <w:proofErr w:type="gramStart"/>
            <w:r w:rsidR="008F2CD3" w:rsidRPr="008F2CD3">
              <w:rPr>
                <w:rStyle w:val="Strong"/>
                <w:rFonts w:cs="Arial"/>
                <w:b w:val="0"/>
                <w:sz w:val="20"/>
              </w:rPr>
              <w:t>a future plan</w:t>
            </w:r>
            <w:proofErr w:type="gramEnd"/>
            <w:r w:rsidR="008F2CD3" w:rsidRPr="008F2CD3">
              <w:rPr>
                <w:rStyle w:val="Strong"/>
                <w:rFonts w:cs="Arial"/>
                <w:b w:val="0"/>
                <w:sz w:val="20"/>
              </w:rPr>
              <w:t xml:space="preserve"> to migrate all California counties into a combined 58-county system (“CalSAWS”). Federal sponsors, both Food and Nutrition Service (“FNS”) and the Centers for Medicare and Medicaid Services (“CMS”), have requested additional information and analysis surrounding the requirements and cost estimates for C-IV migration to CalACES, which will become the future CalSAWS, to support and approve the Implementation Advance Planning Document (“IAPD”) for the CalACES Migration Development and Implementation (“D&amp;I”) project to proceed. </w:t>
            </w:r>
          </w:p>
          <w:p w14:paraId="0DD0A1A8" w14:textId="77777777" w:rsidR="008F2CD3" w:rsidRPr="008F2CD3" w:rsidRDefault="008F2CD3" w:rsidP="00D119C1">
            <w:pPr>
              <w:rPr>
                <w:rStyle w:val="Strong"/>
                <w:rFonts w:cs="Arial"/>
                <w:b w:val="0"/>
                <w:sz w:val="20"/>
              </w:rPr>
            </w:pPr>
          </w:p>
          <w:p w14:paraId="17D6581D" w14:textId="77777777" w:rsidR="008F2CD3" w:rsidRPr="008F2CD3" w:rsidRDefault="008F2CD3" w:rsidP="00D119C1">
            <w:pPr>
              <w:rPr>
                <w:rStyle w:val="Strong"/>
                <w:rFonts w:cs="Arial"/>
                <w:b w:val="0"/>
                <w:sz w:val="20"/>
              </w:rPr>
            </w:pPr>
            <w:r w:rsidRPr="008F2CD3">
              <w:rPr>
                <w:rStyle w:val="Strong"/>
                <w:rFonts w:cs="Arial"/>
                <w:b w:val="0"/>
                <w:sz w:val="20"/>
              </w:rPr>
              <w:t>As part of the CalACES/CalSAWS Migration Planning effort, the CalACES Consortium will conduct a Proof of Concept (“</w:t>
            </w:r>
            <w:proofErr w:type="spellStart"/>
            <w:r w:rsidRPr="008F2CD3">
              <w:rPr>
                <w:rStyle w:val="Strong"/>
                <w:rFonts w:cs="Arial"/>
                <w:b w:val="0"/>
                <w:sz w:val="20"/>
              </w:rPr>
              <w:t>PoC</w:t>
            </w:r>
            <w:proofErr w:type="spellEnd"/>
            <w:r w:rsidRPr="008F2CD3">
              <w:rPr>
                <w:rStyle w:val="Strong"/>
                <w:rFonts w:cs="Arial"/>
                <w:b w:val="0"/>
                <w:sz w:val="20"/>
              </w:rPr>
              <w:t xml:space="preserve">”) of the Amazon Web Services (“AWS”) cloud solution to host a copy LRS. The CalACES Consortium needs assistance from an independent third-party to analyze the </w:t>
            </w:r>
            <w:proofErr w:type="spellStart"/>
            <w:r w:rsidRPr="008F2CD3">
              <w:rPr>
                <w:rStyle w:val="Strong"/>
                <w:rFonts w:cs="Arial"/>
                <w:b w:val="0"/>
                <w:sz w:val="20"/>
              </w:rPr>
              <w:t>PoC</w:t>
            </w:r>
            <w:proofErr w:type="spellEnd"/>
            <w:r w:rsidRPr="008F2CD3">
              <w:rPr>
                <w:rStyle w:val="Strong"/>
                <w:rFonts w:cs="Arial"/>
                <w:b w:val="0"/>
                <w:sz w:val="20"/>
              </w:rPr>
              <w:t xml:space="preserve"> output, review and provide feedback of the technical design, and provide inputs on improvements required in the core architecture to achieve the best performance and cost profile in the cloud environment. </w:t>
            </w:r>
          </w:p>
          <w:p w14:paraId="14FF1F36" w14:textId="77777777" w:rsidR="008F2CD3" w:rsidRPr="008F2CD3" w:rsidRDefault="008F2CD3" w:rsidP="00D119C1">
            <w:pPr>
              <w:rPr>
                <w:rStyle w:val="Strong"/>
                <w:rFonts w:cs="Arial"/>
                <w:b w:val="0"/>
                <w:sz w:val="20"/>
              </w:rPr>
            </w:pPr>
          </w:p>
          <w:p w14:paraId="1CCF44B6" w14:textId="1A5D29D2" w:rsidR="00B60379" w:rsidRPr="00B60379" w:rsidRDefault="008F2CD3" w:rsidP="00D119C1">
            <w:pPr>
              <w:rPr>
                <w:rStyle w:val="Strong"/>
                <w:rFonts w:cs="Arial"/>
                <w:b w:val="0"/>
                <w:sz w:val="20"/>
                <w:szCs w:val="20"/>
              </w:rPr>
            </w:pPr>
            <w:r w:rsidRPr="008F2CD3">
              <w:rPr>
                <w:rStyle w:val="Strong"/>
                <w:rFonts w:cs="Arial"/>
                <w:b w:val="0"/>
                <w:sz w:val="20"/>
              </w:rPr>
              <w:t>This Change Order outlines the staffing requirements, costs, and timeline for First Data and/or its subcontractors.</w:t>
            </w:r>
          </w:p>
          <w:p w14:paraId="5BC09796" w14:textId="1BB1573C" w:rsidR="00615FA7" w:rsidRPr="00B60379" w:rsidRDefault="00615FA7" w:rsidP="005F248A">
            <w:pPr>
              <w:ind w:left="12"/>
              <w:rPr>
                <w:rStyle w:val="Strong"/>
                <w:rFonts w:cs="Arial"/>
                <w:b w:val="0"/>
                <w:sz w:val="20"/>
                <w:szCs w:val="20"/>
              </w:rPr>
            </w:pPr>
          </w:p>
          <w:p w14:paraId="4DA5C48F" w14:textId="77777777" w:rsidR="00615FA7" w:rsidRDefault="00615FA7" w:rsidP="00615FA7">
            <w:pPr>
              <w:rPr>
                <w:rFonts w:cs="Arial"/>
                <w:bCs/>
                <w:color w:val="000000"/>
                <w:sz w:val="20"/>
                <w:szCs w:val="20"/>
              </w:rPr>
            </w:pPr>
            <w:r>
              <w:rPr>
                <w:rStyle w:val="Strong"/>
                <w:rFonts w:cs="Arial"/>
                <w:sz w:val="20"/>
              </w:rPr>
              <w:t>Total Change Order Costs:</w:t>
            </w:r>
          </w:p>
          <w:tbl>
            <w:tblPr>
              <w:tblW w:w="4214" w:type="dxa"/>
              <w:tblLayout w:type="fixed"/>
              <w:tblLook w:val="04A0" w:firstRow="1" w:lastRow="0" w:firstColumn="1" w:lastColumn="0" w:noHBand="0" w:noVBand="1"/>
            </w:tblPr>
            <w:tblGrid>
              <w:gridCol w:w="1726"/>
              <w:gridCol w:w="1260"/>
              <w:gridCol w:w="1228"/>
            </w:tblGrid>
            <w:tr w:rsidR="00507E59" w:rsidRPr="00507E59" w14:paraId="33413296" w14:textId="77777777" w:rsidTr="00507E59">
              <w:trPr>
                <w:trHeight w:val="300"/>
              </w:trPr>
              <w:tc>
                <w:tcPr>
                  <w:tcW w:w="1726" w:type="dxa"/>
                  <w:tcBorders>
                    <w:top w:val="single" w:sz="4" w:space="0" w:color="auto"/>
                    <w:left w:val="single" w:sz="4" w:space="0" w:color="auto"/>
                    <w:bottom w:val="nil"/>
                    <w:right w:val="single" w:sz="4" w:space="0" w:color="auto"/>
                  </w:tcBorders>
                  <w:shd w:val="clear" w:color="auto" w:fill="1F497D"/>
                  <w:noWrap/>
                  <w:vAlign w:val="center"/>
                  <w:hideMark/>
                </w:tcPr>
                <w:p w14:paraId="3675B832" w14:textId="77777777" w:rsidR="00507E59" w:rsidRPr="00507E59" w:rsidRDefault="00507E59" w:rsidP="00507E59">
                  <w:pPr>
                    <w:rPr>
                      <w:rFonts w:cstheme="minorHAnsi"/>
                      <w:b/>
                      <w:bCs/>
                      <w:color w:val="FFFFFF"/>
                      <w:sz w:val="20"/>
                    </w:rPr>
                  </w:pPr>
                  <w:r w:rsidRPr="00507E59">
                    <w:rPr>
                      <w:rFonts w:cstheme="minorHAnsi"/>
                      <w:b/>
                      <w:bCs/>
                      <w:color w:val="FFFFFF"/>
                      <w:sz w:val="20"/>
                    </w:rPr>
                    <w:t>SFY Summary</w:t>
                  </w:r>
                </w:p>
              </w:tc>
              <w:tc>
                <w:tcPr>
                  <w:tcW w:w="1260" w:type="dxa"/>
                  <w:tcBorders>
                    <w:top w:val="single" w:sz="4" w:space="0" w:color="auto"/>
                    <w:left w:val="single" w:sz="4" w:space="0" w:color="auto"/>
                    <w:bottom w:val="single" w:sz="4" w:space="0" w:color="auto"/>
                    <w:right w:val="nil"/>
                  </w:tcBorders>
                  <w:shd w:val="clear" w:color="auto" w:fill="1F497D"/>
                  <w:vAlign w:val="center"/>
                  <w:hideMark/>
                </w:tcPr>
                <w:p w14:paraId="5D281A1F" w14:textId="77777777" w:rsidR="00507E59" w:rsidRPr="00507E59" w:rsidRDefault="00507E59" w:rsidP="00507E59">
                  <w:pPr>
                    <w:jc w:val="center"/>
                    <w:rPr>
                      <w:rFonts w:cstheme="minorHAnsi"/>
                      <w:b/>
                      <w:bCs/>
                      <w:color w:val="FFFFFF"/>
                      <w:sz w:val="20"/>
                    </w:rPr>
                  </w:pPr>
                  <w:r w:rsidRPr="00507E59">
                    <w:rPr>
                      <w:rFonts w:cstheme="minorHAnsi"/>
                      <w:b/>
                      <w:bCs/>
                      <w:color w:val="FFFFFF"/>
                      <w:sz w:val="20"/>
                    </w:rPr>
                    <w:t>SFY 18/19</w:t>
                  </w:r>
                </w:p>
              </w:tc>
              <w:tc>
                <w:tcPr>
                  <w:tcW w:w="1228" w:type="dxa"/>
                  <w:tcBorders>
                    <w:top w:val="single" w:sz="4" w:space="0" w:color="auto"/>
                    <w:left w:val="single" w:sz="4" w:space="0" w:color="auto"/>
                    <w:bottom w:val="single" w:sz="4" w:space="0" w:color="auto"/>
                    <w:right w:val="nil"/>
                  </w:tcBorders>
                  <w:shd w:val="clear" w:color="auto" w:fill="1F497D"/>
                  <w:vAlign w:val="center"/>
                  <w:hideMark/>
                </w:tcPr>
                <w:p w14:paraId="667F0DCC" w14:textId="77777777" w:rsidR="00507E59" w:rsidRPr="00507E59" w:rsidRDefault="00507E59" w:rsidP="00507E59">
                  <w:pPr>
                    <w:jc w:val="center"/>
                    <w:rPr>
                      <w:rFonts w:cstheme="minorHAnsi"/>
                      <w:b/>
                      <w:bCs/>
                      <w:color w:val="FFFFFF"/>
                      <w:sz w:val="20"/>
                    </w:rPr>
                  </w:pPr>
                  <w:r w:rsidRPr="00507E59">
                    <w:rPr>
                      <w:rFonts w:cstheme="minorHAnsi"/>
                      <w:b/>
                      <w:bCs/>
                      <w:color w:val="FFFFFF"/>
                      <w:sz w:val="20"/>
                    </w:rPr>
                    <w:t xml:space="preserve">Total Cost </w:t>
                  </w:r>
                </w:p>
              </w:tc>
            </w:tr>
            <w:tr w:rsidR="00507E59" w:rsidRPr="00507E59" w14:paraId="449A5B3E" w14:textId="77777777" w:rsidTr="00507E59">
              <w:trPr>
                <w:trHeight w:val="300"/>
              </w:trPr>
              <w:tc>
                <w:tcPr>
                  <w:tcW w:w="17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3E7869" w14:textId="77777777" w:rsidR="00507E59" w:rsidRPr="00507E59" w:rsidRDefault="00507E59" w:rsidP="00507E59">
                  <w:pPr>
                    <w:rPr>
                      <w:rFonts w:cstheme="minorHAnsi"/>
                      <w:color w:val="000000"/>
                      <w:sz w:val="20"/>
                    </w:rPr>
                  </w:pPr>
                  <w:r w:rsidRPr="00507E59">
                    <w:rPr>
                      <w:rFonts w:cstheme="minorHAnsi"/>
                      <w:color w:val="000000"/>
                      <w:sz w:val="20"/>
                    </w:rPr>
                    <w:t>Deliverables</w:t>
                  </w:r>
                </w:p>
              </w:tc>
              <w:tc>
                <w:tcPr>
                  <w:tcW w:w="1260" w:type="dxa"/>
                  <w:tcBorders>
                    <w:top w:val="nil"/>
                    <w:left w:val="nil"/>
                    <w:bottom w:val="single" w:sz="4" w:space="0" w:color="auto"/>
                    <w:right w:val="single" w:sz="4" w:space="0" w:color="auto"/>
                  </w:tcBorders>
                  <w:shd w:val="clear" w:color="auto" w:fill="auto"/>
                  <w:noWrap/>
                  <w:vAlign w:val="bottom"/>
                </w:tcPr>
                <w:p w14:paraId="629E3EC4" w14:textId="77777777" w:rsidR="00507E59" w:rsidRPr="00D119C1" w:rsidRDefault="00507E59" w:rsidP="00507E59">
                  <w:pPr>
                    <w:jc w:val="right"/>
                    <w:rPr>
                      <w:rFonts w:cstheme="minorHAnsi"/>
                    </w:rPr>
                  </w:pPr>
                  <w:r w:rsidRPr="00D119C1">
                    <w:rPr>
                      <w:rFonts w:cstheme="minorHAnsi"/>
                    </w:rPr>
                    <w:t>$</w:t>
                  </w:r>
                  <w:r w:rsidRPr="00D119C1">
                    <w:rPr>
                      <w:rFonts w:ascii="Calibri" w:hAnsi="Calibri" w:cs="Calibri"/>
                      <w:bCs/>
                      <w:color w:val="000000"/>
                    </w:rPr>
                    <w:t>742,000</w:t>
                  </w:r>
                </w:p>
              </w:tc>
              <w:tc>
                <w:tcPr>
                  <w:tcW w:w="1228" w:type="dxa"/>
                  <w:tcBorders>
                    <w:top w:val="nil"/>
                    <w:left w:val="nil"/>
                    <w:bottom w:val="single" w:sz="4" w:space="0" w:color="auto"/>
                    <w:right w:val="single" w:sz="4" w:space="0" w:color="auto"/>
                  </w:tcBorders>
                  <w:shd w:val="clear" w:color="auto" w:fill="auto"/>
                  <w:noWrap/>
                  <w:vAlign w:val="center"/>
                </w:tcPr>
                <w:p w14:paraId="6BDAD13F" w14:textId="77777777" w:rsidR="00507E59" w:rsidRPr="00D119C1" w:rsidRDefault="00507E59" w:rsidP="00507E59">
                  <w:pPr>
                    <w:jc w:val="right"/>
                    <w:rPr>
                      <w:rFonts w:cstheme="minorHAnsi"/>
                      <w:bCs/>
                      <w:color w:val="000000"/>
                    </w:rPr>
                  </w:pPr>
                  <w:r w:rsidRPr="00D119C1">
                    <w:rPr>
                      <w:rFonts w:cstheme="minorHAnsi"/>
                      <w:bCs/>
                      <w:color w:val="000000"/>
                    </w:rPr>
                    <w:t>$</w:t>
                  </w:r>
                  <w:r w:rsidRPr="00D119C1">
                    <w:rPr>
                      <w:rFonts w:ascii="Calibri" w:hAnsi="Calibri" w:cs="Calibri"/>
                      <w:bCs/>
                      <w:color w:val="000000"/>
                    </w:rPr>
                    <w:t>742,000</w:t>
                  </w:r>
                </w:p>
              </w:tc>
            </w:tr>
          </w:tbl>
          <w:p w14:paraId="55E32E0A" w14:textId="53085C06" w:rsidR="00332211" w:rsidRDefault="00332211" w:rsidP="002C1EDC">
            <w:pPr>
              <w:rPr>
                <w:rStyle w:val="Strong"/>
                <w:rFonts w:cs="Arial"/>
                <w:sz w:val="20"/>
              </w:rPr>
            </w:pPr>
          </w:p>
          <w:p w14:paraId="0A0F49DF" w14:textId="6D77B5F5" w:rsidR="00421313" w:rsidRDefault="00421313" w:rsidP="002C1EDC">
            <w:pPr>
              <w:rPr>
                <w:rStyle w:val="Strong"/>
                <w:rFonts w:cs="Arial"/>
                <w:b w:val="0"/>
                <w:sz w:val="20"/>
              </w:rPr>
            </w:pPr>
            <w:r w:rsidRPr="00D119C1">
              <w:rPr>
                <w:rStyle w:val="Strong"/>
                <w:rFonts w:cs="Arial"/>
                <w:b w:val="0"/>
                <w:sz w:val="20"/>
              </w:rPr>
              <w:t xml:space="preserve">All costs associated with this Change Order are covered through </w:t>
            </w:r>
            <w:r w:rsidR="00204DC2" w:rsidRPr="00D119C1">
              <w:rPr>
                <w:rStyle w:val="Strong"/>
                <w:rFonts w:cs="Arial"/>
                <w:b w:val="0"/>
                <w:sz w:val="20"/>
              </w:rPr>
              <w:t>CalACES</w:t>
            </w:r>
            <w:r w:rsidRPr="00D119C1">
              <w:rPr>
                <w:rStyle w:val="Strong"/>
                <w:rFonts w:cs="Arial"/>
                <w:b w:val="0"/>
                <w:sz w:val="20"/>
              </w:rPr>
              <w:t xml:space="preserve"> funding and are </w:t>
            </w:r>
            <w:r w:rsidR="000364BB" w:rsidRPr="00D119C1">
              <w:rPr>
                <w:rStyle w:val="Strong"/>
                <w:rFonts w:cs="Arial"/>
                <w:b w:val="0"/>
                <w:sz w:val="20"/>
              </w:rPr>
              <w:t xml:space="preserve">accounted for </w:t>
            </w:r>
            <w:r w:rsidRPr="00D119C1">
              <w:rPr>
                <w:rStyle w:val="Strong"/>
                <w:rFonts w:cs="Arial"/>
                <w:b w:val="0"/>
                <w:sz w:val="20"/>
              </w:rPr>
              <w:t>in the FY 2018/19 CalACES Project Budget.</w:t>
            </w:r>
          </w:p>
          <w:p w14:paraId="3F8457FF" w14:textId="5C6CE878" w:rsidR="00421313" w:rsidRDefault="00421313" w:rsidP="002C1EDC">
            <w:pPr>
              <w:rPr>
                <w:rStyle w:val="Strong"/>
                <w:rFonts w:cs="Arial"/>
                <w:sz w:val="20"/>
              </w:rPr>
            </w:pPr>
          </w:p>
          <w:p w14:paraId="78BAC090" w14:textId="3C3DB573" w:rsidR="002167FF" w:rsidRPr="00AE68C6" w:rsidRDefault="002167FF" w:rsidP="00383328">
            <w:pPr>
              <w:pStyle w:val="ListParagraph"/>
              <w:numPr>
                <w:ilvl w:val="0"/>
                <w:numId w:val="14"/>
              </w:numPr>
              <w:rPr>
                <w:b/>
                <w:sz w:val="18"/>
              </w:rPr>
            </w:pPr>
            <w:r w:rsidRPr="00AE68C6">
              <w:rPr>
                <w:rFonts w:cs="Arial"/>
                <w:b/>
                <w:bCs/>
                <w:sz w:val="20"/>
              </w:rPr>
              <w:t>Approve Fir</w:t>
            </w:r>
            <w:r w:rsidR="00383328">
              <w:rPr>
                <w:rFonts w:cs="Arial"/>
                <w:b/>
                <w:bCs/>
                <w:sz w:val="20"/>
              </w:rPr>
              <w:t>st Data C-IV Change Order CO-052</w:t>
            </w:r>
            <w:r w:rsidRPr="00AE68C6">
              <w:rPr>
                <w:rFonts w:cs="Arial"/>
                <w:b/>
                <w:bCs/>
                <w:sz w:val="20"/>
              </w:rPr>
              <w:t xml:space="preserve"> </w:t>
            </w:r>
            <w:r w:rsidR="00383328" w:rsidRPr="00383328">
              <w:rPr>
                <w:rFonts w:cs="Arial"/>
                <w:b/>
                <w:bCs/>
                <w:sz w:val="20"/>
              </w:rPr>
              <w:t>Extended CalSAWS Planning Support</w:t>
            </w:r>
          </w:p>
          <w:p w14:paraId="573791ED" w14:textId="596B0854" w:rsidR="002167FF" w:rsidRDefault="002167FF" w:rsidP="002167FF">
            <w:pPr>
              <w:ind w:left="-24"/>
              <w:rPr>
                <w:b/>
                <w:sz w:val="18"/>
              </w:rPr>
            </w:pPr>
          </w:p>
          <w:p w14:paraId="6A2F48F0" w14:textId="77777777" w:rsidR="00507E59" w:rsidRPr="00507E59" w:rsidRDefault="002167FF" w:rsidP="00D119C1">
            <w:pPr>
              <w:rPr>
                <w:sz w:val="20"/>
              </w:rPr>
            </w:pPr>
            <w:r w:rsidRPr="002167FF">
              <w:rPr>
                <w:b/>
                <w:sz w:val="20"/>
              </w:rPr>
              <w:t>Summary:</w:t>
            </w:r>
            <w:r w:rsidR="00B60379">
              <w:rPr>
                <w:b/>
                <w:sz w:val="20"/>
              </w:rPr>
              <w:t xml:space="preserve"> </w:t>
            </w:r>
            <w:r w:rsidR="00507E59" w:rsidRPr="00507E59">
              <w:rPr>
                <w:sz w:val="20"/>
              </w:rPr>
              <w:t xml:space="preserve">Pursuant to the State Strategy for Eligibility Systems and enactment of California Assembly Bill ABX 1 of 2011, the Consortium currently has two automated welfare systems, the Los Angeles Eligibility, Automated Determination, Evaluation and Reporting (“LEADER”) Replacement System (“LRS”) and the Consortium IV (“C-IV”) System. The Consortium is planning to migrate the counties into a combined 40-county system (“CalACES”) with </w:t>
            </w:r>
            <w:proofErr w:type="gramStart"/>
            <w:r w:rsidR="00507E59" w:rsidRPr="00507E59">
              <w:rPr>
                <w:sz w:val="20"/>
              </w:rPr>
              <w:t>a future plan</w:t>
            </w:r>
            <w:proofErr w:type="gramEnd"/>
            <w:r w:rsidR="00507E59" w:rsidRPr="00507E59">
              <w:rPr>
                <w:sz w:val="20"/>
              </w:rPr>
              <w:t xml:space="preserve"> to migrate all California counties into a combined 58-county system (“CalSAWS”). This Change Order outlines the staffing requirements, costs, and timeline for First Data and/or its subcontractors to support the development of the Implementation Advance Planning Document (“IAPD”) for the CalACES Migration Development and Implementation (“D&amp;I”) project to proceed.</w:t>
            </w:r>
          </w:p>
          <w:p w14:paraId="330E046B" w14:textId="77777777" w:rsidR="00507E59" w:rsidRPr="00507E59" w:rsidRDefault="00507E59" w:rsidP="00D119C1">
            <w:pPr>
              <w:rPr>
                <w:sz w:val="20"/>
              </w:rPr>
            </w:pPr>
          </w:p>
          <w:p w14:paraId="6F615895" w14:textId="3BCC3F8F" w:rsidR="00B60379" w:rsidRPr="00507E59" w:rsidRDefault="00507E59" w:rsidP="00D119C1">
            <w:pPr>
              <w:rPr>
                <w:rStyle w:val="Strong"/>
                <w:rFonts w:cs="Arial"/>
                <w:bCs w:val="0"/>
                <w:sz w:val="20"/>
                <w:szCs w:val="20"/>
              </w:rPr>
            </w:pPr>
            <w:r w:rsidRPr="00507E59">
              <w:rPr>
                <w:sz w:val="20"/>
              </w:rPr>
              <w:t xml:space="preserve">This Change Order includes 420 hours of Services for the First Data QA Team.  </w:t>
            </w:r>
          </w:p>
          <w:p w14:paraId="04903B40" w14:textId="77777777" w:rsidR="00B60379" w:rsidRPr="00B60379" w:rsidRDefault="00B60379" w:rsidP="00B60379">
            <w:pPr>
              <w:ind w:left="720"/>
              <w:jc w:val="both"/>
              <w:rPr>
                <w:rStyle w:val="Strong"/>
                <w:rFonts w:cs="Arial"/>
                <w:b w:val="0"/>
                <w:bCs w:val="0"/>
                <w:sz w:val="20"/>
                <w:szCs w:val="20"/>
              </w:rPr>
            </w:pPr>
          </w:p>
          <w:p w14:paraId="0DCA7F52" w14:textId="77777777" w:rsidR="002167FF" w:rsidRDefault="002167FF" w:rsidP="002167FF">
            <w:pPr>
              <w:rPr>
                <w:rFonts w:cs="Arial"/>
                <w:bCs/>
                <w:color w:val="000000"/>
                <w:sz w:val="20"/>
                <w:szCs w:val="20"/>
              </w:rPr>
            </w:pPr>
            <w:r>
              <w:rPr>
                <w:rStyle w:val="Strong"/>
                <w:rFonts w:cs="Arial"/>
                <w:sz w:val="20"/>
              </w:rPr>
              <w:t>Total Change Order Costs:</w:t>
            </w:r>
          </w:p>
          <w:tbl>
            <w:tblPr>
              <w:tblW w:w="3223" w:type="dxa"/>
              <w:tblLayout w:type="fixed"/>
              <w:tblLook w:val="04A0" w:firstRow="1" w:lastRow="0" w:firstColumn="1" w:lastColumn="0" w:noHBand="0" w:noVBand="1"/>
            </w:tblPr>
            <w:tblGrid>
              <w:gridCol w:w="1513"/>
              <w:gridCol w:w="1710"/>
            </w:tblGrid>
            <w:tr w:rsidR="00507E59" w:rsidRPr="00507E59" w14:paraId="3FDAFBF0" w14:textId="77777777" w:rsidTr="00507E59">
              <w:trPr>
                <w:trHeight w:val="570"/>
              </w:trPr>
              <w:tc>
                <w:tcPr>
                  <w:tcW w:w="1513" w:type="dxa"/>
                  <w:tcBorders>
                    <w:top w:val="single" w:sz="4" w:space="0" w:color="auto"/>
                    <w:left w:val="single" w:sz="4" w:space="0" w:color="auto"/>
                    <w:bottom w:val="single" w:sz="4" w:space="0" w:color="auto"/>
                    <w:right w:val="nil"/>
                  </w:tcBorders>
                  <w:shd w:val="clear" w:color="000000" w:fill="1F497D"/>
                  <w:vAlign w:val="center"/>
                  <w:hideMark/>
                </w:tcPr>
                <w:p w14:paraId="1EE26D1E" w14:textId="77777777" w:rsidR="00507E59" w:rsidRPr="00507E59" w:rsidRDefault="00507E59" w:rsidP="00507E59">
                  <w:pPr>
                    <w:jc w:val="center"/>
                    <w:rPr>
                      <w:rFonts w:cs="Arial"/>
                      <w:b/>
                      <w:bCs/>
                      <w:color w:val="FFFFFF"/>
                      <w:sz w:val="20"/>
                    </w:rPr>
                  </w:pPr>
                  <w:r w:rsidRPr="00507E59">
                    <w:rPr>
                      <w:rFonts w:cs="Arial"/>
                      <w:b/>
                      <w:bCs/>
                      <w:color w:val="FFFFFF"/>
                      <w:sz w:val="20"/>
                    </w:rPr>
                    <w:t>SFY 18/19</w:t>
                  </w:r>
                </w:p>
              </w:tc>
              <w:tc>
                <w:tcPr>
                  <w:tcW w:w="1710" w:type="dxa"/>
                  <w:tcBorders>
                    <w:top w:val="single" w:sz="4" w:space="0" w:color="auto"/>
                    <w:left w:val="single" w:sz="4" w:space="0" w:color="auto"/>
                    <w:bottom w:val="single" w:sz="4" w:space="0" w:color="auto"/>
                    <w:right w:val="nil"/>
                  </w:tcBorders>
                  <w:shd w:val="clear" w:color="000000" w:fill="1F497D"/>
                  <w:vAlign w:val="center"/>
                  <w:hideMark/>
                </w:tcPr>
                <w:p w14:paraId="6F80EB97" w14:textId="77777777" w:rsidR="00507E59" w:rsidRPr="00507E59" w:rsidRDefault="00507E59" w:rsidP="00507E59">
                  <w:pPr>
                    <w:jc w:val="center"/>
                    <w:rPr>
                      <w:rFonts w:cs="Arial"/>
                      <w:b/>
                      <w:bCs/>
                      <w:color w:val="FFFFFF"/>
                      <w:sz w:val="20"/>
                    </w:rPr>
                  </w:pPr>
                  <w:r w:rsidRPr="00507E59">
                    <w:rPr>
                      <w:rFonts w:cs="Arial"/>
                      <w:b/>
                      <w:bCs/>
                      <w:color w:val="FFFFFF"/>
                      <w:sz w:val="20"/>
                    </w:rPr>
                    <w:t>Total Change Order Costs</w:t>
                  </w:r>
                </w:p>
              </w:tc>
            </w:tr>
            <w:tr w:rsidR="00507E59" w:rsidRPr="00507E59" w14:paraId="3877B8BE" w14:textId="77777777" w:rsidTr="00507E59">
              <w:trPr>
                <w:trHeight w:val="300"/>
              </w:trPr>
              <w:tc>
                <w:tcPr>
                  <w:tcW w:w="1513" w:type="dxa"/>
                  <w:tcBorders>
                    <w:top w:val="nil"/>
                    <w:left w:val="single" w:sz="4" w:space="0" w:color="auto"/>
                    <w:bottom w:val="single" w:sz="4" w:space="0" w:color="auto"/>
                    <w:right w:val="single" w:sz="4" w:space="0" w:color="auto"/>
                  </w:tcBorders>
                  <w:shd w:val="clear" w:color="auto" w:fill="auto"/>
                  <w:noWrap/>
                  <w:vAlign w:val="bottom"/>
                  <w:hideMark/>
                </w:tcPr>
                <w:p w14:paraId="4EFFF83C" w14:textId="77777777" w:rsidR="00507E59" w:rsidRPr="00507E59" w:rsidRDefault="00507E59" w:rsidP="00507E59">
                  <w:pPr>
                    <w:jc w:val="right"/>
                    <w:rPr>
                      <w:rFonts w:cs="Arial"/>
                      <w:sz w:val="20"/>
                    </w:rPr>
                  </w:pPr>
                  <w:r w:rsidRPr="00507E59">
                    <w:rPr>
                      <w:rFonts w:cs="Arial"/>
                      <w:sz w:val="20"/>
                    </w:rPr>
                    <w:t xml:space="preserve">$76,579 </w:t>
                  </w:r>
                </w:p>
              </w:tc>
              <w:tc>
                <w:tcPr>
                  <w:tcW w:w="1710" w:type="dxa"/>
                  <w:tcBorders>
                    <w:top w:val="nil"/>
                    <w:left w:val="nil"/>
                    <w:bottom w:val="single" w:sz="4" w:space="0" w:color="auto"/>
                    <w:right w:val="single" w:sz="4" w:space="0" w:color="auto"/>
                  </w:tcBorders>
                  <w:shd w:val="clear" w:color="auto" w:fill="auto"/>
                  <w:noWrap/>
                  <w:vAlign w:val="center"/>
                  <w:hideMark/>
                </w:tcPr>
                <w:p w14:paraId="4CE2EBAA" w14:textId="77777777" w:rsidR="00507E59" w:rsidRPr="00507E59" w:rsidRDefault="00507E59" w:rsidP="00507E59">
                  <w:pPr>
                    <w:jc w:val="right"/>
                    <w:rPr>
                      <w:rFonts w:cs="Arial"/>
                      <w:b/>
                      <w:bCs/>
                      <w:color w:val="000000"/>
                      <w:sz w:val="20"/>
                    </w:rPr>
                  </w:pPr>
                  <w:r w:rsidRPr="00507E59">
                    <w:rPr>
                      <w:rFonts w:cs="Arial"/>
                      <w:b/>
                      <w:bCs/>
                      <w:color w:val="000000"/>
                      <w:sz w:val="20"/>
                    </w:rPr>
                    <w:t>$76,579</w:t>
                  </w:r>
                </w:p>
              </w:tc>
            </w:tr>
          </w:tbl>
          <w:p w14:paraId="7894FAFB" w14:textId="0AC557E5" w:rsidR="002167FF" w:rsidRDefault="002167FF" w:rsidP="002167FF">
            <w:pPr>
              <w:ind w:left="-24"/>
              <w:rPr>
                <w:sz w:val="20"/>
              </w:rPr>
            </w:pPr>
          </w:p>
          <w:p w14:paraId="4FC99D58" w14:textId="50522C54" w:rsidR="00421313" w:rsidRDefault="00421313" w:rsidP="002167FF">
            <w:pPr>
              <w:ind w:left="-24"/>
              <w:rPr>
                <w:rStyle w:val="Strong"/>
                <w:rFonts w:cs="Arial"/>
                <w:b w:val="0"/>
                <w:sz w:val="20"/>
              </w:rPr>
            </w:pPr>
            <w:r w:rsidRPr="00D119C1">
              <w:rPr>
                <w:rStyle w:val="Strong"/>
                <w:rFonts w:cs="Arial"/>
                <w:b w:val="0"/>
                <w:sz w:val="20"/>
              </w:rPr>
              <w:lastRenderedPageBreak/>
              <w:t xml:space="preserve">All costs associated with this Change Order are covered through LRS C-IV Migration funding </w:t>
            </w:r>
            <w:r w:rsidR="00227EA5" w:rsidRPr="00D119C1">
              <w:rPr>
                <w:rStyle w:val="Strong"/>
                <w:rFonts w:cs="Arial"/>
                <w:b w:val="0"/>
                <w:sz w:val="20"/>
              </w:rPr>
              <w:t>and</w:t>
            </w:r>
            <w:r w:rsidRPr="00D119C1">
              <w:rPr>
                <w:rStyle w:val="Strong"/>
                <w:rFonts w:cs="Arial"/>
                <w:b w:val="0"/>
                <w:sz w:val="20"/>
              </w:rPr>
              <w:t xml:space="preserve"> are </w:t>
            </w:r>
            <w:r w:rsidR="000364BB" w:rsidRPr="00D119C1">
              <w:rPr>
                <w:rStyle w:val="Strong"/>
                <w:rFonts w:cs="Arial"/>
                <w:b w:val="0"/>
                <w:sz w:val="20"/>
              </w:rPr>
              <w:t xml:space="preserve">accounted for </w:t>
            </w:r>
            <w:r w:rsidRPr="00D119C1">
              <w:rPr>
                <w:rStyle w:val="Strong"/>
                <w:rFonts w:cs="Arial"/>
                <w:b w:val="0"/>
                <w:sz w:val="20"/>
              </w:rPr>
              <w:t>in the FY 2018/19 CalACES Project Budget.</w:t>
            </w:r>
          </w:p>
          <w:p w14:paraId="1E37B3F0" w14:textId="05B96023" w:rsidR="00421313" w:rsidRDefault="00421313" w:rsidP="002167FF">
            <w:pPr>
              <w:ind w:left="-24"/>
              <w:rPr>
                <w:sz w:val="20"/>
              </w:rPr>
            </w:pPr>
          </w:p>
          <w:p w14:paraId="788C583B" w14:textId="47C872F1" w:rsidR="002167FF" w:rsidRPr="002167FF" w:rsidRDefault="002167FF" w:rsidP="00AE68C6">
            <w:pPr>
              <w:pStyle w:val="ListParagraph"/>
              <w:numPr>
                <w:ilvl w:val="0"/>
                <w:numId w:val="14"/>
              </w:numPr>
              <w:ind w:left="336"/>
              <w:rPr>
                <w:b/>
                <w:sz w:val="20"/>
              </w:rPr>
            </w:pPr>
            <w:r w:rsidRPr="002167FF">
              <w:rPr>
                <w:b/>
                <w:sz w:val="20"/>
              </w:rPr>
              <w:t>Approve Fir</w:t>
            </w:r>
            <w:r w:rsidR="00383328">
              <w:rPr>
                <w:b/>
                <w:sz w:val="20"/>
              </w:rPr>
              <w:t>st Data C-IV Change Order CO-053 IPED</w:t>
            </w:r>
            <w:r>
              <w:rPr>
                <w:sz w:val="20"/>
              </w:rPr>
              <w:t xml:space="preserve"> </w:t>
            </w:r>
          </w:p>
          <w:p w14:paraId="5A349F69" w14:textId="7A968748" w:rsidR="002167FF" w:rsidRDefault="002167FF" w:rsidP="002167FF">
            <w:pPr>
              <w:ind w:left="-24"/>
              <w:rPr>
                <w:b/>
                <w:sz w:val="20"/>
              </w:rPr>
            </w:pPr>
          </w:p>
          <w:p w14:paraId="082B26E5" w14:textId="77777777" w:rsidR="00507E59" w:rsidRPr="00507E59" w:rsidRDefault="002167FF" w:rsidP="00507E59">
            <w:pPr>
              <w:widowControl w:val="0"/>
              <w:tabs>
                <w:tab w:val="left" w:pos="90"/>
              </w:tabs>
              <w:autoSpaceDE w:val="0"/>
              <w:autoSpaceDN w:val="0"/>
              <w:adjustRightInd w:val="0"/>
              <w:rPr>
                <w:sz w:val="20"/>
              </w:rPr>
            </w:pPr>
            <w:r>
              <w:rPr>
                <w:b/>
                <w:sz w:val="20"/>
              </w:rPr>
              <w:t>Summary:</w:t>
            </w:r>
            <w:r>
              <w:rPr>
                <w:sz w:val="20"/>
              </w:rPr>
              <w:t xml:space="preserve"> </w:t>
            </w:r>
            <w:r w:rsidR="00507E59" w:rsidRPr="00507E59">
              <w:rPr>
                <w:sz w:val="20"/>
              </w:rPr>
              <w:t>As regulated by All County Letters (“ACLs”) 17-34 and 17-53E, the California Department of Social Services (“CDSS”) must implement the Elderly Simplified Application Project (“ESAP”) the CalFresh program as part of the Improving Participation for the Elderly and Disabled (“IPED”) initiative that is focused on simplifying the application process and reporting requirements for elderly and disabled non-assistance CalFresh households. The ESAP includes three waivers that apply only to Non-Assistance CalFresh (“NACF”) cases wherein all household members are elderly and/or disabled with no earned income. As a result, Enhancements are required to add notices of action for the ESAP in the C-IV System.</w:t>
            </w:r>
          </w:p>
          <w:p w14:paraId="7A7FD79C" w14:textId="77777777" w:rsidR="00507E59" w:rsidRPr="00507E59" w:rsidRDefault="00507E59" w:rsidP="00507E59">
            <w:pPr>
              <w:widowControl w:val="0"/>
              <w:tabs>
                <w:tab w:val="left" w:pos="90"/>
              </w:tabs>
              <w:autoSpaceDE w:val="0"/>
              <w:autoSpaceDN w:val="0"/>
              <w:adjustRightInd w:val="0"/>
              <w:rPr>
                <w:sz w:val="20"/>
              </w:rPr>
            </w:pPr>
          </w:p>
          <w:p w14:paraId="7BD0C698" w14:textId="157F7343" w:rsidR="002167FF" w:rsidRPr="00B60379" w:rsidRDefault="00507E59" w:rsidP="00507E59">
            <w:pPr>
              <w:widowControl w:val="0"/>
              <w:tabs>
                <w:tab w:val="left" w:pos="90"/>
              </w:tabs>
              <w:autoSpaceDE w:val="0"/>
              <w:autoSpaceDN w:val="0"/>
              <w:adjustRightInd w:val="0"/>
              <w:rPr>
                <w:rStyle w:val="Strong"/>
                <w:rFonts w:cs="Arial"/>
                <w:b w:val="0"/>
                <w:sz w:val="20"/>
                <w:szCs w:val="20"/>
              </w:rPr>
            </w:pPr>
            <w:r w:rsidRPr="00507E59">
              <w:rPr>
                <w:sz w:val="20"/>
              </w:rPr>
              <w:t xml:space="preserve">This Change Order includes an additional 77 hours of Services for the First Data QA Team.  </w:t>
            </w:r>
          </w:p>
          <w:p w14:paraId="74CB44F5" w14:textId="1D4D2D6A" w:rsidR="00507E59" w:rsidRDefault="00507E59" w:rsidP="00507E59">
            <w:pPr>
              <w:rPr>
                <w:sz w:val="20"/>
              </w:rPr>
            </w:pPr>
          </w:p>
          <w:p w14:paraId="7AEE87BF" w14:textId="311061CA" w:rsidR="00421313" w:rsidRDefault="00421313" w:rsidP="00421313">
            <w:pPr>
              <w:rPr>
                <w:rStyle w:val="Strong"/>
                <w:rFonts w:cs="Arial"/>
                <w:b w:val="0"/>
                <w:sz w:val="20"/>
              </w:rPr>
            </w:pPr>
            <w:r>
              <w:rPr>
                <w:rStyle w:val="Strong"/>
                <w:rFonts w:cs="Arial"/>
                <w:sz w:val="20"/>
              </w:rPr>
              <w:t>Total Change Order Costs:</w:t>
            </w:r>
          </w:p>
          <w:tbl>
            <w:tblPr>
              <w:tblW w:w="5600" w:type="dxa"/>
              <w:tblLayout w:type="fixed"/>
              <w:tblCellMar>
                <w:left w:w="115" w:type="dxa"/>
                <w:right w:w="115" w:type="dxa"/>
              </w:tblCellMar>
              <w:tblLook w:val="04A0" w:firstRow="1" w:lastRow="0" w:firstColumn="1" w:lastColumn="0" w:noHBand="0" w:noVBand="1"/>
            </w:tblPr>
            <w:tblGrid>
              <w:gridCol w:w="2760"/>
              <w:gridCol w:w="1340"/>
              <w:gridCol w:w="1500"/>
            </w:tblGrid>
            <w:tr w:rsidR="00507E59" w:rsidRPr="00507E59" w14:paraId="56FFEAF0" w14:textId="77777777" w:rsidTr="00507E59">
              <w:trPr>
                <w:trHeight w:val="600"/>
              </w:trPr>
              <w:tc>
                <w:tcPr>
                  <w:tcW w:w="2760" w:type="dxa"/>
                  <w:tcBorders>
                    <w:top w:val="single" w:sz="8" w:space="0" w:color="auto"/>
                    <w:left w:val="single" w:sz="8" w:space="0" w:color="auto"/>
                    <w:bottom w:val="single" w:sz="4" w:space="0" w:color="auto"/>
                    <w:right w:val="single" w:sz="8" w:space="0" w:color="auto"/>
                  </w:tcBorders>
                  <w:shd w:val="clear" w:color="000000" w:fill="16365C"/>
                  <w:noWrap/>
                  <w:vAlign w:val="bottom"/>
                  <w:hideMark/>
                </w:tcPr>
                <w:p w14:paraId="1234059C" w14:textId="77777777" w:rsidR="00507E59" w:rsidRPr="00507E59" w:rsidRDefault="00507E59" w:rsidP="00507E59">
                  <w:pPr>
                    <w:jc w:val="center"/>
                    <w:rPr>
                      <w:rFonts w:cs="Arial"/>
                      <w:b/>
                      <w:bCs/>
                      <w:color w:val="FFFFFF"/>
                      <w:sz w:val="20"/>
                    </w:rPr>
                  </w:pPr>
                  <w:r w:rsidRPr="00507E59">
                    <w:rPr>
                      <w:rFonts w:cs="Arial"/>
                      <w:b/>
                      <w:bCs/>
                      <w:color w:val="FFFFFF"/>
                      <w:sz w:val="20"/>
                    </w:rPr>
                    <w:t>Total Change Order Costs</w:t>
                  </w:r>
                </w:p>
              </w:tc>
              <w:tc>
                <w:tcPr>
                  <w:tcW w:w="1340" w:type="dxa"/>
                  <w:tcBorders>
                    <w:top w:val="single" w:sz="8" w:space="0" w:color="auto"/>
                    <w:left w:val="nil"/>
                    <w:bottom w:val="single" w:sz="4" w:space="0" w:color="auto"/>
                    <w:right w:val="single" w:sz="4" w:space="0" w:color="auto"/>
                  </w:tcBorders>
                  <w:shd w:val="clear" w:color="000000" w:fill="16365C"/>
                  <w:noWrap/>
                  <w:vAlign w:val="bottom"/>
                  <w:hideMark/>
                </w:tcPr>
                <w:p w14:paraId="70C7FE65" w14:textId="77777777" w:rsidR="00507E59" w:rsidRPr="00507E59" w:rsidRDefault="00507E59" w:rsidP="00507E59">
                  <w:pPr>
                    <w:jc w:val="center"/>
                    <w:rPr>
                      <w:rFonts w:cs="Arial"/>
                      <w:b/>
                      <w:bCs/>
                      <w:color w:val="FFFFFF"/>
                      <w:sz w:val="20"/>
                    </w:rPr>
                  </w:pPr>
                  <w:r w:rsidRPr="00507E59">
                    <w:rPr>
                      <w:rFonts w:cs="Arial"/>
                      <w:b/>
                      <w:bCs/>
                      <w:color w:val="FFFFFF"/>
                      <w:sz w:val="20"/>
                    </w:rPr>
                    <w:t>SFY 2018/19</w:t>
                  </w:r>
                </w:p>
              </w:tc>
              <w:tc>
                <w:tcPr>
                  <w:tcW w:w="1500" w:type="dxa"/>
                  <w:tcBorders>
                    <w:top w:val="single" w:sz="8" w:space="0" w:color="auto"/>
                    <w:left w:val="nil"/>
                    <w:bottom w:val="single" w:sz="4" w:space="0" w:color="auto"/>
                    <w:right w:val="single" w:sz="8" w:space="0" w:color="auto"/>
                  </w:tcBorders>
                  <w:shd w:val="clear" w:color="000000" w:fill="16365C"/>
                  <w:vAlign w:val="bottom"/>
                  <w:hideMark/>
                </w:tcPr>
                <w:p w14:paraId="437768E5" w14:textId="77777777" w:rsidR="00507E59" w:rsidRPr="00507E59" w:rsidRDefault="00507E59" w:rsidP="00507E59">
                  <w:pPr>
                    <w:jc w:val="center"/>
                    <w:rPr>
                      <w:rFonts w:cs="Arial"/>
                      <w:b/>
                      <w:bCs/>
                      <w:color w:val="FFFFFF"/>
                      <w:sz w:val="20"/>
                    </w:rPr>
                  </w:pPr>
                  <w:r w:rsidRPr="00507E59">
                    <w:rPr>
                      <w:rFonts w:cs="Arial"/>
                      <w:b/>
                      <w:bCs/>
                      <w:color w:val="FFFFFF"/>
                      <w:sz w:val="20"/>
                    </w:rPr>
                    <w:t>Change Order Total</w:t>
                  </w:r>
                </w:p>
              </w:tc>
            </w:tr>
            <w:tr w:rsidR="00507E59" w:rsidRPr="00507E59" w14:paraId="7B371460" w14:textId="77777777" w:rsidTr="00507E59">
              <w:trPr>
                <w:trHeight w:val="300"/>
              </w:trPr>
              <w:tc>
                <w:tcPr>
                  <w:tcW w:w="2760" w:type="dxa"/>
                  <w:tcBorders>
                    <w:top w:val="nil"/>
                    <w:left w:val="single" w:sz="8" w:space="0" w:color="auto"/>
                    <w:bottom w:val="single" w:sz="4" w:space="0" w:color="auto"/>
                    <w:right w:val="single" w:sz="8" w:space="0" w:color="auto"/>
                  </w:tcBorders>
                  <w:shd w:val="clear" w:color="auto" w:fill="auto"/>
                  <w:noWrap/>
                  <w:vAlign w:val="bottom"/>
                  <w:hideMark/>
                </w:tcPr>
                <w:p w14:paraId="32E4D98C" w14:textId="77777777" w:rsidR="00507E59" w:rsidRPr="00507E59" w:rsidRDefault="00507E59" w:rsidP="00507E59">
                  <w:pPr>
                    <w:ind w:firstLineChars="100" w:firstLine="200"/>
                    <w:rPr>
                      <w:rFonts w:cs="Arial"/>
                      <w:color w:val="000000"/>
                      <w:sz w:val="20"/>
                    </w:rPr>
                  </w:pPr>
                  <w:r w:rsidRPr="00507E59">
                    <w:rPr>
                      <w:rFonts w:cs="Arial"/>
                      <w:color w:val="000000"/>
                      <w:sz w:val="20"/>
                    </w:rPr>
                    <w:t xml:space="preserve">QA Services </w:t>
                  </w:r>
                </w:p>
              </w:tc>
              <w:tc>
                <w:tcPr>
                  <w:tcW w:w="1340" w:type="dxa"/>
                  <w:tcBorders>
                    <w:top w:val="nil"/>
                    <w:left w:val="nil"/>
                    <w:bottom w:val="single" w:sz="4" w:space="0" w:color="auto"/>
                    <w:right w:val="single" w:sz="4" w:space="0" w:color="auto"/>
                  </w:tcBorders>
                  <w:shd w:val="clear" w:color="auto" w:fill="auto"/>
                  <w:noWrap/>
                  <w:vAlign w:val="bottom"/>
                  <w:hideMark/>
                </w:tcPr>
                <w:p w14:paraId="107A99F7" w14:textId="77777777" w:rsidR="00507E59" w:rsidRPr="00507E59" w:rsidRDefault="00507E59" w:rsidP="00507E59">
                  <w:pPr>
                    <w:jc w:val="right"/>
                    <w:rPr>
                      <w:rFonts w:cs="Arial"/>
                      <w:color w:val="000000"/>
                      <w:sz w:val="20"/>
                    </w:rPr>
                  </w:pPr>
                  <w:r w:rsidRPr="00507E59">
                    <w:rPr>
                      <w:rFonts w:cs="Arial"/>
                      <w:color w:val="000000"/>
                      <w:sz w:val="20"/>
                    </w:rPr>
                    <w:t>$10,257</w:t>
                  </w:r>
                </w:p>
              </w:tc>
              <w:tc>
                <w:tcPr>
                  <w:tcW w:w="1500" w:type="dxa"/>
                  <w:tcBorders>
                    <w:top w:val="nil"/>
                    <w:left w:val="nil"/>
                    <w:bottom w:val="single" w:sz="4" w:space="0" w:color="auto"/>
                    <w:right w:val="single" w:sz="8" w:space="0" w:color="auto"/>
                  </w:tcBorders>
                  <w:shd w:val="clear" w:color="auto" w:fill="auto"/>
                  <w:noWrap/>
                  <w:vAlign w:val="bottom"/>
                  <w:hideMark/>
                </w:tcPr>
                <w:p w14:paraId="4A7164DB" w14:textId="77777777" w:rsidR="00507E59" w:rsidRPr="00507E59" w:rsidRDefault="00507E59" w:rsidP="00507E59">
                  <w:pPr>
                    <w:jc w:val="right"/>
                    <w:rPr>
                      <w:rFonts w:cs="Arial"/>
                      <w:color w:val="000000"/>
                      <w:sz w:val="20"/>
                    </w:rPr>
                  </w:pPr>
                  <w:r w:rsidRPr="00507E59">
                    <w:rPr>
                      <w:rFonts w:cs="Arial"/>
                      <w:color w:val="000000"/>
                      <w:sz w:val="20"/>
                    </w:rPr>
                    <w:t xml:space="preserve">$10,257 </w:t>
                  </w:r>
                </w:p>
              </w:tc>
            </w:tr>
          </w:tbl>
          <w:p w14:paraId="0108BA79" w14:textId="2C36A545" w:rsidR="00421313" w:rsidRDefault="00421313" w:rsidP="002167FF">
            <w:pPr>
              <w:ind w:left="-24"/>
              <w:rPr>
                <w:sz w:val="20"/>
              </w:rPr>
            </w:pPr>
          </w:p>
          <w:p w14:paraId="7CE3FACF" w14:textId="04472F2D" w:rsidR="00421313" w:rsidRDefault="00421313" w:rsidP="002167FF">
            <w:pPr>
              <w:ind w:left="-24"/>
              <w:rPr>
                <w:sz w:val="20"/>
              </w:rPr>
            </w:pPr>
            <w:r w:rsidRPr="00D119C1">
              <w:rPr>
                <w:rStyle w:val="Strong"/>
                <w:rFonts w:cs="Arial"/>
                <w:b w:val="0"/>
                <w:sz w:val="20"/>
              </w:rPr>
              <w:t xml:space="preserve">All costs associated with this Change Order are covered through Premise funding and are </w:t>
            </w:r>
            <w:r w:rsidR="000364BB" w:rsidRPr="00D119C1">
              <w:rPr>
                <w:rStyle w:val="Strong"/>
                <w:rFonts w:cs="Arial"/>
                <w:b w:val="0"/>
                <w:sz w:val="20"/>
              </w:rPr>
              <w:t xml:space="preserve">accounted for </w:t>
            </w:r>
            <w:r w:rsidRPr="00D119C1">
              <w:rPr>
                <w:rStyle w:val="Strong"/>
                <w:rFonts w:cs="Arial"/>
                <w:b w:val="0"/>
                <w:sz w:val="20"/>
              </w:rPr>
              <w:t>in the FY 2018/19 CalACES Project Budget.</w:t>
            </w:r>
          </w:p>
          <w:p w14:paraId="40A2B75A" w14:textId="07977F06" w:rsidR="002167FF" w:rsidRDefault="002167FF" w:rsidP="002167FF">
            <w:pPr>
              <w:ind w:left="-24"/>
              <w:rPr>
                <w:rStyle w:val="Strong"/>
                <w:rFonts w:cs="Arial"/>
                <w:b w:val="0"/>
                <w:sz w:val="18"/>
              </w:rPr>
            </w:pPr>
          </w:p>
          <w:p w14:paraId="574A5095" w14:textId="2F1A1EB6" w:rsidR="00383328" w:rsidRDefault="00383328" w:rsidP="00AE68C6">
            <w:pPr>
              <w:pStyle w:val="ListParagraph"/>
              <w:numPr>
                <w:ilvl w:val="0"/>
                <w:numId w:val="14"/>
              </w:numPr>
              <w:ind w:left="336"/>
              <w:rPr>
                <w:rStyle w:val="Strong"/>
                <w:rFonts w:cs="Arial"/>
                <w:sz w:val="20"/>
              </w:rPr>
            </w:pPr>
            <w:r>
              <w:rPr>
                <w:rStyle w:val="Strong"/>
                <w:rFonts w:cs="Arial"/>
                <w:sz w:val="20"/>
              </w:rPr>
              <w:t>Approve First Data C-IV Change Order CO-054 SB 380 Child Support</w:t>
            </w:r>
          </w:p>
          <w:p w14:paraId="3572A20D" w14:textId="77777777" w:rsidR="00383328" w:rsidRDefault="00383328" w:rsidP="00383328">
            <w:pPr>
              <w:ind w:left="-24"/>
              <w:rPr>
                <w:rStyle w:val="Strong"/>
                <w:rFonts w:cs="Arial"/>
                <w:sz w:val="20"/>
              </w:rPr>
            </w:pPr>
          </w:p>
          <w:p w14:paraId="27B2C7F5" w14:textId="77777777" w:rsidR="00507E59" w:rsidRPr="00507E59" w:rsidRDefault="00383328" w:rsidP="00507E59">
            <w:pPr>
              <w:ind w:left="-24"/>
              <w:rPr>
                <w:rStyle w:val="Strong"/>
                <w:rFonts w:cs="Arial"/>
                <w:b w:val="0"/>
                <w:sz w:val="20"/>
              </w:rPr>
            </w:pPr>
            <w:r>
              <w:rPr>
                <w:rStyle w:val="Strong"/>
                <w:rFonts w:cs="Arial"/>
                <w:sz w:val="20"/>
              </w:rPr>
              <w:t>Summary:</w:t>
            </w:r>
            <w:r w:rsidR="00507E59">
              <w:rPr>
                <w:rStyle w:val="Strong"/>
                <w:rFonts w:cs="Arial"/>
                <w:sz w:val="20"/>
              </w:rPr>
              <w:t xml:space="preserve"> </w:t>
            </w:r>
            <w:r w:rsidR="00507E59" w:rsidRPr="00507E59">
              <w:rPr>
                <w:rStyle w:val="Strong"/>
                <w:rFonts w:cs="Arial"/>
                <w:b w:val="0"/>
                <w:sz w:val="20"/>
              </w:rPr>
              <w:t>In compliance with Senate Bill (“SB”) 380, the California Department of Social Services (“CDSS”) must implement changes to support new mandates that will allow a family to apply for aid through the California Work Opportunity and Responsibility to Kids (“CalWORKs”) program without including a half or stepsibling who receives child support payments from a non-custodial parent. These mandates, known as the CalWORKs Child Support Exclusion, require Enhancements to the C-IV System to enable the Counties to perform the related program activities.</w:t>
            </w:r>
          </w:p>
          <w:p w14:paraId="10ADD973" w14:textId="77777777" w:rsidR="00507E59" w:rsidRPr="00507E59" w:rsidRDefault="00507E59" w:rsidP="00507E59">
            <w:pPr>
              <w:ind w:left="-24"/>
              <w:rPr>
                <w:rStyle w:val="Strong"/>
                <w:rFonts w:cs="Arial"/>
                <w:b w:val="0"/>
                <w:sz w:val="20"/>
              </w:rPr>
            </w:pPr>
          </w:p>
          <w:p w14:paraId="181907E8" w14:textId="787BC347" w:rsidR="00383328" w:rsidRPr="00507E59" w:rsidRDefault="00507E59" w:rsidP="00507E59">
            <w:pPr>
              <w:ind w:left="-24"/>
              <w:rPr>
                <w:rStyle w:val="Strong"/>
                <w:rFonts w:cs="Arial"/>
                <w:b w:val="0"/>
                <w:sz w:val="20"/>
              </w:rPr>
            </w:pPr>
            <w:r w:rsidRPr="00507E59">
              <w:rPr>
                <w:rStyle w:val="Strong"/>
                <w:rFonts w:cs="Arial"/>
                <w:b w:val="0"/>
                <w:sz w:val="20"/>
              </w:rPr>
              <w:t xml:space="preserve">This Change Order includes an additional 454 hours of Services for the First Data QA Team.  </w:t>
            </w:r>
          </w:p>
          <w:p w14:paraId="0A449E08" w14:textId="3391DC6B" w:rsidR="00383328" w:rsidRDefault="00383328" w:rsidP="00383328">
            <w:pPr>
              <w:ind w:left="-24"/>
              <w:rPr>
                <w:rStyle w:val="Strong"/>
                <w:rFonts w:cs="Arial"/>
                <w:sz w:val="20"/>
              </w:rPr>
            </w:pPr>
          </w:p>
          <w:p w14:paraId="7DC1D3F4" w14:textId="500CFEA2" w:rsidR="00383328" w:rsidRDefault="00383328" w:rsidP="00383328">
            <w:pPr>
              <w:ind w:left="-24"/>
              <w:rPr>
                <w:rStyle w:val="Strong"/>
                <w:rFonts w:cs="Arial"/>
                <w:sz w:val="20"/>
              </w:rPr>
            </w:pPr>
            <w:r>
              <w:rPr>
                <w:rStyle w:val="Strong"/>
                <w:rFonts w:cs="Arial"/>
                <w:sz w:val="20"/>
              </w:rPr>
              <w:t>Total Change Order Costs:</w:t>
            </w:r>
          </w:p>
          <w:tbl>
            <w:tblPr>
              <w:tblW w:w="5600" w:type="dxa"/>
              <w:tblLayout w:type="fixed"/>
              <w:tblCellMar>
                <w:left w:w="115" w:type="dxa"/>
                <w:right w:w="115" w:type="dxa"/>
              </w:tblCellMar>
              <w:tblLook w:val="04A0" w:firstRow="1" w:lastRow="0" w:firstColumn="1" w:lastColumn="0" w:noHBand="0" w:noVBand="1"/>
            </w:tblPr>
            <w:tblGrid>
              <w:gridCol w:w="2760"/>
              <w:gridCol w:w="1340"/>
              <w:gridCol w:w="1500"/>
            </w:tblGrid>
            <w:tr w:rsidR="00507E59" w:rsidRPr="00507E59" w14:paraId="2C22BE8C" w14:textId="77777777" w:rsidTr="00507E59">
              <w:trPr>
                <w:trHeight w:val="600"/>
              </w:trPr>
              <w:tc>
                <w:tcPr>
                  <w:tcW w:w="2760" w:type="dxa"/>
                  <w:tcBorders>
                    <w:top w:val="single" w:sz="8" w:space="0" w:color="auto"/>
                    <w:left w:val="single" w:sz="8" w:space="0" w:color="auto"/>
                    <w:bottom w:val="single" w:sz="4" w:space="0" w:color="auto"/>
                    <w:right w:val="single" w:sz="8" w:space="0" w:color="auto"/>
                  </w:tcBorders>
                  <w:shd w:val="clear" w:color="000000" w:fill="16365C"/>
                  <w:noWrap/>
                  <w:vAlign w:val="bottom"/>
                  <w:hideMark/>
                </w:tcPr>
                <w:p w14:paraId="73E6CE25" w14:textId="77777777" w:rsidR="00507E59" w:rsidRPr="00507E59" w:rsidRDefault="00507E59" w:rsidP="00507E59">
                  <w:pPr>
                    <w:jc w:val="center"/>
                    <w:rPr>
                      <w:rFonts w:cs="Arial"/>
                      <w:b/>
                      <w:bCs/>
                      <w:color w:val="FFFFFF"/>
                      <w:sz w:val="20"/>
                    </w:rPr>
                  </w:pPr>
                  <w:r w:rsidRPr="00507E59">
                    <w:rPr>
                      <w:rFonts w:cs="Arial"/>
                      <w:b/>
                      <w:bCs/>
                      <w:color w:val="FFFFFF"/>
                      <w:sz w:val="20"/>
                    </w:rPr>
                    <w:t>Total Change Order Costs</w:t>
                  </w:r>
                </w:p>
              </w:tc>
              <w:tc>
                <w:tcPr>
                  <w:tcW w:w="1340" w:type="dxa"/>
                  <w:tcBorders>
                    <w:top w:val="single" w:sz="8" w:space="0" w:color="auto"/>
                    <w:left w:val="nil"/>
                    <w:bottom w:val="single" w:sz="4" w:space="0" w:color="auto"/>
                    <w:right w:val="single" w:sz="4" w:space="0" w:color="auto"/>
                  </w:tcBorders>
                  <w:shd w:val="clear" w:color="000000" w:fill="16365C"/>
                  <w:noWrap/>
                  <w:vAlign w:val="bottom"/>
                  <w:hideMark/>
                </w:tcPr>
                <w:p w14:paraId="787F4CF6" w14:textId="77777777" w:rsidR="00507E59" w:rsidRPr="00507E59" w:rsidRDefault="00507E59" w:rsidP="00507E59">
                  <w:pPr>
                    <w:jc w:val="center"/>
                    <w:rPr>
                      <w:rFonts w:cs="Arial"/>
                      <w:b/>
                      <w:bCs/>
                      <w:color w:val="FFFFFF"/>
                      <w:sz w:val="20"/>
                    </w:rPr>
                  </w:pPr>
                  <w:r w:rsidRPr="00507E59">
                    <w:rPr>
                      <w:rFonts w:cs="Arial"/>
                      <w:b/>
                      <w:bCs/>
                      <w:color w:val="FFFFFF"/>
                      <w:sz w:val="20"/>
                    </w:rPr>
                    <w:t>SFY 2018/19</w:t>
                  </w:r>
                </w:p>
              </w:tc>
              <w:tc>
                <w:tcPr>
                  <w:tcW w:w="1500" w:type="dxa"/>
                  <w:tcBorders>
                    <w:top w:val="single" w:sz="8" w:space="0" w:color="auto"/>
                    <w:left w:val="nil"/>
                    <w:bottom w:val="single" w:sz="4" w:space="0" w:color="auto"/>
                    <w:right w:val="single" w:sz="8" w:space="0" w:color="auto"/>
                  </w:tcBorders>
                  <w:shd w:val="clear" w:color="000000" w:fill="16365C"/>
                  <w:vAlign w:val="bottom"/>
                  <w:hideMark/>
                </w:tcPr>
                <w:p w14:paraId="46B86C62" w14:textId="77777777" w:rsidR="00507E59" w:rsidRPr="00507E59" w:rsidRDefault="00507E59" w:rsidP="00507E59">
                  <w:pPr>
                    <w:jc w:val="center"/>
                    <w:rPr>
                      <w:rFonts w:cs="Arial"/>
                      <w:b/>
                      <w:bCs/>
                      <w:color w:val="FFFFFF"/>
                      <w:sz w:val="20"/>
                    </w:rPr>
                  </w:pPr>
                  <w:r w:rsidRPr="00507E59">
                    <w:rPr>
                      <w:rFonts w:cs="Arial"/>
                      <w:b/>
                      <w:bCs/>
                      <w:color w:val="FFFFFF"/>
                      <w:sz w:val="20"/>
                    </w:rPr>
                    <w:t>Change Order Total</w:t>
                  </w:r>
                </w:p>
              </w:tc>
            </w:tr>
            <w:tr w:rsidR="00507E59" w:rsidRPr="00507E59" w14:paraId="42FA9101" w14:textId="77777777" w:rsidTr="00507E59">
              <w:trPr>
                <w:trHeight w:val="300"/>
              </w:trPr>
              <w:tc>
                <w:tcPr>
                  <w:tcW w:w="2760" w:type="dxa"/>
                  <w:tcBorders>
                    <w:top w:val="nil"/>
                    <w:left w:val="single" w:sz="8" w:space="0" w:color="auto"/>
                    <w:bottom w:val="single" w:sz="4" w:space="0" w:color="auto"/>
                    <w:right w:val="single" w:sz="8" w:space="0" w:color="auto"/>
                  </w:tcBorders>
                  <w:shd w:val="clear" w:color="auto" w:fill="auto"/>
                  <w:noWrap/>
                  <w:vAlign w:val="bottom"/>
                  <w:hideMark/>
                </w:tcPr>
                <w:p w14:paraId="4BF4DD9F" w14:textId="77777777" w:rsidR="00507E59" w:rsidRPr="00507E59" w:rsidRDefault="00507E59" w:rsidP="00507E59">
                  <w:pPr>
                    <w:ind w:firstLineChars="100" w:firstLine="200"/>
                    <w:rPr>
                      <w:rFonts w:cs="Arial"/>
                      <w:color w:val="000000"/>
                      <w:sz w:val="20"/>
                    </w:rPr>
                  </w:pPr>
                  <w:r w:rsidRPr="00507E59">
                    <w:rPr>
                      <w:rFonts w:cs="Arial"/>
                      <w:color w:val="000000"/>
                      <w:sz w:val="20"/>
                    </w:rPr>
                    <w:t xml:space="preserve">QA Services </w:t>
                  </w:r>
                </w:p>
              </w:tc>
              <w:tc>
                <w:tcPr>
                  <w:tcW w:w="1340" w:type="dxa"/>
                  <w:tcBorders>
                    <w:top w:val="nil"/>
                    <w:left w:val="nil"/>
                    <w:bottom w:val="single" w:sz="4" w:space="0" w:color="auto"/>
                    <w:right w:val="single" w:sz="4" w:space="0" w:color="auto"/>
                  </w:tcBorders>
                  <w:shd w:val="clear" w:color="auto" w:fill="auto"/>
                  <w:noWrap/>
                  <w:vAlign w:val="bottom"/>
                  <w:hideMark/>
                </w:tcPr>
                <w:p w14:paraId="0BE6F1A9" w14:textId="77777777" w:rsidR="00507E59" w:rsidRPr="00507E59" w:rsidRDefault="00507E59" w:rsidP="00507E59">
                  <w:pPr>
                    <w:jc w:val="right"/>
                    <w:rPr>
                      <w:rFonts w:cs="Arial"/>
                      <w:color w:val="000000"/>
                      <w:sz w:val="20"/>
                    </w:rPr>
                  </w:pPr>
                  <w:r w:rsidRPr="00507E59">
                    <w:rPr>
                      <w:rFonts w:cs="Arial"/>
                      <w:color w:val="000000"/>
                      <w:sz w:val="20"/>
                    </w:rPr>
                    <w:t>$60,750</w:t>
                  </w:r>
                </w:p>
              </w:tc>
              <w:tc>
                <w:tcPr>
                  <w:tcW w:w="1500" w:type="dxa"/>
                  <w:tcBorders>
                    <w:top w:val="nil"/>
                    <w:left w:val="nil"/>
                    <w:bottom w:val="single" w:sz="4" w:space="0" w:color="auto"/>
                    <w:right w:val="single" w:sz="8" w:space="0" w:color="auto"/>
                  </w:tcBorders>
                  <w:shd w:val="clear" w:color="auto" w:fill="auto"/>
                  <w:noWrap/>
                  <w:vAlign w:val="bottom"/>
                  <w:hideMark/>
                </w:tcPr>
                <w:p w14:paraId="35D18C27" w14:textId="77777777" w:rsidR="00507E59" w:rsidRPr="00507E59" w:rsidRDefault="00507E59" w:rsidP="00507E59">
                  <w:pPr>
                    <w:jc w:val="right"/>
                    <w:rPr>
                      <w:rFonts w:cs="Arial"/>
                      <w:color w:val="000000"/>
                      <w:sz w:val="20"/>
                    </w:rPr>
                  </w:pPr>
                  <w:r w:rsidRPr="00507E59">
                    <w:rPr>
                      <w:rFonts w:cs="Arial"/>
                      <w:color w:val="000000"/>
                      <w:sz w:val="20"/>
                    </w:rPr>
                    <w:t xml:space="preserve">$60,750 </w:t>
                  </w:r>
                </w:p>
              </w:tc>
            </w:tr>
          </w:tbl>
          <w:p w14:paraId="1D9168A4" w14:textId="44D345F1" w:rsidR="00383328" w:rsidRDefault="00383328" w:rsidP="00383328">
            <w:pPr>
              <w:ind w:left="-24"/>
              <w:rPr>
                <w:rStyle w:val="Strong"/>
                <w:rFonts w:cs="Arial"/>
                <w:sz w:val="20"/>
              </w:rPr>
            </w:pPr>
          </w:p>
          <w:p w14:paraId="33D85916" w14:textId="6443369A" w:rsidR="00383328" w:rsidRDefault="00383328" w:rsidP="00383328">
            <w:pPr>
              <w:ind w:left="-24"/>
              <w:rPr>
                <w:sz w:val="20"/>
              </w:rPr>
            </w:pPr>
            <w:r w:rsidRPr="00D119C1">
              <w:rPr>
                <w:rStyle w:val="Strong"/>
                <w:rFonts w:cs="Arial"/>
                <w:b w:val="0"/>
                <w:sz w:val="20"/>
              </w:rPr>
              <w:t xml:space="preserve">All costs associated with this Change Order are covered through Premise funding and are </w:t>
            </w:r>
            <w:r w:rsidR="000364BB" w:rsidRPr="00D119C1">
              <w:rPr>
                <w:rStyle w:val="Strong"/>
                <w:rFonts w:cs="Arial"/>
                <w:b w:val="0"/>
                <w:sz w:val="20"/>
              </w:rPr>
              <w:t xml:space="preserve">accounted for </w:t>
            </w:r>
            <w:r w:rsidRPr="00D119C1">
              <w:rPr>
                <w:rStyle w:val="Strong"/>
                <w:rFonts w:cs="Arial"/>
                <w:b w:val="0"/>
                <w:sz w:val="20"/>
              </w:rPr>
              <w:t>in the FY 2018/19 CalACES Project Budget</w:t>
            </w:r>
            <w:r w:rsidR="00D75E2D" w:rsidRPr="00D119C1">
              <w:rPr>
                <w:rStyle w:val="Strong"/>
                <w:rFonts w:cs="Arial"/>
                <w:b w:val="0"/>
                <w:sz w:val="20"/>
              </w:rPr>
              <w:t xml:space="preserve"> approved July 27, 2018</w:t>
            </w:r>
            <w:r w:rsidRPr="00D119C1">
              <w:rPr>
                <w:rStyle w:val="Strong"/>
                <w:rFonts w:cs="Arial"/>
                <w:b w:val="0"/>
                <w:sz w:val="20"/>
              </w:rPr>
              <w:t>.</w:t>
            </w:r>
          </w:p>
          <w:p w14:paraId="3B278D79" w14:textId="190C6792" w:rsidR="00383328" w:rsidRDefault="00383328" w:rsidP="00383328">
            <w:pPr>
              <w:ind w:left="-24"/>
              <w:rPr>
                <w:rStyle w:val="Strong"/>
                <w:rFonts w:cs="Arial"/>
                <w:sz w:val="20"/>
              </w:rPr>
            </w:pPr>
          </w:p>
          <w:p w14:paraId="77ADB59D" w14:textId="7DDC3ED3" w:rsidR="00DE5752" w:rsidRPr="002167FF" w:rsidRDefault="00DE5752" w:rsidP="00AE68C6">
            <w:pPr>
              <w:pStyle w:val="ListParagraph"/>
              <w:numPr>
                <w:ilvl w:val="0"/>
                <w:numId w:val="14"/>
              </w:numPr>
              <w:ind w:left="336"/>
              <w:rPr>
                <w:rStyle w:val="Strong"/>
                <w:rFonts w:cs="Arial"/>
                <w:sz w:val="20"/>
              </w:rPr>
            </w:pPr>
            <w:r w:rsidRPr="002167FF">
              <w:rPr>
                <w:rStyle w:val="Strong"/>
                <w:rFonts w:cs="Arial"/>
                <w:sz w:val="20"/>
              </w:rPr>
              <w:t>Approve First Data C</w:t>
            </w:r>
            <w:r w:rsidR="002167FF">
              <w:rPr>
                <w:rStyle w:val="Strong"/>
                <w:rFonts w:cs="Arial"/>
                <w:sz w:val="20"/>
              </w:rPr>
              <w:t xml:space="preserve">-IV </w:t>
            </w:r>
            <w:r w:rsidR="00383328">
              <w:rPr>
                <w:rStyle w:val="Strong"/>
                <w:rFonts w:cs="Arial"/>
                <w:sz w:val="20"/>
              </w:rPr>
              <w:t>Contract Amendment No. Sixty-Two</w:t>
            </w:r>
            <w:r w:rsidRPr="002167FF">
              <w:rPr>
                <w:rStyle w:val="Strong"/>
                <w:rFonts w:cs="Arial"/>
                <w:sz w:val="20"/>
              </w:rPr>
              <w:t xml:space="preserve"> and Updates to Exhibit A</w:t>
            </w:r>
          </w:p>
          <w:p w14:paraId="5E1D417E" w14:textId="77777777" w:rsidR="00DE5752" w:rsidRDefault="00DE5752" w:rsidP="00DE5752">
            <w:pPr>
              <w:rPr>
                <w:rStyle w:val="Strong"/>
                <w:rFonts w:cs="Arial"/>
                <w:sz w:val="20"/>
              </w:rPr>
            </w:pPr>
          </w:p>
          <w:p w14:paraId="2366698C" w14:textId="4FEE84ED" w:rsidR="00DE5752" w:rsidRDefault="00DE5752" w:rsidP="00DE5752">
            <w:pPr>
              <w:rPr>
                <w:rFonts w:cs="Arial"/>
                <w:bCs/>
                <w:sz w:val="20"/>
              </w:rPr>
            </w:pPr>
            <w:r>
              <w:rPr>
                <w:rStyle w:val="Strong"/>
                <w:rFonts w:cs="Arial"/>
                <w:sz w:val="20"/>
              </w:rPr>
              <w:t>Summary:</w:t>
            </w:r>
            <w:r>
              <w:rPr>
                <w:rStyle w:val="Strong"/>
                <w:rFonts w:cs="Arial"/>
                <w:b w:val="0"/>
                <w:sz w:val="20"/>
              </w:rPr>
              <w:t xml:space="preserve"> </w:t>
            </w:r>
            <w:r w:rsidRPr="00615FA7">
              <w:rPr>
                <w:rFonts w:cs="Arial"/>
                <w:bCs/>
                <w:sz w:val="20"/>
              </w:rPr>
              <w:t xml:space="preserve">The following items are being requested to be amended into the First Data Agreement via </w:t>
            </w:r>
            <w:r w:rsidR="00383328">
              <w:rPr>
                <w:rFonts w:cs="Arial"/>
                <w:bCs/>
                <w:sz w:val="20"/>
              </w:rPr>
              <w:t>Contract Amendment No. Sixty-Two</w:t>
            </w:r>
            <w:r w:rsidRPr="00615FA7">
              <w:rPr>
                <w:rFonts w:cs="Arial"/>
                <w:bCs/>
                <w:sz w:val="20"/>
              </w:rPr>
              <w:t>:</w:t>
            </w:r>
          </w:p>
          <w:p w14:paraId="6CFFDE84" w14:textId="03AFB0AE" w:rsidR="002167FF" w:rsidRDefault="00DE5752" w:rsidP="0082086A">
            <w:pPr>
              <w:pStyle w:val="ListParagraph"/>
              <w:numPr>
                <w:ilvl w:val="0"/>
                <w:numId w:val="3"/>
              </w:numPr>
              <w:rPr>
                <w:rStyle w:val="Strong"/>
                <w:rFonts w:cs="Arial"/>
                <w:b w:val="0"/>
                <w:sz w:val="20"/>
              </w:rPr>
            </w:pPr>
            <w:r>
              <w:rPr>
                <w:rFonts w:cs="Arial"/>
                <w:bCs/>
                <w:sz w:val="20"/>
              </w:rPr>
              <w:t xml:space="preserve">Change Order </w:t>
            </w:r>
            <w:r w:rsidR="002167FF" w:rsidRPr="002167FF">
              <w:rPr>
                <w:rFonts w:cs="Arial"/>
                <w:bCs/>
                <w:sz w:val="20"/>
              </w:rPr>
              <w:t>CO-</w:t>
            </w:r>
            <w:r w:rsidR="00383328" w:rsidRPr="00383328">
              <w:rPr>
                <w:rFonts w:cs="Arial"/>
                <w:bCs/>
                <w:sz w:val="20"/>
              </w:rPr>
              <w:t>051 – CalACES Cloud Enablement</w:t>
            </w:r>
            <w:r w:rsidR="00383328" w:rsidRPr="00383328">
              <w:rPr>
                <w:rStyle w:val="Strong"/>
                <w:rFonts w:cs="Arial"/>
                <w:b w:val="0"/>
                <w:sz w:val="20"/>
              </w:rPr>
              <w:t xml:space="preserve"> </w:t>
            </w:r>
            <w:r w:rsidR="005F7E72">
              <w:rPr>
                <w:rStyle w:val="Strong"/>
                <w:rFonts w:cs="Arial"/>
                <w:b w:val="0"/>
                <w:sz w:val="20"/>
              </w:rPr>
              <w:t>increases the To</w:t>
            </w:r>
            <w:r w:rsidR="002167FF">
              <w:rPr>
                <w:rStyle w:val="Strong"/>
                <w:rFonts w:cs="Arial"/>
                <w:b w:val="0"/>
                <w:sz w:val="20"/>
              </w:rPr>
              <w:t xml:space="preserve">tal Contract Value by </w:t>
            </w:r>
            <w:r w:rsidR="002167FF" w:rsidRPr="00227EA5">
              <w:rPr>
                <w:rStyle w:val="Strong"/>
                <w:rFonts w:cs="Arial"/>
                <w:b w:val="0"/>
                <w:sz w:val="20"/>
              </w:rPr>
              <w:t>$</w:t>
            </w:r>
            <w:r w:rsidR="00507E59">
              <w:rPr>
                <w:rStyle w:val="Strong"/>
                <w:rFonts w:cs="Arial"/>
                <w:b w:val="0"/>
                <w:sz w:val="20"/>
              </w:rPr>
              <w:t>742,000</w:t>
            </w:r>
            <w:r w:rsidR="002167FF">
              <w:rPr>
                <w:rStyle w:val="Strong"/>
                <w:rFonts w:cs="Arial"/>
                <w:b w:val="0"/>
                <w:sz w:val="20"/>
              </w:rPr>
              <w:t>.</w:t>
            </w:r>
            <w:r w:rsidR="0082086A">
              <w:rPr>
                <w:rStyle w:val="Strong"/>
                <w:rFonts w:cs="Arial"/>
                <w:b w:val="0"/>
                <w:sz w:val="20"/>
              </w:rPr>
              <w:t xml:space="preserve"> </w:t>
            </w:r>
            <w:r w:rsidR="0082086A" w:rsidRPr="0082086A">
              <w:rPr>
                <w:rStyle w:val="Strong"/>
                <w:rFonts w:cs="Arial"/>
                <w:b w:val="0"/>
                <w:sz w:val="20"/>
              </w:rPr>
              <w:t xml:space="preserve">First Data and its subcontractor shall provide the Consortium with the services and deliverables for Cloud </w:t>
            </w:r>
            <w:proofErr w:type="spellStart"/>
            <w:r w:rsidR="0082086A" w:rsidRPr="0082086A">
              <w:rPr>
                <w:rStyle w:val="Strong"/>
                <w:rFonts w:cs="Arial"/>
                <w:b w:val="0"/>
                <w:sz w:val="20"/>
              </w:rPr>
              <w:t>PoC</w:t>
            </w:r>
            <w:proofErr w:type="spellEnd"/>
            <w:r w:rsidR="0082086A" w:rsidRPr="0082086A">
              <w:rPr>
                <w:rStyle w:val="Strong"/>
                <w:rFonts w:cs="Arial"/>
                <w:b w:val="0"/>
                <w:sz w:val="20"/>
              </w:rPr>
              <w:t xml:space="preserve"> support services and will provide oversight, quality assessments, and subject matter expertise for the</w:t>
            </w:r>
            <w:r w:rsidR="0082086A">
              <w:rPr>
                <w:rStyle w:val="Strong"/>
                <w:rFonts w:cs="Arial"/>
                <w:b w:val="0"/>
                <w:sz w:val="20"/>
              </w:rPr>
              <w:t xml:space="preserve"> activities described within </w:t>
            </w:r>
            <w:r w:rsidR="0082086A" w:rsidRPr="0082086A">
              <w:rPr>
                <w:rStyle w:val="Strong"/>
                <w:rFonts w:cs="Arial"/>
                <w:b w:val="0"/>
                <w:sz w:val="20"/>
              </w:rPr>
              <w:t>this Change Order.</w:t>
            </w:r>
          </w:p>
          <w:p w14:paraId="7DF3C852" w14:textId="2218385F" w:rsidR="002167FF" w:rsidRDefault="002167FF" w:rsidP="0082086A">
            <w:pPr>
              <w:pStyle w:val="ListParagraph"/>
              <w:numPr>
                <w:ilvl w:val="0"/>
                <w:numId w:val="3"/>
              </w:numPr>
              <w:rPr>
                <w:rStyle w:val="Strong"/>
                <w:rFonts w:cs="Arial"/>
                <w:b w:val="0"/>
                <w:sz w:val="20"/>
              </w:rPr>
            </w:pPr>
            <w:r w:rsidRPr="002167FF">
              <w:rPr>
                <w:rFonts w:cs="Arial"/>
                <w:bCs/>
                <w:sz w:val="20"/>
              </w:rPr>
              <w:lastRenderedPageBreak/>
              <w:t>Change Order CO-</w:t>
            </w:r>
            <w:r w:rsidR="00383328" w:rsidRPr="00383328">
              <w:rPr>
                <w:rFonts w:cs="Arial"/>
                <w:bCs/>
                <w:sz w:val="20"/>
              </w:rPr>
              <w:t>052 – Extended CalSAWS Planning Support</w:t>
            </w:r>
            <w:r w:rsidR="00383328" w:rsidRPr="00383328">
              <w:rPr>
                <w:rStyle w:val="Strong"/>
                <w:rFonts w:cs="Arial"/>
                <w:b w:val="0"/>
                <w:sz w:val="20"/>
              </w:rPr>
              <w:t xml:space="preserve"> </w:t>
            </w:r>
            <w:r>
              <w:rPr>
                <w:rStyle w:val="Strong"/>
                <w:rFonts w:cs="Arial"/>
                <w:b w:val="0"/>
                <w:sz w:val="20"/>
              </w:rPr>
              <w:t xml:space="preserve">increases the Total Contract Value by </w:t>
            </w:r>
            <w:r w:rsidRPr="00227EA5">
              <w:rPr>
                <w:rStyle w:val="Strong"/>
                <w:rFonts w:cs="Arial"/>
                <w:b w:val="0"/>
                <w:sz w:val="20"/>
              </w:rPr>
              <w:t>$</w:t>
            </w:r>
            <w:r w:rsidR="00507E59">
              <w:rPr>
                <w:rStyle w:val="Strong"/>
                <w:rFonts w:cs="Arial"/>
                <w:b w:val="0"/>
                <w:sz w:val="20"/>
              </w:rPr>
              <w:t>76,579</w:t>
            </w:r>
            <w:r>
              <w:rPr>
                <w:rStyle w:val="Strong"/>
                <w:rFonts w:cs="Arial"/>
                <w:b w:val="0"/>
                <w:sz w:val="20"/>
              </w:rPr>
              <w:t>.</w:t>
            </w:r>
            <w:r w:rsidR="0082086A">
              <w:rPr>
                <w:rStyle w:val="Strong"/>
                <w:rFonts w:cs="Arial"/>
                <w:b w:val="0"/>
                <w:sz w:val="20"/>
              </w:rPr>
              <w:t xml:space="preserve"> </w:t>
            </w:r>
            <w:r w:rsidR="0082086A" w:rsidRPr="0082086A">
              <w:rPr>
                <w:rStyle w:val="Strong"/>
                <w:rFonts w:cs="Arial"/>
                <w:b w:val="0"/>
                <w:sz w:val="20"/>
              </w:rPr>
              <w:t>This Change Order outlines the staffing requirements, costs, and timeline for First Data and/or its subcontractors to support the development of the Implementation Advance Planning Document (“IAPD”) for the CalACES Migration Development and Implementation (“D&amp;I”) project to proceed.</w:t>
            </w:r>
          </w:p>
          <w:p w14:paraId="56BDFAA1" w14:textId="0CF5E3AC" w:rsidR="00383328" w:rsidRDefault="002167FF" w:rsidP="0082086A">
            <w:pPr>
              <w:pStyle w:val="ListParagraph"/>
              <w:numPr>
                <w:ilvl w:val="0"/>
                <w:numId w:val="3"/>
              </w:numPr>
              <w:rPr>
                <w:rStyle w:val="Strong"/>
                <w:rFonts w:cs="Arial"/>
                <w:b w:val="0"/>
                <w:sz w:val="20"/>
              </w:rPr>
            </w:pPr>
            <w:r w:rsidRPr="002167FF">
              <w:rPr>
                <w:sz w:val="20"/>
              </w:rPr>
              <w:t>Change Order CO-</w:t>
            </w:r>
            <w:r w:rsidR="00383328" w:rsidRPr="00383328">
              <w:rPr>
                <w:sz w:val="20"/>
              </w:rPr>
              <w:t>053 – IPED</w:t>
            </w:r>
            <w:r w:rsidR="00383328" w:rsidRPr="00383328">
              <w:rPr>
                <w:rStyle w:val="Strong"/>
                <w:b w:val="0"/>
                <w:bCs w:val="0"/>
                <w:sz w:val="20"/>
              </w:rPr>
              <w:t xml:space="preserve"> </w:t>
            </w:r>
            <w:r>
              <w:rPr>
                <w:rStyle w:val="Strong"/>
                <w:rFonts w:cs="Arial"/>
                <w:b w:val="0"/>
                <w:sz w:val="20"/>
              </w:rPr>
              <w:t xml:space="preserve">increases the Total Contract Value by </w:t>
            </w:r>
            <w:r w:rsidRPr="00227EA5">
              <w:rPr>
                <w:rStyle w:val="Strong"/>
                <w:rFonts w:cs="Arial"/>
                <w:b w:val="0"/>
                <w:sz w:val="20"/>
              </w:rPr>
              <w:t>$</w:t>
            </w:r>
            <w:r w:rsidR="00507E59">
              <w:rPr>
                <w:rStyle w:val="Strong"/>
                <w:rFonts w:cs="Arial"/>
                <w:b w:val="0"/>
                <w:sz w:val="20"/>
              </w:rPr>
              <w:t>10,257</w:t>
            </w:r>
            <w:r>
              <w:rPr>
                <w:rStyle w:val="Strong"/>
                <w:rFonts w:cs="Arial"/>
                <w:b w:val="0"/>
                <w:sz w:val="20"/>
              </w:rPr>
              <w:t>.</w:t>
            </w:r>
            <w:r w:rsidR="0082086A">
              <w:rPr>
                <w:rStyle w:val="Strong"/>
                <w:rFonts w:cs="Arial"/>
                <w:b w:val="0"/>
                <w:sz w:val="20"/>
              </w:rPr>
              <w:t xml:space="preserve"> </w:t>
            </w:r>
            <w:r w:rsidR="0082086A" w:rsidRPr="0082086A">
              <w:rPr>
                <w:rStyle w:val="Strong"/>
                <w:rFonts w:cs="Arial"/>
                <w:b w:val="0"/>
                <w:sz w:val="20"/>
              </w:rPr>
              <w:t>First Data will work collaboratively with the Consortium and the Development Contractor team to maximize the timeliness and success in the implementation of the changes</w:t>
            </w:r>
            <w:r w:rsidR="00D65B98">
              <w:rPr>
                <w:rStyle w:val="Strong"/>
                <w:rFonts w:cs="Arial"/>
                <w:b w:val="0"/>
                <w:sz w:val="20"/>
              </w:rPr>
              <w:t xml:space="preserve"> outlined in Change Order CO-053 – IPED.</w:t>
            </w:r>
            <w:r w:rsidR="0082086A" w:rsidRPr="0082086A">
              <w:rPr>
                <w:rStyle w:val="Strong"/>
                <w:rFonts w:cs="Arial"/>
                <w:b w:val="0"/>
                <w:sz w:val="20"/>
              </w:rPr>
              <w:t xml:space="preserve">  </w:t>
            </w:r>
          </w:p>
          <w:p w14:paraId="5FBE9C38" w14:textId="27A223AE" w:rsidR="00383328" w:rsidRPr="00383328" w:rsidRDefault="00383328" w:rsidP="00D65B98">
            <w:pPr>
              <w:pStyle w:val="ListParagraph"/>
              <w:numPr>
                <w:ilvl w:val="0"/>
                <w:numId w:val="3"/>
              </w:numPr>
              <w:rPr>
                <w:rFonts w:cs="Arial"/>
                <w:bCs/>
                <w:sz w:val="20"/>
              </w:rPr>
            </w:pPr>
            <w:r>
              <w:rPr>
                <w:rStyle w:val="Strong"/>
                <w:b w:val="0"/>
                <w:sz w:val="20"/>
              </w:rPr>
              <w:t xml:space="preserve">Change Order CO-054 – SB 380 Child Support increase the Total Contract Value by </w:t>
            </w:r>
            <w:r w:rsidRPr="00507E59">
              <w:rPr>
                <w:rStyle w:val="Strong"/>
                <w:b w:val="0"/>
                <w:sz w:val="20"/>
              </w:rPr>
              <w:t>$</w:t>
            </w:r>
            <w:r w:rsidR="00507E59">
              <w:rPr>
                <w:rStyle w:val="Strong"/>
                <w:b w:val="0"/>
                <w:sz w:val="20"/>
              </w:rPr>
              <w:t>60,750.</w:t>
            </w:r>
            <w:r w:rsidR="00D65B98">
              <w:rPr>
                <w:rStyle w:val="Strong"/>
                <w:b w:val="0"/>
                <w:sz w:val="20"/>
              </w:rPr>
              <w:t xml:space="preserve"> </w:t>
            </w:r>
            <w:r w:rsidR="00D65B98" w:rsidRPr="00D65B98">
              <w:rPr>
                <w:rStyle w:val="Strong"/>
                <w:b w:val="0"/>
                <w:sz w:val="20"/>
              </w:rPr>
              <w:t xml:space="preserve">First Data will work collaboratively with the Consortium and the Development Contractor team to maximize the timeliness and success in the </w:t>
            </w:r>
            <w:r w:rsidR="00D65B98">
              <w:rPr>
                <w:rStyle w:val="Strong"/>
                <w:b w:val="0"/>
                <w:sz w:val="20"/>
              </w:rPr>
              <w:t>implementation of the changes outlined in Change Order CO-054 – SB 380 Child Support.</w:t>
            </w:r>
          </w:p>
          <w:p w14:paraId="38E8846F" w14:textId="77777777" w:rsidR="00DE5752" w:rsidRPr="002C1EDC" w:rsidRDefault="00DE5752" w:rsidP="00DE5752">
            <w:pPr>
              <w:rPr>
                <w:rStyle w:val="Strong"/>
                <w:rFonts w:cs="Arial"/>
                <w:b w:val="0"/>
                <w:sz w:val="20"/>
              </w:rPr>
            </w:pPr>
          </w:p>
          <w:p w14:paraId="4B2D6C7E" w14:textId="5D72C8A5" w:rsidR="00DE5752" w:rsidRPr="00A86D5F" w:rsidRDefault="00383328" w:rsidP="00DE5752">
            <w:pPr>
              <w:rPr>
                <w:rFonts w:cs="Arial"/>
                <w:b/>
                <w:bCs/>
                <w:sz w:val="20"/>
              </w:rPr>
            </w:pPr>
            <w:r>
              <w:rPr>
                <w:rFonts w:cs="Arial"/>
                <w:b/>
                <w:bCs/>
                <w:sz w:val="20"/>
              </w:rPr>
              <w:t>Amendment No. Sixty-Two</w:t>
            </w:r>
            <w:r w:rsidR="00DE5752">
              <w:rPr>
                <w:rFonts w:cs="Arial"/>
                <w:b/>
                <w:bCs/>
                <w:sz w:val="20"/>
              </w:rPr>
              <w:t xml:space="preserve"> </w:t>
            </w:r>
            <w:r w:rsidR="00DE5752" w:rsidRPr="00A86D5F">
              <w:rPr>
                <w:rFonts w:cs="Arial"/>
                <w:b/>
                <w:bCs/>
                <w:sz w:val="20"/>
              </w:rPr>
              <w:t xml:space="preserve">increases the Total Contract Value </w:t>
            </w:r>
            <w:r w:rsidR="00DE5752" w:rsidRPr="007302EB">
              <w:rPr>
                <w:rFonts w:cs="Arial"/>
                <w:b/>
                <w:bCs/>
                <w:sz w:val="20"/>
              </w:rPr>
              <w:t xml:space="preserve">by </w:t>
            </w:r>
            <w:r w:rsidR="00DE5752" w:rsidRPr="00227EA5">
              <w:rPr>
                <w:rFonts w:cs="Arial"/>
                <w:b/>
                <w:bCs/>
                <w:sz w:val="20"/>
              </w:rPr>
              <w:t>$</w:t>
            </w:r>
            <w:r w:rsidR="0082086A">
              <w:rPr>
                <w:rFonts w:cs="Arial"/>
                <w:b/>
                <w:bCs/>
                <w:sz w:val="20"/>
              </w:rPr>
              <w:t>889,586</w:t>
            </w:r>
            <w:r w:rsidR="00DE5752" w:rsidRPr="00227EA5">
              <w:rPr>
                <w:rFonts w:cs="Arial"/>
                <w:b/>
                <w:bCs/>
                <w:sz w:val="20"/>
              </w:rPr>
              <w:t>.</w:t>
            </w:r>
          </w:p>
          <w:p w14:paraId="6D1C1AE6" w14:textId="77777777" w:rsidR="00437E01" w:rsidRDefault="00437E01" w:rsidP="002C1EDC">
            <w:pPr>
              <w:rPr>
                <w:sz w:val="20"/>
                <w:szCs w:val="20"/>
              </w:rPr>
            </w:pPr>
          </w:p>
          <w:p w14:paraId="1F55DA50" w14:textId="076FF524" w:rsidR="00332211" w:rsidRPr="00BA3AB6" w:rsidRDefault="00332211" w:rsidP="002C1EDC">
            <w:pPr>
              <w:rPr>
                <w:rStyle w:val="Strong"/>
                <w:rFonts w:cs="Arial"/>
                <w:sz w:val="20"/>
              </w:rPr>
            </w:pPr>
            <w:r w:rsidRPr="00533730">
              <w:rPr>
                <w:sz w:val="20"/>
                <w:szCs w:val="20"/>
              </w:rPr>
              <w:t>(Handout)</w:t>
            </w:r>
          </w:p>
        </w:tc>
      </w:tr>
      <w:tr w:rsidR="008F78F5" w:rsidRPr="00A65C7D" w14:paraId="7BD0B8DA" w14:textId="77777777" w:rsidTr="00AD297B">
        <w:trPr>
          <w:trHeight w:val="478"/>
          <w:jc w:val="center"/>
        </w:trPr>
        <w:tc>
          <w:tcPr>
            <w:tcW w:w="625" w:type="dxa"/>
          </w:tcPr>
          <w:p w14:paraId="6C3EC404" w14:textId="77777777" w:rsidR="008F78F5" w:rsidRPr="00A65C7D" w:rsidRDefault="008F78F5" w:rsidP="00383328">
            <w:pPr>
              <w:numPr>
                <w:ilvl w:val="0"/>
                <w:numId w:val="18"/>
              </w:numPr>
              <w:rPr>
                <w:rFonts w:cs="Arial"/>
                <w:sz w:val="20"/>
              </w:rPr>
            </w:pPr>
          </w:p>
        </w:tc>
        <w:tc>
          <w:tcPr>
            <w:tcW w:w="1440" w:type="dxa"/>
          </w:tcPr>
          <w:p w14:paraId="3EF2C770" w14:textId="4E181F95" w:rsidR="008F78F5" w:rsidRDefault="00AB74F9" w:rsidP="00D9028D">
            <w:pPr>
              <w:rPr>
                <w:rFonts w:cs="Arial"/>
                <w:sz w:val="20"/>
              </w:rPr>
            </w:pPr>
            <w:r>
              <w:rPr>
                <w:rFonts w:cs="Arial"/>
                <w:sz w:val="20"/>
              </w:rPr>
              <w:t>Action</w:t>
            </w:r>
          </w:p>
        </w:tc>
        <w:tc>
          <w:tcPr>
            <w:tcW w:w="8730" w:type="dxa"/>
          </w:tcPr>
          <w:p w14:paraId="11DC4A89" w14:textId="04B304A1" w:rsidR="00AB74F9" w:rsidRDefault="00383328" w:rsidP="00AB74F9">
            <w:pPr>
              <w:rPr>
                <w:rStyle w:val="Strong"/>
                <w:rFonts w:cs="Arial"/>
                <w:sz w:val="20"/>
              </w:rPr>
            </w:pPr>
            <w:r w:rsidRPr="00383328">
              <w:rPr>
                <w:rStyle w:val="Strong"/>
                <w:rFonts w:cs="Arial"/>
                <w:sz w:val="20"/>
              </w:rPr>
              <w:t>Approve Memorandum of Understanding between the California Automated Consortium Eligibility System (CalACES) and the Welfare Client Data Systems (WCDS) Consortium to serve as a non-binding reflection of the Parties’ initial agreement regarding the establishment of a new combined 58-county consortium governance model and summarizes the efforts that the Parties will make toward consolidating SAWS into a single system to support all 58 California counties.</w:t>
            </w:r>
          </w:p>
          <w:p w14:paraId="31099E02" w14:textId="77777777" w:rsidR="00AD297B" w:rsidRDefault="00AD297B" w:rsidP="00801A80">
            <w:pPr>
              <w:rPr>
                <w:sz w:val="20"/>
                <w:szCs w:val="20"/>
              </w:rPr>
            </w:pPr>
          </w:p>
          <w:p w14:paraId="02D9E271" w14:textId="3E0716FC" w:rsidR="00AB74F9" w:rsidRPr="00AB74F9" w:rsidRDefault="00AB74F9" w:rsidP="00801A80">
            <w:pPr>
              <w:rPr>
                <w:rStyle w:val="Strong"/>
                <w:rFonts w:cs="Arial"/>
                <w:sz w:val="20"/>
              </w:rPr>
            </w:pPr>
            <w:r w:rsidRPr="00533730">
              <w:rPr>
                <w:sz w:val="20"/>
                <w:szCs w:val="20"/>
              </w:rPr>
              <w:t>(Handout)</w:t>
            </w:r>
          </w:p>
        </w:tc>
      </w:tr>
      <w:tr w:rsidR="00384A2A" w:rsidRPr="00A65C7D" w14:paraId="55716BD2" w14:textId="77777777" w:rsidTr="0071544D">
        <w:trPr>
          <w:trHeight w:val="971"/>
          <w:jc w:val="center"/>
        </w:trPr>
        <w:tc>
          <w:tcPr>
            <w:tcW w:w="625" w:type="dxa"/>
          </w:tcPr>
          <w:p w14:paraId="2103116C" w14:textId="4C482148" w:rsidR="00384A2A" w:rsidRPr="00A65C7D" w:rsidRDefault="00277DD4" w:rsidP="00383328">
            <w:pPr>
              <w:numPr>
                <w:ilvl w:val="0"/>
                <w:numId w:val="18"/>
              </w:numPr>
              <w:ind w:left="0" w:firstLine="0"/>
              <w:rPr>
                <w:rFonts w:cs="Arial"/>
                <w:sz w:val="20"/>
              </w:rPr>
            </w:pPr>
            <w:r>
              <w:rPr>
                <w:rFonts w:cs="Arial"/>
                <w:sz w:val="20"/>
              </w:rPr>
              <w:t>u</w:t>
            </w:r>
          </w:p>
        </w:tc>
        <w:tc>
          <w:tcPr>
            <w:tcW w:w="1440" w:type="dxa"/>
          </w:tcPr>
          <w:p w14:paraId="0DC011BD" w14:textId="2F782A62" w:rsidR="00384A2A" w:rsidRDefault="00384A2A" w:rsidP="00D9028D">
            <w:pPr>
              <w:rPr>
                <w:rFonts w:cs="Arial"/>
                <w:sz w:val="20"/>
              </w:rPr>
            </w:pPr>
            <w:r>
              <w:rPr>
                <w:rFonts w:cs="Arial"/>
                <w:sz w:val="20"/>
              </w:rPr>
              <w:t>Action</w:t>
            </w:r>
          </w:p>
        </w:tc>
        <w:tc>
          <w:tcPr>
            <w:tcW w:w="8730" w:type="dxa"/>
          </w:tcPr>
          <w:p w14:paraId="576E4E66" w14:textId="1E2C8C42" w:rsidR="00121F00" w:rsidRPr="00121F00" w:rsidRDefault="00121F00" w:rsidP="00121F00">
            <w:pPr>
              <w:rPr>
                <w:rFonts w:cs="Arial"/>
                <w:b/>
                <w:bCs/>
                <w:sz w:val="20"/>
              </w:rPr>
            </w:pPr>
            <w:r w:rsidRPr="00121F00">
              <w:rPr>
                <w:rFonts w:cs="Arial"/>
                <w:b/>
                <w:bCs/>
                <w:sz w:val="20"/>
              </w:rPr>
              <w:t>Appr</w:t>
            </w:r>
            <w:r>
              <w:rPr>
                <w:rFonts w:cs="Arial"/>
                <w:b/>
                <w:bCs/>
                <w:sz w:val="20"/>
              </w:rPr>
              <w:t>ove CalACES RGS Amendment No. 21</w:t>
            </w:r>
          </w:p>
          <w:p w14:paraId="3DC29691" w14:textId="77777777" w:rsidR="00121F00" w:rsidRPr="00121F00" w:rsidRDefault="00121F00" w:rsidP="00121F00">
            <w:pPr>
              <w:rPr>
                <w:rFonts w:cs="Arial"/>
                <w:b/>
                <w:bCs/>
                <w:sz w:val="20"/>
              </w:rPr>
            </w:pPr>
          </w:p>
          <w:p w14:paraId="6D1707A6" w14:textId="211CB120" w:rsidR="00121F00" w:rsidRPr="00121F00" w:rsidRDefault="00121F00" w:rsidP="00121F00">
            <w:pPr>
              <w:rPr>
                <w:rFonts w:cs="Arial"/>
                <w:bCs/>
                <w:sz w:val="20"/>
              </w:rPr>
            </w:pPr>
            <w:r w:rsidRPr="00121F00">
              <w:rPr>
                <w:rFonts w:cs="Arial"/>
                <w:b/>
                <w:bCs/>
                <w:sz w:val="20"/>
              </w:rPr>
              <w:t xml:space="preserve">Summary: </w:t>
            </w:r>
            <w:r w:rsidRPr="00121F00">
              <w:rPr>
                <w:rFonts w:cs="Arial"/>
                <w:bCs/>
                <w:sz w:val="20"/>
              </w:rPr>
              <w:t xml:space="preserve">Regional Government Services (RGS) is a Joint Powers Authority that provides staffing services to CalACES North. </w:t>
            </w:r>
            <w:r w:rsidR="00BB0ECA">
              <w:rPr>
                <w:rFonts w:cs="Arial"/>
                <w:bCs/>
                <w:sz w:val="20"/>
              </w:rPr>
              <w:t>The contract is being amended to add one (1) Procurement Consultant</w:t>
            </w:r>
            <w:r w:rsidR="00BB0ECA" w:rsidRPr="00121F00">
              <w:rPr>
                <w:rFonts w:cs="Arial"/>
                <w:bCs/>
                <w:sz w:val="20"/>
              </w:rPr>
              <w:t xml:space="preserve"> effective as of </w:t>
            </w:r>
            <w:r w:rsidR="00BB0ECA" w:rsidRPr="00442F50">
              <w:rPr>
                <w:rFonts w:cs="Arial"/>
                <w:bCs/>
                <w:sz w:val="20"/>
              </w:rPr>
              <w:t>July 30, 2018</w:t>
            </w:r>
            <w:r w:rsidR="00BB0ECA">
              <w:rPr>
                <w:rFonts w:cs="Arial"/>
                <w:bCs/>
                <w:sz w:val="20"/>
              </w:rPr>
              <w:t>, as needed.</w:t>
            </w:r>
          </w:p>
          <w:p w14:paraId="278D5661" w14:textId="77777777" w:rsidR="00121F00" w:rsidRPr="00121F00" w:rsidRDefault="00121F00" w:rsidP="00121F00">
            <w:pPr>
              <w:rPr>
                <w:rFonts w:cs="Arial"/>
                <w:bCs/>
                <w:sz w:val="20"/>
              </w:rPr>
            </w:pPr>
          </w:p>
          <w:p w14:paraId="74379071" w14:textId="77777777" w:rsidR="00121F00" w:rsidRPr="00121F00" w:rsidRDefault="00121F00" w:rsidP="00121F00">
            <w:pPr>
              <w:rPr>
                <w:rFonts w:cs="Arial"/>
                <w:bCs/>
                <w:sz w:val="20"/>
              </w:rPr>
            </w:pPr>
            <w:r w:rsidRPr="00121F00">
              <w:rPr>
                <w:rFonts w:cs="Arial"/>
                <w:bCs/>
                <w:sz w:val="20"/>
              </w:rPr>
              <w:t>The Agreement is amended by:</w:t>
            </w:r>
          </w:p>
          <w:p w14:paraId="12AD2AA7" w14:textId="77777777" w:rsidR="00121F00" w:rsidRPr="00121F00" w:rsidRDefault="00121F00" w:rsidP="00121F00">
            <w:pPr>
              <w:numPr>
                <w:ilvl w:val="0"/>
                <w:numId w:val="19"/>
              </w:numPr>
              <w:rPr>
                <w:rFonts w:cs="Arial"/>
                <w:bCs/>
                <w:sz w:val="20"/>
              </w:rPr>
            </w:pPr>
            <w:r w:rsidRPr="00121F00">
              <w:rPr>
                <w:rFonts w:cs="Arial"/>
                <w:bCs/>
                <w:sz w:val="20"/>
              </w:rPr>
              <w:t xml:space="preserve">Replacing </w:t>
            </w:r>
            <w:proofErr w:type="gramStart"/>
            <w:r w:rsidRPr="00121F00">
              <w:rPr>
                <w:rFonts w:cs="Arial"/>
                <w:bCs/>
                <w:sz w:val="20"/>
              </w:rPr>
              <w:t>Exhibit</w:t>
            </w:r>
            <w:proofErr w:type="gramEnd"/>
            <w:r w:rsidRPr="00121F00">
              <w:rPr>
                <w:rFonts w:cs="Arial"/>
                <w:bCs/>
                <w:sz w:val="20"/>
              </w:rPr>
              <w:t xml:space="preserve"> A: Scope of Services, in its entirety, and;</w:t>
            </w:r>
          </w:p>
          <w:p w14:paraId="1849F5DA" w14:textId="77777777" w:rsidR="00121F00" w:rsidRPr="00121F00" w:rsidRDefault="00121F00" w:rsidP="00121F00">
            <w:pPr>
              <w:numPr>
                <w:ilvl w:val="0"/>
                <w:numId w:val="19"/>
              </w:numPr>
              <w:rPr>
                <w:rFonts w:cs="Arial"/>
                <w:bCs/>
                <w:sz w:val="20"/>
              </w:rPr>
            </w:pPr>
            <w:r w:rsidRPr="00121F00">
              <w:rPr>
                <w:rFonts w:cs="Arial"/>
                <w:bCs/>
                <w:sz w:val="20"/>
              </w:rPr>
              <w:t xml:space="preserve">Replacing </w:t>
            </w:r>
            <w:proofErr w:type="gramStart"/>
            <w:r w:rsidRPr="00121F00">
              <w:rPr>
                <w:rFonts w:cs="Arial"/>
                <w:bCs/>
                <w:sz w:val="20"/>
              </w:rPr>
              <w:t>Exhibit</w:t>
            </w:r>
            <w:proofErr w:type="gramEnd"/>
            <w:r w:rsidRPr="00121F00">
              <w:rPr>
                <w:rFonts w:cs="Arial"/>
                <w:bCs/>
                <w:sz w:val="20"/>
              </w:rPr>
              <w:t xml:space="preserve"> A: Table 1, Rates for Personnel and Travel Reimbursement Policies, in its entirety, and;</w:t>
            </w:r>
          </w:p>
          <w:p w14:paraId="686973F9" w14:textId="77777777" w:rsidR="00121F00" w:rsidRPr="00121F00" w:rsidRDefault="00121F00" w:rsidP="00121F00">
            <w:pPr>
              <w:numPr>
                <w:ilvl w:val="0"/>
                <w:numId w:val="19"/>
              </w:numPr>
              <w:rPr>
                <w:rFonts w:cs="Arial"/>
                <w:bCs/>
                <w:sz w:val="20"/>
              </w:rPr>
            </w:pPr>
            <w:r w:rsidRPr="00121F00">
              <w:rPr>
                <w:rFonts w:cs="Arial"/>
                <w:bCs/>
                <w:sz w:val="20"/>
              </w:rPr>
              <w:t xml:space="preserve">Replacing </w:t>
            </w:r>
            <w:proofErr w:type="gramStart"/>
            <w:r w:rsidRPr="00121F00">
              <w:rPr>
                <w:rFonts w:cs="Arial"/>
                <w:bCs/>
                <w:sz w:val="20"/>
              </w:rPr>
              <w:t>Exhibit</w:t>
            </w:r>
            <w:proofErr w:type="gramEnd"/>
            <w:r w:rsidRPr="00121F00">
              <w:rPr>
                <w:rFonts w:cs="Arial"/>
                <w:bCs/>
                <w:sz w:val="20"/>
              </w:rPr>
              <w:t xml:space="preserve"> A: Table 2, Staff Salary Rate Schedule, in its entirety, and;</w:t>
            </w:r>
          </w:p>
          <w:p w14:paraId="3093181C" w14:textId="7343168A" w:rsidR="00121F00" w:rsidRPr="00121F00" w:rsidRDefault="00121F00" w:rsidP="00121F00">
            <w:pPr>
              <w:numPr>
                <w:ilvl w:val="0"/>
                <w:numId w:val="19"/>
              </w:numPr>
              <w:rPr>
                <w:rFonts w:cs="Arial"/>
                <w:bCs/>
                <w:sz w:val="20"/>
              </w:rPr>
            </w:pPr>
            <w:r w:rsidRPr="00121F00">
              <w:rPr>
                <w:rFonts w:cs="Arial"/>
                <w:bCs/>
                <w:sz w:val="20"/>
              </w:rPr>
              <w:t xml:space="preserve">Replacing Exhibit B: Job </w:t>
            </w:r>
            <w:r w:rsidR="00D75E2D">
              <w:rPr>
                <w:rFonts w:cs="Arial"/>
                <w:bCs/>
                <w:sz w:val="20"/>
              </w:rPr>
              <w:t xml:space="preserve">and Service </w:t>
            </w:r>
            <w:r w:rsidRPr="00121F00">
              <w:rPr>
                <w:rFonts w:cs="Arial"/>
                <w:bCs/>
                <w:sz w:val="20"/>
              </w:rPr>
              <w:t>Descriptions in its entirety, and;</w:t>
            </w:r>
          </w:p>
          <w:p w14:paraId="1610BF4B" w14:textId="77777777" w:rsidR="00121F00" w:rsidRPr="00121F00" w:rsidRDefault="00121F00" w:rsidP="00121F00">
            <w:pPr>
              <w:numPr>
                <w:ilvl w:val="0"/>
                <w:numId w:val="19"/>
              </w:numPr>
              <w:rPr>
                <w:rFonts w:cs="Arial"/>
                <w:bCs/>
                <w:sz w:val="20"/>
              </w:rPr>
            </w:pPr>
            <w:r w:rsidRPr="00121F00">
              <w:rPr>
                <w:rFonts w:cs="Arial"/>
                <w:bCs/>
                <w:sz w:val="20"/>
              </w:rPr>
              <w:t>Replacing Exhibit C: RGS Recruitment Services in its entirety</w:t>
            </w:r>
          </w:p>
          <w:p w14:paraId="2B127467" w14:textId="7C7A1ED3" w:rsidR="00121F00" w:rsidRPr="00121F00" w:rsidRDefault="00036ED8" w:rsidP="00121F00">
            <w:pPr>
              <w:pStyle w:val="ListParagraph"/>
              <w:numPr>
                <w:ilvl w:val="0"/>
                <w:numId w:val="19"/>
              </w:numPr>
              <w:rPr>
                <w:rFonts w:cs="Arial"/>
                <w:bCs/>
                <w:sz w:val="20"/>
              </w:rPr>
            </w:pPr>
            <w:r>
              <w:rPr>
                <w:rFonts w:cs="Arial"/>
                <w:bCs/>
                <w:sz w:val="20"/>
              </w:rPr>
              <w:t>Adding</w:t>
            </w:r>
            <w:r w:rsidR="00D75E2D">
              <w:rPr>
                <w:rFonts w:cs="Arial"/>
                <w:bCs/>
                <w:sz w:val="20"/>
              </w:rPr>
              <w:t xml:space="preserve"> one (1) Procurement Consultant</w:t>
            </w:r>
            <w:r w:rsidR="00121F00" w:rsidRPr="00121F00">
              <w:rPr>
                <w:rFonts w:cs="Arial"/>
                <w:bCs/>
                <w:sz w:val="20"/>
              </w:rPr>
              <w:t xml:space="preserve"> effective as of </w:t>
            </w:r>
            <w:r w:rsidR="00442F50" w:rsidRPr="00442F50">
              <w:rPr>
                <w:rFonts w:cs="Arial"/>
                <w:bCs/>
                <w:sz w:val="20"/>
              </w:rPr>
              <w:t>July</w:t>
            </w:r>
            <w:r w:rsidR="00121F00" w:rsidRPr="00442F50">
              <w:rPr>
                <w:rFonts w:cs="Arial"/>
                <w:bCs/>
                <w:sz w:val="20"/>
              </w:rPr>
              <w:t xml:space="preserve"> </w:t>
            </w:r>
            <w:r w:rsidR="00442F50" w:rsidRPr="00442F50">
              <w:rPr>
                <w:rFonts w:cs="Arial"/>
                <w:bCs/>
                <w:sz w:val="20"/>
              </w:rPr>
              <w:t>30</w:t>
            </w:r>
            <w:r w:rsidR="00121F00" w:rsidRPr="00442F50">
              <w:rPr>
                <w:rFonts w:cs="Arial"/>
                <w:bCs/>
                <w:sz w:val="20"/>
              </w:rPr>
              <w:t>, 2018</w:t>
            </w:r>
            <w:r w:rsidR="00121F00">
              <w:rPr>
                <w:rFonts w:cs="Arial"/>
                <w:bCs/>
                <w:sz w:val="20"/>
              </w:rPr>
              <w:t>, as needed</w:t>
            </w:r>
            <w:r w:rsidR="00442F50">
              <w:rPr>
                <w:rFonts w:cs="Arial"/>
                <w:bCs/>
                <w:sz w:val="20"/>
              </w:rPr>
              <w:t>.</w:t>
            </w:r>
          </w:p>
          <w:p w14:paraId="339D9B1E" w14:textId="77777777" w:rsidR="00121F00" w:rsidRPr="00121F00" w:rsidRDefault="00121F00" w:rsidP="00121F00">
            <w:pPr>
              <w:rPr>
                <w:rFonts w:cs="Arial"/>
                <w:bCs/>
                <w:sz w:val="20"/>
              </w:rPr>
            </w:pPr>
          </w:p>
          <w:p w14:paraId="4054AAE2" w14:textId="1DD6D68E" w:rsidR="00121F00" w:rsidRPr="00121F00" w:rsidRDefault="00121F00" w:rsidP="00121F00">
            <w:pPr>
              <w:rPr>
                <w:rFonts w:cs="Arial"/>
                <w:bCs/>
                <w:sz w:val="20"/>
              </w:rPr>
            </w:pPr>
            <w:r w:rsidRPr="00D119C1">
              <w:rPr>
                <w:rFonts w:cs="Arial"/>
                <w:bCs/>
                <w:sz w:val="20"/>
              </w:rPr>
              <w:t xml:space="preserve">All costs associated with this Amendment are covered through CalACES LRS/C-IV Migration </w:t>
            </w:r>
            <w:bookmarkStart w:id="1" w:name="_GoBack"/>
            <w:bookmarkEnd w:id="1"/>
            <w:r w:rsidRPr="00D119C1">
              <w:rPr>
                <w:rFonts w:cs="Arial"/>
                <w:bCs/>
                <w:sz w:val="20"/>
              </w:rPr>
              <w:t>funding and are accounted for in the FY 2018/19 CalACES Project Budget.</w:t>
            </w:r>
          </w:p>
          <w:p w14:paraId="3489562B" w14:textId="77777777" w:rsidR="00384A2A" w:rsidRDefault="00384A2A" w:rsidP="00AB74F9">
            <w:pPr>
              <w:rPr>
                <w:rStyle w:val="Strong"/>
                <w:rFonts w:cs="Arial"/>
                <w:sz w:val="20"/>
              </w:rPr>
            </w:pPr>
          </w:p>
          <w:p w14:paraId="1C75274D" w14:textId="555EC55C" w:rsidR="00384A2A" w:rsidRPr="00D27099" w:rsidRDefault="00D27099" w:rsidP="00AB74F9">
            <w:pPr>
              <w:rPr>
                <w:rStyle w:val="Strong"/>
                <w:rFonts w:cs="Arial"/>
                <w:b w:val="0"/>
                <w:sz w:val="20"/>
              </w:rPr>
            </w:pPr>
            <w:r>
              <w:rPr>
                <w:rStyle w:val="Strong"/>
                <w:rFonts w:cs="Arial"/>
                <w:b w:val="0"/>
                <w:sz w:val="20"/>
              </w:rPr>
              <w:t>(Handout)</w:t>
            </w:r>
          </w:p>
        </w:tc>
      </w:tr>
      <w:tr w:rsidR="00397A4F" w:rsidRPr="00E6072B" w14:paraId="2C414B49" w14:textId="77777777" w:rsidTr="0071544D">
        <w:trPr>
          <w:trHeight w:val="287"/>
          <w:tblHeader/>
          <w:jc w:val="center"/>
        </w:trPr>
        <w:tc>
          <w:tcPr>
            <w:tcW w:w="625" w:type="dxa"/>
            <w:shd w:val="clear" w:color="auto" w:fill="1F497D" w:themeFill="text2"/>
          </w:tcPr>
          <w:p w14:paraId="47E58B88" w14:textId="77777777" w:rsidR="002D5DB2" w:rsidRPr="00E6072B" w:rsidRDefault="002D5DB2" w:rsidP="00A00991">
            <w:pPr>
              <w:rPr>
                <w:rFonts w:cs="Arial"/>
                <w:b/>
                <w:color w:val="FFFFFF" w:themeColor="background1"/>
              </w:rPr>
            </w:pPr>
            <w:r w:rsidRPr="00E6072B">
              <w:rPr>
                <w:rFonts w:cs="Arial"/>
                <w:b/>
                <w:color w:val="FFFFFF" w:themeColor="background1"/>
              </w:rPr>
              <w:t>#</w:t>
            </w:r>
          </w:p>
        </w:tc>
        <w:tc>
          <w:tcPr>
            <w:tcW w:w="1440" w:type="dxa"/>
            <w:shd w:val="clear" w:color="auto" w:fill="1F497D" w:themeFill="text2"/>
          </w:tcPr>
          <w:p w14:paraId="4C26CABB" w14:textId="77777777" w:rsidR="002D5DB2" w:rsidRPr="00E6072B" w:rsidRDefault="002D5DB2" w:rsidP="00A43C9F">
            <w:pPr>
              <w:rPr>
                <w:rFonts w:cs="Arial"/>
                <w:b/>
                <w:color w:val="FFFFFF" w:themeColor="background1"/>
              </w:rPr>
            </w:pPr>
            <w:r w:rsidRPr="00E6072B">
              <w:rPr>
                <w:rFonts w:cs="Arial"/>
                <w:b/>
                <w:color w:val="FFFFFF" w:themeColor="background1"/>
              </w:rPr>
              <w:t>Type of Item</w:t>
            </w:r>
          </w:p>
        </w:tc>
        <w:tc>
          <w:tcPr>
            <w:tcW w:w="8730" w:type="dxa"/>
            <w:shd w:val="clear" w:color="auto" w:fill="1F497D" w:themeFill="text2"/>
          </w:tcPr>
          <w:p w14:paraId="073C381C" w14:textId="380CB523" w:rsidR="002D5DB2" w:rsidRPr="00E6072B" w:rsidRDefault="002C1EDC" w:rsidP="002D5DB2">
            <w:pPr>
              <w:jc w:val="center"/>
              <w:rPr>
                <w:rFonts w:cs="Arial"/>
                <w:b/>
                <w:color w:val="FFFFFF" w:themeColor="background1"/>
              </w:rPr>
            </w:pPr>
            <w:r>
              <w:rPr>
                <w:rFonts w:cs="Arial"/>
                <w:b/>
                <w:color w:val="FFFFFF" w:themeColor="background1"/>
              </w:rPr>
              <w:t>JPA Board</w:t>
            </w:r>
            <w:r w:rsidR="002D5DB2">
              <w:rPr>
                <w:rFonts w:cs="Arial"/>
                <w:b/>
                <w:color w:val="FFFFFF" w:themeColor="background1"/>
              </w:rPr>
              <w:t xml:space="preserve"> Informational Items</w:t>
            </w:r>
          </w:p>
        </w:tc>
      </w:tr>
      <w:tr w:rsidR="00620F1A" w:rsidRPr="00A65C7D" w14:paraId="200CFC57" w14:textId="77777777" w:rsidTr="0071544D">
        <w:trPr>
          <w:trHeight w:val="557"/>
          <w:jc w:val="center"/>
        </w:trPr>
        <w:tc>
          <w:tcPr>
            <w:tcW w:w="625" w:type="dxa"/>
          </w:tcPr>
          <w:p w14:paraId="4736288D" w14:textId="77777777" w:rsidR="002D5DB2" w:rsidRPr="00A65C7D" w:rsidRDefault="002D5DB2" w:rsidP="00383328">
            <w:pPr>
              <w:numPr>
                <w:ilvl w:val="0"/>
                <w:numId w:val="18"/>
              </w:numPr>
              <w:rPr>
                <w:rFonts w:cs="Arial"/>
                <w:sz w:val="20"/>
              </w:rPr>
            </w:pPr>
          </w:p>
        </w:tc>
        <w:tc>
          <w:tcPr>
            <w:tcW w:w="1440" w:type="dxa"/>
          </w:tcPr>
          <w:p w14:paraId="03BE756E" w14:textId="01CA80DE" w:rsidR="002D5DB2" w:rsidRDefault="002D5DB2" w:rsidP="00F57A57">
            <w:pPr>
              <w:rPr>
                <w:rFonts w:cs="Arial"/>
                <w:sz w:val="20"/>
              </w:rPr>
            </w:pPr>
            <w:r>
              <w:rPr>
                <w:rFonts w:cs="Arial"/>
                <w:sz w:val="20"/>
              </w:rPr>
              <w:t>Informational</w:t>
            </w:r>
          </w:p>
        </w:tc>
        <w:tc>
          <w:tcPr>
            <w:tcW w:w="8730" w:type="dxa"/>
          </w:tcPr>
          <w:p w14:paraId="756D8252" w14:textId="75AF7E5B" w:rsidR="002D5DB2" w:rsidRDefault="002D5DB2" w:rsidP="00F57A57">
            <w:pPr>
              <w:rPr>
                <w:rFonts w:cs="Arial"/>
                <w:b/>
                <w:bCs/>
                <w:sz w:val="20"/>
                <w:szCs w:val="20"/>
              </w:rPr>
            </w:pPr>
            <w:r w:rsidRPr="002D5DB2">
              <w:rPr>
                <w:rFonts w:cs="Arial"/>
                <w:b/>
                <w:bCs/>
                <w:sz w:val="20"/>
                <w:szCs w:val="20"/>
              </w:rPr>
              <w:t>CalSAWS</w:t>
            </w:r>
            <w:r w:rsidR="00DB5873">
              <w:rPr>
                <w:rFonts w:cs="Arial"/>
                <w:b/>
                <w:bCs/>
                <w:sz w:val="20"/>
                <w:szCs w:val="20"/>
              </w:rPr>
              <w:t xml:space="preserve"> Leadership Team</w:t>
            </w:r>
            <w:r w:rsidRPr="002D5DB2">
              <w:rPr>
                <w:rFonts w:cs="Arial"/>
                <w:b/>
                <w:bCs/>
                <w:sz w:val="20"/>
                <w:szCs w:val="20"/>
              </w:rPr>
              <w:t xml:space="preserve"> </w:t>
            </w:r>
            <w:r w:rsidR="00DB5873">
              <w:rPr>
                <w:rFonts w:cs="Arial"/>
                <w:b/>
                <w:bCs/>
                <w:sz w:val="20"/>
                <w:szCs w:val="20"/>
              </w:rPr>
              <w:t>Update</w:t>
            </w:r>
          </w:p>
          <w:p w14:paraId="4C1479E1" w14:textId="77777777" w:rsidR="002D5DB2" w:rsidRPr="00801A80" w:rsidRDefault="002D5DB2" w:rsidP="00F57A57">
            <w:pPr>
              <w:rPr>
                <w:rFonts w:cs="Arial"/>
                <w:b/>
                <w:bCs/>
                <w:sz w:val="10"/>
                <w:szCs w:val="20"/>
              </w:rPr>
            </w:pPr>
          </w:p>
          <w:p w14:paraId="37B49F84" w14:textId="62ECC6C8" w:rsidR="002D5DB2" w:rsidRPr="0048474E" w:rsidRDefault="002D5DB2" w:rsidP="00F57A57">
            <w:pPr>
              <w:rPr>
                <w:rFonts w:cs="Arial"/>
                <w:bCs/>
                <w:sz w:val="20"/>
                <w:szCs w:val="20"/>
              </w:rPr>
            </w:pPr>
            <w:r>
              <w:rPr>
                <w:rFonts w:cs="Arial"/>
                <w:b/>
                <w:bCs/>
                <w:sz w:val="20"/>
                <w:szCs w:val="20"/>
              </w:rPr>
              <w:t>Summary:</w:t>
            </w:r>
            <w:r w:rsidR="0048474E">
              <w:rPr>
                <w:rFonts w:cs="Arial"/>
                <w:b/>
                <w:bCs/>
                <w:sz w:val="20"/>
                <w:szCs w:val="20"/>
              </w:rPr>
              <w:t xml:space="preserve"> </w:t>
            </w:r>
            <w:r w:rsidR="0048474E" w:rsidRPr="0048474E">
              <w:rPr>
                <w:rFonts w:cs="Arial"/>
                <w:bCs/>
                <w:sz w:val="20"/>
                <w:szCs w:val="20"/>
              </w:rPr>
              <w:t>Scott Pettygrove, Antonia Jimenez, Susan von Zabern</w:t>
            </w:r>
            <w:r w:rsidR="00384A2A">
              <w:rPr>
                <w:rFonts w:cs="Arial"/>
                <w:bCs/>
                <w:sz w:val="20"/>
                <w:szCs w:val="20"/>
              </w:rPr>
              <w:t>,</w:t>
            </w:r>
            <w:r w:rsidR="00437E01">
              <w:rPr>
                <w:rFonts w:cs="Arial"/>
                <w:bCs/>
                <w:sz w:val="20"/>
                <w:szCs w:val="20"/>
              </w:rPr>
              <w:t xml:space="preserve"> and Brandon Nichols</w:t>
            </w:r>
            <w:r w:rsidR="0048474E" w:rsidRPr="0048474E">
              <w:rPr>
                <w:rFonts w:cs="Arial"/>
                <w:bCs/>
                <w:sz w:val="20"/>
                <w:szCs w:val="20"/>
              </w:rPr>
              <w:t xml:space="preserve"> will provide updates regarding recent activities and discussions of the CalSAWS </w:t>
            </w:r>
            <w:r w:rsidR="00612A21">
              <w:rPr>
                <w:rFonts w:cs="Arial"/>
                <w:bCs/>
                <w:sz w:val="20"/>
                <w:szCs w:val="20"/>
              </w:rPr>
              <w:t>Leadership</w:t>
            </w:r>
            <w:r w:rsidR="0048474E" w:rsidRPr="0048474E">
              <w:rPr>
                <w:rFonts w:cs="Arial"/>
                <w:bCs/>
                <w:sz w:val="20"/>
                <w:szCs w:val="20"/>
              </w:rPr>
              <w:t xml:space="preserve"> Team.</w:t>
            </w:r>
          </w:p>
          <w:p w14:paraId="3CABA606" w14:textId="4D008B40" w:rsidR="002D5DB2" w:rsidRPr="002D5DB2" w:rsidRDefault="002D5DB2" w:rsidP="00F57A57">
            <w:pPr>
              <w:rPr>
                <w:rFonts w:cs="Arial"/>
                <w:bCs/>
                <w:sz w:val="20"/>
                <w:szCs w:val="20"/>
              </w:rPr>
            </w:pPr>
          </w:p>
        </w:tc>
      </w:tr>
      <w:tr w:rsidR="00620F1A" w:rsidRPr="00A65C7D" w14:paraId="566E1B9D" w14:textId="77777777" w:rsidTr="0071544D">
        <w:trPr>
          <w:trHeight w:val="557"/>
          <w:jc w:val="center"/>
        </w:trPr>
        <w:tc>
          <w:tcPr>
            <w:tcW w:w="625" w:type="dxa"/>
          </w:tcPr>
          <w:p w14:paraId="74CE160C" w14:textId="77777777" w:rsidR="000D0617" w:rsidRPr="00A65C7D" w:rsidRDefault="000D0617" w:rsidP="00383328">
            <w:pPr>
              <w:numPr>
                <w:ilvl w:val="0"/>
                <w:numId w:val="18"/>
              </w:numPr>
              <w:rPr>
                <w:rFonts w:cs="Arial"/>
                <w:sz w:val="20"/>
              </w:rPr>
            </w:pPr>
          </w:p>
        </w:tc>
        <w:tc>
          <w:tcPr>
            <w:tcW w:w="1440" w:type="dxa"/>
          </w:tcPr>
          <w:p w14:paraId="2130C279" w14:textId="1A8954DA" w:rsidR="000D0617" w:rsidRDefault="000D0617" w:rsidP="00F57A57">
            <w:pPr>
              <w:rPr>
                <w:rFonts w:cs="Arial"/>
                <w:sz w:val="20"/>
              </w:rPr>
            </w:pPr>
            <w:r>
              <w:rPr>
                <w:rFonts w:cs="Arial"/>
                <w:sz w:val="20"/>
              </w:rPr>
              <w:t>Informational</w:t>
            </w:r>
          </w:p>
        </w:tc>
        <w:tc>
          <w:tcPr>
            <w:tcW w:w="8730" w:type="dxa"/>
          </w:tcPr>
          <w:p w14:paraId="6070AC21" w14:textId="24007690" w:rsidR="000D0617" w:rsidRDefault="000D0617" w:rsidP="00F57A57">
            <w:pPr>
              <w:rPr>
                <w:rFonts w:cs="Arial"/>
                <w:b/>
                <w:bCs/>
                <w:sz w:val="20"/>
                <w:szCs w:val="20"/>
              </w:rPr>
            </w:pPr>
            <w:r w:rsidRPr="000D0617">
              <w:rPr>
                <w:rFonts w:cs="Arial"/>
                <w:b/>
                <w:bCs/>
                <w:sz w:val="20"/>
                <w:szCs w:val="20"/>
              </w:rPr>
              <w:t>CalACES</w:t>
            </w:r>
            <w:r w:rsidR="00121F00">
              <w:rPr>
                <w:rFonts w:cs="Arial"/>
                <w:b/>
                <w:bCs/>
                <w:sz w:val="20"/>
                <w:szCs w:val="20"/>
              </w:rPr>
              <w:t>/CalSAWS</w:t>
            </w:r>
            <w:r w:rsidRPr="000D0617">
              <w:rPr>
                <w:rFonts w:cs="Arial"/>
                <w:b/>
                <w:bCs/>
                <w:sz w:val="20"/>
                <w:szCs w:val="20"/>
              </w:rPr>
              <w:t xml:space="preserve"> Planning</w:t>
            </w:r>
            <w:r w:rsidR="00121F00">
              <w:rPr>
                <w:rFonts w:cs="Arial"/>
                <w:b/>
                <w:bCs/>
                <w:sz w:val="20"/>
                <w:szCs w:val="20"/>
              </w:rPr>
              <w:t xml:space="preserve"> Update</w:t>
            </w:r>
          </w:p>
          <w:p w14:paraId="5F2E60B7" w14:textId="77777777" w:rsidR="000D0617" w:rsidRPr="00801A80" w:rsidRDefault="000D0617" w:rsidP="00F57A57">
            <w:pPr>
              <w:rPr>
                <w:rFonts w:cs="Arial"/>
                <w:b/>
                <w:bCs/>
                <w:sz w:val="10"/>
                <w:szCs w:val="20"/>
              </w:rPr>
            </w:pPr>
          </w:p>
          <w:p w14:paraId="435B8A8B" w14:textId="32E24ED3" w:rsidR="006E6CE1" w:rsidRDefault="000D0617" w:rsidP="006E6CE1">
            <w:pPr>
              <w:rPr>
                <w:rFonts w:cs="Arial"/>
                <w:bCs/>
                <w:sz w:val="20"/>
                <w:szCs w:val="20"/>
              </w:rPr>
            </w:pPr>
            <w:r>
              <w:rPr>
                <w:rFonts w:cs="Arial"/>
                <w:b/>
                <w:bCs/>
                <w:sz w:val="20"/>
                <w:szCs w:val="20"/>
              </w:rPr>
              <w:t>Summary:</w:t>
            </w:r>
            <w:r w:rsidR="0048474E">
              <w:rPr>
                <w:rFonts w:cs="Arial"/>
                <w:b/>
                <w:bCs/>
                <w:sz w:val="20"/>
                <w:szCs w:val="20"/>
              </w:rPr>
              <w:t xml:space="preserve"> </w:t>
            </w:r>
            <w:r w:rsidR="002C1EDC">
              <w:rPr>
                <w:rFonts w:cs="Arial"/>
                <w:bCs/>
                <w:sz w:val="20"/>
                <w:szCs w:val="20"/>
              </w:rPr>
              <w:t xml:space="preserve">Thomas Hartman, </w:t>
            </w:r>
            <w:r w:rsidR="00D1507D">
              <w:rPr>
                <w:rFonts w:cs="Arial"/>
                <w:bCs/>
                <w:sz w:val="20"/>
                <w:szCs w:val="20"/>
              </w:rPr>
              <w:t>Laura Chavez</w:t>
            </w:r>
            <w:r w:rsidR="00437E01">
              <w:rPr>
                <w:rFonts w:cs="Arial"/>
                <w:bCs/>
                <w:sz w:val="20"/>
                <w:szCs w:val="20"/>
              </w:rPr>
              <w:t xml:space="preserve"> and June Hutchison</w:t>
            </w:r>
            <w:r w:rsidR="0048474E">
              <w:rPr>
                <w:rFonts w:cs="Arial"/>
                <w:bCs/>
                <w:sz w:val="20"/>
                <w:szCs w:val="20"/>
              </w:rPr>
              <w:t xml:space="preserve"> will provide the following updates regarding the CalACES Extended Planning Project:</w:t>
            </w:r>
          </w:p>
          <w:p w14:paraId="32FB1DC9" w14:textId="77777777" w:rsidR="00442F50" w:rsidRPr="00442F50" w:rsidRDefault="00442F50" w:rsidP="00442F50">
            <w:pPr>
              <w:pStyle w:val="ListParagraph"/>
              <w:numPr>
                <w:ilvl w:val="0"/>
                <w:numId w:val="4"/>
              </w:numPr>
              <w:rPr>
                <w:rFonts w:cs="Arial"/>
                <w:bCs/>
                <w:sz w:val="20"/>
                <w:szCs w:val="20"/>
              </w:rPr>
            </w:pPr>
            <w:r w:rsidRPr="00442F50">
              <w:rPr>
                <w:rFonts w:cs="Arial"/>
                <w:bCs/>
                <w:sz w:val="20"/>
                <w:szCs w:val="20"/>
              </w:rPr>
              <w:t>Initial Statement of Requirements Completed</w:t>
            </w:r>
          </w:p>
          <w:p w14:paraId="74495922" w14:textId="6F66369E" w:rsidR="006E6CE1" w:rsidRDefault="00442F50" w:rsidP="00442F50">
            <w:pPr>
              <w:numPr>
                <w:ilvl w:val="0"/>
                <w:numId w:val="4"/>
              </w:numPr>
              <w:rPr>
                <w:rFonts w:cs="Arial"/>
                <w:bCs/>
                <w:sz w:val="20"/>
                <w:szCs w:val="20"/>
              </w:rPr>
            </w:pPr>
            <w:r w:rsidRPr="00442F50">
              <w:rPr>
                <w:rFonts w:cs="Arial"/>
                <w:bCs/>
                <w:sz w:val="20"/>
                <w:szCs w:val="20"/>
              </w:rPr>
              <w:t xml:space="preserve">Negotiations kick off </w:t>
            </w:r>
          </w:p>
          <w:p w14:paraId="3F4A2B9B" w14:textId="77777777" w:rsidR="00442F50" w:rsidRPr="00801A80" w:rsidRDefault="00442F50" w:rsidP="00442F50">
            <w:pPr>
              <w:ind w:left="720"/>
              <w:rPr>
                <w:rFonts w:cs="Arial"/>
                <w:bCs/>
                <w:sz w:val="10"/>
                <w:szCs w:val="20"/>
              </w:rPr>
            </w:pPr>
          </w:p>
          <w:p w14:paraId="66A15606" w14:textId="0E7331C7" w:rsidR="000D0617" w:rsidRPr="000D0617" w:rsidRDefault="0048474E" w:rsidP="00F57A57">
            <w:pPr>
              <w:rPr>
                <w:rFonts w:cs="Arial"/>
                <w:bCs/>
                <w:sz w:val="20"/>
                <w:szCs w:val="20"/>
              </w:rPr>
            </w:pPr>
            <w:r w:rsidRPr="00DB5873">
              <w:rPr>
                <w:rFonts w:cs="Arial"/>
                <w:bCs/>
                <w:sz w:val="20"/>
                <w:szCs w:val="20"/>
              </w:rPr>
              <w:lastRenderedPageBreak/>
              <w:t>(Handout)</w:t>
            </w:r>
          </w:p>
        </w:tc>
      </w:tr>
      <w:tr w:rsidR="00AB74F9" w:rsidRPr="00A65C7D" w14:paraId="11DDC23A" w14:textId="77777777" w:rsidTr="0071544D">
        <w:trPr>
          <w:trHeight w:val="557"/>
          <w:jc w:val="center"/>
        </w:trPr>
        <w:tc>
          <w:tcPr>
            <w:tcW w:w="625" w:type="dxa"/>
          </w:tcPr>
          <w:p w14:paraId="06B8485A" w14:textId="77777777" w:rsidR="00AB74F9" w:rsidRPr="00A65C7D" w:rsidRDefault="00AB74F9" w:rsidP="00383328">
            <w:pPr>
              <w:numPr>
                <w:ilvl w:val="0"/>
                <w:numId w:val="18"/>
              </w:numPr>
              <w:rPr>
                <w:rFonts w:cs="Arial"/>
                <w:sz w:val="20"/>
              </w:rPr>
            </w:pPr>
          </w:p>
        </w:tc>
        <w:tc>
          <w:tcPr>
            <w:tcW w:w="1440" w:type="dxa"/>
          </w:tcPr>
          <w:p w14:paraId="66BC6296" w14:textId="5B625198" w:rsidR="00AB74F9" w:rsidRDefault="00AB74F9" w:rsidP="00F57A57">
            <w:pPr>
              <w:rPr>
                <w:rFonts w:cs="Arial"/>
                <w:sz w:val="20"/>
              </w:rPr>
            </w:pPr>
            <w:r>
              <w:rPr>
                <w:rFonts w:cs="Arial"/>
                <w:sz w:val="20"/>
              </w:rPr>
              <w:t>Informational</w:t>
            </w:r>
          </w:p>
        </w:tc>
        <w:tc>
          <w:tcPr>
            <w:tcW w:w="8730" w:type="dxa"/>
          </w:tcPr>
          <w:p w14:paraId="4E33B5FE" w14:textId="2FB54BD9" w:rsidR="00AB74F9" w:rsidRDefault="00121F00" w:rsidP="00F57A57">
            <w:pPr>
              <w:rPr>
                <w:rFonts w:cs="Arial"/>
                <w:b/>
                <w:bCs/>
                <w:sz w:val="20"/>
                <w:szCs w:val="20"/>
              </w:rPr>
            </w:pPr>
            <w:r>
              <w:rPr>
                <w:rFonts w:cs="Arial"/>
                <w:b/>
                <w:bCs/>
                <w:sz w:val="20"/>
                <w:szCs w:val="20"/>
              </w:rPr>
              <w:t>Review Status of</w:t>
            </w:r>
            <w:r w:rsidR="00AB74F9" w:rsidRPr="00AB74F9">
              <w:rPr>
                <w:rFonts w:cs="Arial"/>
                <w:b/>
                <w:bCs/>
                <w:sz w:val="20"/>
                <w:szCs w:val="20"/>
              </w:rPr>
              <w:t xml:space="preserve"> LRS Cloud</w:t>
            </w:r>
            <w:r>
              <w:rPr>
                <w:rFonts w:cs="Arial"/>
                <w:b/>
                <w:bCs/>
                <w:sz w:val="20"/>
                <w:szCs w:val="20"/>
              </w:rPr>
              <w:t xml:space="preserve"> Proof of Concept</w:t>
            </w:r>
          </w:p>
          <w:p w14:paraId="054ECA4A" w14:textId="77777777" w:rsidR="00BD2A75" w:rsidRDefault="00BD2A75" w:rsidP="00F57A57">
            <w:pPr>
              <w:rPr>
                <w:rFonts w:cs="Arial"/>
                <w:b/>
                <w:bCs/>
                <w:sz w:val="20"/>
                <w:szCs w:val="20"/>
              </w:rPr>
            </w:pPr>
          </w:p>
          <w:p w14:paraId="58D73423" w14:textId="0780D0F3" w:rsidR="00BD2A75" w:rsidRDefault="00BD2A75" w:rsidP="00F57A57">
            <w:pPr>
              <w:rPr>
                <w:rFonts w:cs="Arial"/>
                <w:bCs/>
                <w:sz w:val="20"/>
                <w:szCs w:val="20"/>
              </w:rPr>
            </w:pPr>
            <w:r>
              <w:rPr>
                <w:rFonts w:cs="Arial"/>
                <w:b/>
                <w:bCs/>
                <w:sz w:val="20"/>
                <w:szCs w:val="20"/>
              </w:rPr>
              <w:t>Summary:</w:t>
            </w:r>
            <w:r>
              <w:rPr>
                <w:rFonts w:cs="Arial"/>
                <w:bCs/>
                <w:sz w:val="20"/>
                <w:szCs w:val="20"/>
              </w:rPr>
              <w:t xml:space="preserve"> Tom Hartman,</w:t>
            </w:r>
            <w:r w:rsidR="00121F00">
              <w:rPr>
                <w:rFonts w:cs="Arial"/>
                <w:bCs/>
                <w:sz w:val="20"/>
                <w:szCs w:val="20"/>
              </w:rPr>
              <w:t xml:space="preserve"> Laura Chavez, Hayward Gee,</w:t>
            </w:r>
            <w:r>
              <w:rPr>
                <w:rFonts w:cs="Arial"/>
                <w:bCs/>
                <w:sz w:val="20"/>
                <w:szCs w:val="20"/>
              </w:rPr>
              <w:t xml:space="preserve"> S</w:t>
            </w:r>
            <w:r w:rsidR="00121F00">
              <w:rPr>
                <w:rFonts w:cs="Arial"/>
                <w:bCs/>
                <w:sz w:val="20"/>
                <w:szCs w:val="20"/>
              </w:rPr>
              <w:t>cot Bailey and Luz Esparza</w:t>
            </w:r>
            <w:r>
              <w:rPr>
                <w:rFonts w:cs="Arial"/>
                <w:bCs/>
                <w:sz w:val="20"/>
                <w:szCs w:val="20"/>
              </w:rPr>
              <w:t xml:space="preserve"> will update the Board on the plan to move a replica of LRS to the Cloud.</w:t>
            </w:r>
          </w:p>
          <w:p w14:paraId="486F0BD9" w14:textId="77777777" w:rsidR="00BD2A75" w:rsidRPr="00801A80" w:rsidRDefault="00BD2A75" w:rsidP="00F57A57">
            <w:pPr>
              <w:rPr>
                <w:rFonts w:cs="Arial"/>
                <w:bCs/>
                <w:sz w:val="10"/>
                <w:szCs w:val="20"/>
              </w:rPr>
            </w:pPr>
          </w:p>
          <w:p w14:paraId="641EEFAE" w14:textId="5D78220D" w:rsidR="00801A80" w:rsidRPr="00BD2A75" w:rsidRDefault="00801A80" w:rsidP="00F57A57">
            <w:pPr>
              <w:rPr>
                <w:rFonts w:cs="Arial"/>
                <w:bCs/>
                <w:sz w:val="20"/>
                <w:szCs w:val="20"/>
              </w:rPr>
            </w:pPr>
            <w:r>
              <w:rPr>
                <w:rFonts w:cs="Arial"/>
                <w:bCs/>
                <w:sz w:val="20"/>
                <w:szCs w:val="20"/>
              </w:rPr>
              <w:t>(Handout)</w:t>
            </w:r>
          </w:p>
        </w:tc>
      </w:tr>
      <w:tr w:rsidR="00620F1A" w:rsidRPr="00A65C7D" w14:paraId="15CB5638" w14:textId="77777777" w:rsidTr="0071544D">
        <w:trPr>
          <w:trHeight w:val="557"/>
          <w:jc w:val="center"/>
        </w:trPr>
        <w:tc>
          <w:tcPr>
            <w:tcW w:w="625" w:type="dxa"/>
          </w:tcPr>
          <w:p w14:paraId="626AE72B" w14:textId="77777777" w:rsidR="000D0617" w:rsidRPr="00A65C7D" w:rsidRDefault="000D0617" w:rsidP="00383328">
            <w:pPr>
              <w:numPr>
                <w:ilvl w:val="0"/>
                <w:numId w:val="18"/>
              </w:numPr>
              <w:rPr>
                <w:rFonts w:cs="Arial"/>
                <w:sz w:val="20"/>
              </w:rPr>
            </w:pPr>
          </w:p>
        </w:tc>
        <w:tc>
          <w:tcPr>
            <w:tcW w:w="1440" w:type="dxa"/>
          </w:tcPr>
          <w:p w14:paraId="3A3340F3" w14:textId="50368DF4" w:rsidR="000D0617" w:rsidRDefault="000D0617" w:rsidP="00F57A57">
            <w:pPr>
              <w:rPr>
                <w:rFonts w:cs="Arial"/>
                <w:sz w:val="20"/>
              </w:rPr>
            </w:pPr>
            <w:r>
              <w:rPr>
                <w:rFonts w:cs="Arial"/>
                <w:sz w:val="20"/>
              </w:rPr>
              <w:t>Informational</w:t>
            </w:r>
          </w:p>
        </w:tc>
        <w:tc>
          <w:tcPr>
            <w:tcW w:w="8730" w:type="dxa"/>
          </w:tcPr>
          <w:p w14:paraId="59FDFE64" w14:textId="73EE6C86" w:rsidR="000D0617" w:rsidRDefault="00501E43" w:rsidP="00F57A57">
            <w:pPr>
              <w:rPr>
                <w:rFonts w:cs="Arial"/>
                <w:b/>
                <w:bCs/>
                <w:sz w:val="20"/>
                <w:szCs w:val="20"/>
              </w:rPr>
            </w:pPr>
            <w:r>
              <w:rPr>
                <w:rFonts w:cs="Arial"/>
                <w:b/>
                <w:bCs/>
                <w:sz w:val="20"/>
                <w:szCs w:val="20"/>
              </w:rPr>
              <w:t>M&amp;</w:t>
            </w:r>
            <w:r w:rsidR="000D0617" w:rsidRPr="000D0617">
              <w:rPr>
                <w:rFonts w:cs="Arial"/>
                <w:b/>
                <w:bCs/>
                <w:sz w:val="20"/>
                <w:szCs w:val="20"/>
              </w:rPr>
              <w:t>O Application</w:t>
            </w:r>
            <w:r>
              <w:rPr>
                <w:rFonts w:cs="Arial"/>
                <w:b/>
                <w:bCs/>
                <w:sz w:val="20"/>
                <w:szCs w:val="20"/>
              </w:rPr>
              <w:t xml:space="preserve"> &amp; Policy</w:t>
            </w:r>
            <w:r w:rsidR="000D0617" w:rsidRPr="000D0617">
              <w:rPr>
                <w:rFonts w:cs="Arial"/>
                <w:b/>
                <w:bCs/>
                <w:sz w:val="20"/>
                <w:szCs w:val="20"/>
              </w:rPr>
              <w:t xml:space="preserve"> Update</w:t>
            </w:r>
          </w:p>
          <w:p w14:paraId="4242B07B" w14:textId="77777777" w:rsidR="000D0617" w:rsidRPr="00801A80" w:rsidRDefault="000D0617" w:rsidP="00F57A57">
            <w:pPr>
              <w:rPr>
                <w:rFonts w:cs="Arial"/>
                <w:b/>
                <w:bCs/>
                <w:sz w:val="10"/>
                <w:szCs w:val="20"/>
              </w:rPr>
            </w:pPr>
          </w:p>
          <w:p w14:paraId="2059F481" w14:textId="1717A143" w:rsidR="000D0617" w:rsidRDefault="000D0617" w:rsidP="00F57A57">
            <w:pPr>
              <w:rPr>
                <w:rFonts w:cs="Arial"/>
                <w:bCs/>
                <w:sz w:val="20"/>
                <w:szCs w:val="20"/>
              </w:rPr>
            </w:pPr>
            <w:r>
              <w:rPr>
                <w:rFonts w:cs="Arial"/>
                <w:b/>
                <w:bCs/>
                <w:sz w:val="20"/>
                <w:szCs w:val="20"/>
              </w:rPr>
              <w:t>Summary:</w:t>
            </w:r>
            <w:r w:rsidR="00302094">
              <w:rPr>
                <w:rFonts w:cs="Arial"/>
                <w:b/>
                <w:bCs/>
                <w:sz w:val="20"/>
                <w:szCs w:val="20"/>
              </w:rPr>
              <w:t xml:space="preserve"> </w:t>
            </w:r>
            <w:r w:rsidR="00302094">
              <w:rPr>
                <w:rFonts w:cs="Arial"/>
                <w:bCs/>
                <w:sz w:val="20"/>
                <w:szCs w:val="20"/>
              </w:rPr>
              <w:t>M</w:t>
            </w:r>
            <w:r w:rsidR="002C1EDC">
              <w:rPr>
                <w:rFonts w:cs="Arial"/>
                <w:bCs/>
                <w:sz w:val="20"/>
                <w:szCs w:val="20"/>
              </w:rPr>
              <w:t xml:space="preserve">ichele Peterson </w:t>
            </w:r>
            <w:r w:rsidR="00302094">
              <w:rPr>
                <w:rFonts w:cs="Arial"/>
                <w:bCs/>
                <w:sz w:val="20"/>
                <w:szCs w:val="20"/>
              </w:rPr>
              <w:t>and Kelly Young</w:t>
            </w:r>
            <w:r w:rsidR="00302094" w:rsidRPr="00302094">
              <w:rPr>
                <w:rFonts w:cs="Arial"/>
                <w:bCs/>
                <w:sz w:val="20"/>
                <w:szCs w:val="20"/>
              </w:rPr>
              <w:t xml:space="preserve"> will provide an update on recent M&amp;O Project activities.</w:t>
            </w:r>
          </w:p>
          <w:p w14:paraId="02A9AE9A" w14:textId="754BDDB4" w:rsidR="00DB5873" w:rsidRPr="00DB5873" w:rsidRDefault="00DB5873" w:rsidP="00437E01">
            <w:pPr>
              <w:pStyle w:val="ListParagraph"/>
              <w:numPr>
                <w:ilvl w:val="0"/>
                <w:numId w:val="2"/>
              </w:numPr>
              <w:rPr>
                <w:rFonts w:cs="Arial"/>
                <w:bCs/>
                <w:sz w:val="20"/>
                <w:szCs w:val="20"/>
              </w:rPr>
            </w:pPr>
            <w:r w:rsidRPr="00302094">
              <w:rPr>
                <w:rFonts w:cs="Arial"/>
                <w:bCs/>
                <w:sz w:val="20"/>
                <w:szCs w:val="20"/>
              </w:rPr>
              <w:t>Policy Changes</w:t>
            </w:r>
          </w:p>
          <w:p w14:paraId="2E7DC0E9" w14:textId="77777777" w:rsidR="000D0617" w:rsidRPr="00801A80" w:rsidRDefault="000D0617" w:rsidP="00F57A57">
            <w:pPr>
              <w:rPr>
                <w:rFonts w:cs="Arial"/>
                <w:bCs/>
                <w:sz w:val="12"/>
                <w:szCs w:val="20"/>
              </w:rPr>
            </w:pPr>
          </w:p>
          <w:p w14:paraId="5B4F8C6F" w14:textId="024F3DF7" w:rsidR="000D0617" w:rsidRPr="000D0617" w:rsidRDefault="000D0617" w:rsidP="00F57A57">
            <w:pPr>
              <w:rPr>
                <w:rFonts w:cs="Arial"/>
                <w:bCs/>
                <w:sz w:val="20"/>
                <w:szCs w:val="20"/>
              </w:rPr>
            </w:pPr>
            <w:r>
              <w:rPr>
                <w:rFonts w:cs="Arial"/>
                <w:bCs/>
                <w:sz w:val="20"/>
                <w:szCs w:val="20"/>
              </w:rPr>
              <w:t>(Handout)</w:t>
            </w:r>
          </w:p>
        </w:tc>
      </w:tr>
      <w:tr w:rsidR="00140C48" w:rsidRPr="00A65C7D" w14:paraId="7F05B94D" w14:textId="77777777" w:rsidTr="0071544D">
        <w:trPr>
          <w:trHeight w:val="557"/>
          <w:jc w:val="center"/>
        </w:trPr>
        <w:tc>
          <w:tcPr>
            <w:tcW w:w="625" w:type="dxa"/>
          </w:tcPr>
          <w:p w14:paraId="1895F59B" w14:textId="77777777" w:rsidR="00140C48" w:rsidRPr="00A65C7D" w:rsidRDefault="00140C48" w:rsidP="00383328">
            <w:pPr>
              <w:numPr>
                <w:ilvl w:val="0"/>
                <w:numId w:val="18"/>
              </w:numPr>
              <w:rPr>
                <w:rFonts w:cs="Arial"/>
                <w:sz w:val="20"/>
              </w:rPr>
            </w:pPr>
          </w:p>
        </w:tc>
        <w:tc>
          <w:tcPr>
            <w:tcW w:w="1440" w:type="dxa"/>
          </w:tcPr>
          <w:p w14:paraId="4BFBF5E7" w14:textId="581DCA74" w:rsidR="00140C48" w:rsidRDefault="00140C48" w:rsidP="00F57A57">
            <w:pPr>
              <w:rPr>
                <w:rFonts w:cs="Arial"/>
                <w:sz w:val="20"/>
              </w:rPr>
            </w:pPr>
            <w:r>
              <w:rPr>
                <w:rFonts w:cs="Arial"/>
                <w:sz w:val="20"/>
              </w:rPr>
              <w:t>Informational</w:t>
            </w:r>
          </w:p>
        </w:tc>
        <w:tc>
          <w:tcPr>
            <w:tcW w:w="8730" w:type="dxa"/>
          </w:tcPr>
          <w:p w14:paraId="0BFA5015" w14:textId="2CFDB2E0" w:rsidR="00140C48" w:rsidRDefault="00121F00" w:rsidP="00121F00">
            <w:pPr>
              <w:rPr>
                <w:rFonts w:cs="Arial"/>
                <w:b/>
                <w:bCs/>
                <w:sz w:val="20"/>
                <w:szCs w:val="20"/>
              </w:rPr>
            </w:pPr>
            <w:r w:rsidRPr="00121F00">
              <w:rPr>
                <w:rFonts w:cs="Arial"/>
                <w:b/>
                <w:bCs/>
                <w:sz w:val="20"/>
                <w:szCs w:val="20"/>
              </w:rPr>
              <w:t>2018 CalACES Conference Update (October 31, 2018 – November 2, 2018)</w:t>
            </w:r>
          </w:p>
          <w:p w14:paraId="1BC4028F" w14:textId="5740254E" w:rsidR="00121F00" w:rsidRPr="00121F00" w:rsidRDefault="00121F00" w:rsidP="00D119C1">
            <w:pPr>
              <w:pStyle w:val="ListParagraph"/>
              <w:numPr>
                <w:ilvl w:val="0"/>
                <w:numId w:val="2"/>
              </w:numPr>
              <w:rPr>
                <w:rFonts w:cs="Arial"/>
                <w:bCs/>
                <w:sz w:val="20"/>
                <w:szCs w:val="20"/>
              </w:rPr>
            </w:pPr>
            <w:r>
              <w:rPr>
                <w:rFonts w:cs="Arial"/>
                <w:bCs/>
                <w:sz w:val="20"/>
                <w:szCs w:val="20"/>
              </w:rPr>
              <w:t>Registration is now Open!</w:t>
            </w:r>
            <w:r w:rsidR="00D119C1">
              <w:rPr>
                <w:rFonts w:cs="Arial"/>
                <w:bCs/>
                <w:sz w:val="20"/>
                <w:szCs w:val="20"/>
              </w:rPr>
              <w:t xml:space="preserve"> (Reg. F</w:t>
            </w:r>
            <w:r w:rsidR="00D119C1" w:rsidRPr="00D119C1">
              <w:rPr>
                <w:rFonts w:cs="Arial"/>
                <w:bCs/>
                <w:sz w:val="20"/>
                <w:szCs w:val="20"/>
              </w:rPr>
              <w:t>orm/</w:t>
            </w:r>
            <w:r w:rsidR="00D119C1">
              <w:rPr>
                <w:rFonts w:cs="Arial"/>
                <w:bCs/>
                <w:sz w:val="20"/>
                <w:szCs w:val="20"/>
              </w:rPr>
              <w:t>F</w:t>
            </w:r>
            <w:r w:rsidR="00D119C1" w:rsidRPr="00D119C1">
              <w:rPr>
                <w:rFonts w:cs="Arial"/>
                <w:bCs/>
                <w:sz w:val="20"/>
                <w:szCs w:val="20"/>
              </w:rPr>
              <w:t>lyer was distributed Monday, July 23, 2018)</w:t>
            </w:r>
          </w:p>
          <w:p w14:paraId="1C157A68" w14:textId="64F0FBD7" w:rsidR="00140C48" w:rsidRPr="00140C48" w:rsidRDefault="00140C48" w:rsidP="00140C48">
            <w:pPr>
              <w:pStyle w:val="ListParagraph"/>
              <w:rPr>
                <w:rFonts w:cs="Arial"/>
                <w:bCs/>
                <w:sz w:val="20"/>
                <w:szCs w:val="20"/>
              </w:rPr>
            </w:pPr>
          </w:p>
        </w:tc>
      </w:tr>
      <w:tr w:rsidR="00620F1A" w:rsidRPr="00A65C7D" w14:paraId="6AF81C1D" w14:textId="77777777" w:rsidTr="0071544D">
        <w:trPr>
          <w:trHeight w:val="557"/>
          <w:jc w:val="center"/>
        </w:trPr>
        <w:tc>
          <w:tcPr>
            <w:tcW w:w="625" w:type="dxa"/>
          </w:tcPr>
          <w:p w14:paraId="35121531" w14:textId="77777777" w:rsidR="000D0617" w:rsidRPr="00A65C7D" w:rsidRDefault="000D0617" w:rsidP="00383328">
            <w:pPr>
              <w:numPr>
                <w:ilvl w:val="0"/>
                <w:numId w:val="18"/>
              </w:numPr>
              <w:rPr>
                <w:rFonts w:cs="Arial"/>
                <w:sz w:val="20"/>
              </w:rPr>
            </w:pPr>
          </w:p>
        </w:tc>
        <w:tc>
          <w:tcPr>
            <w:tcW w:w="1440" w:type="dxa"/>
          </w:tcPr>
          <w:p w14:paraId="52596B23" w14:textId="77777777" w:rsidR="000D0617" w:rsidRDefault="000D0617" w:rsidP="000D0617">
            <w:pPr>
              <w:rPr>
                <w:rFonts w:cs="Arial"/>
                <w:sz w:val="20"/>
              </w:rPr>
            </w:pPr>
            <w:r>
              <w:rPr>
                <w:rFonts w:cs="Arial"/>
                <w:sz w:val="20"/>
              </w:rPr>
              <w:t>Informational/</w:t>
            </w:r>
          </w:p>
          <w:p w14:paraId="11C3C5FB" w14:textId="4B6FF41B" w:rsidR="000D0617" w:rsidRDefault="000D0617" w:rsidP="000D0617">
            <w:pPr>
              <w:rPr>
                <w:rFonts w:cs="Arial"/>
                <w:sz w:val="20"/>
              </w:rPr>
            </w:pPr>
            <w:r>
              <w:rPr>
                <w:rFonts w:cs="Arial"/>
                <w:sz w:val="20"/>
              </w:rPr>
              <w:t>Procedural</w:t>
            </w:r>
          </w:p>
        </w:tc>
        <w:tc>
          <w:tcPr>
            <w:tcW w:w="8730" w:type="dxa"/>
          </w:tcPr>
          <w:p w14:paraId="1E8EE51C" w14:textId="7118DD3E" w:rsidR="000D0617" w:rsidRPr="000D0617" w:rsidRDefault="000D0617" w:rsidP="00F57A57">
            <w:pPr>
              <w:rPr>
                <w:rFonts w:cs="Arial"/>
                <w:b/>
                <w:bCs/>
                <w:sz w:val="20"/>
                <w:szCs w:val="20"/>
              </w:rPr>
            </w:pPr>
            <w:r>
              <w:rPr>
                <w:rFonts w:cs="Arial"/>
                <w:b/>
                <w:bCs/>
                <w:sz w:val="20"/>
                <w:szCs w:val="20"/>
              </w:rPr>
              <w:t>Public Comment</w:t>
            </w:r>
          </w:p>
        </w:tc>
      </w:tr>
      <w:tr w:rsidR="00620F1A" w:rsidRPr="00A65C7D" w14:paraId="4C821CD7" w14:textId="77777777" w:rsidTr="0071544D">
        <w:trPr>
          <w:trHeight w:val="557"/>
          <w:jc w:val="center"/>
        </w:trPr>
        <w:tc>
          <w:tcPr>
            <w:tcW w:w="625" w:type="dxa"/>
          </w:tcPr>
          <w:p w14:paraId="094BBC9E" w14:textId="77777777" w:rsidR="00F57A57" w:rsidRPr="00A65C7D" w:rsidRDefault="00F57A57" w:rsidP="00383328">
            <w:pPr>
              <w:numPr>
                <w:ilvl w:val="0"/>
                <w:numId w:val="18"/>
              </w:numPr>
              <w:rPr>
                <w:rFonts w:cs="Arial"/>
                <w:sz w:val="20"/>
              </w:rPr>
            </w:pPr>
          </w:p>
        </w:tc>
        <w:tc>
          <w:tcPr>
            <w:tcW w:w="1440" w:type="dxa"/>
          </w:tcPr>
          <w:p w14:paraId="398FBEEF" w14:textId="77777777" w:rsidR="00F57A57" w:rsidRDefault="00F57A57" w:rsidP="00F57A57">
            <w:pPr>
              <w:rPr>
                <w:rFonts w:cs="Arial"/>
                <w:sz w:val="20"/>
              </w:rPr>
            </w:pPr>
            <w:r>
              <w:rPr>
                <w:rFonts w:cs="Arial"/>
                <w:sz w:val="20"/>
              </w:rPr>
              <w:t>Informational/</w:t>
            </w:r>
          </w:p>
          <w:p w14:paraId="5A9C9FE1" w14:textId="77777777" w:rsidR="00F57A57" w:rsidRDefault="00F57A57" w:rsidP="00F57A57">
            <w:pPr>
              <w:rPr>
                <w:rFonts w:cs="Arial"/>
                <w:sz w:val="20"/>
              </w:rPr>
            </w:pPr>
            <w:r>
              <w:rPr>
                <w:rFonts w:cs="Arial"/>
                <w:sz w:val="20"/>
              </w:rPr>
              <w:t>Procedural</w:t>
            </w:r>
          </w:p>
        </w:tc>
        <w:tc>
          <w:tcPr>
            <w:tcW w:w="8730" w:type="dxa"/>
          </w:tcPr>
          <w:p w14:paraId="69EB8BA6" w14:textId="77777777" w:rsidR="00F57A57" w:rsidRDefault="00F57A57" w:rsidP="00F57A57">
            <w:pPr>
              <w:rPr>
                <w:rFonts w:cs="Arial"/>
                <w:b/>
                <w:bCs/>
                <w:sz w:val="20"/>
                <w:szCs w:val="20"/>
              </w:rPr>
            </w:pPr>
            <w:r>
              <w:rPr>
                <w:rFonts w:cs="Arial"/>
                <w:b/>
                <w:bCs/>
                <w:sz w:val="20"/>
                <w:szCs w:val="20"/>
              </w:rPr>
              <w:t>Adjourn Meeting</w:t>
            </w:r>
          </w:p>
          <w:p w14:paraId="7379C389" w14:textId="77777777" w:rsidR="00302094" w:rsidRPr="00801A80" w:rsidRDefault="00302094" w:rsidP="00F57A57">
            <w:pPr>
              <w:rPr>
                <w:rFonts w:cs="Arial"/>
                <w:b/>
                <w:bCs/>
                <w:sz w:val="10"/>
                <w:szCs w:val="20"/>
              </w:rPr>
            </w:pPr>
          </w:p>
          <w:p w14:paraId="45AE5866" w14:textId="22C83DC4" w:rsidR="00302094" w:rsidRDefault="00302094" w:rsidP="00BA3AB6">
            <w:pPr>
              <w:rPr>
                <w:rFonts w:cs="Arial"/>
                <w:b/>
                <w:bCs/>
                <w:sz w:val="20"/>
                <w:szCs w:val="20"/>
              </w:rPr>
            </w:pPr>
            <w:r w:rsidRPr="00302094">
              <w:rPr>
                <w:rFonts w:cs="Arial"/>
                <w:b/>
                <w:bCs/>
                <w:sz w:val="20"/>
                <w:szCs w:val="20"/>
              </w:rPr>
              <w:t xml:space="preserve">Summary: </w:t>
            </w:r>
            <w:r w:rsidRPr="00302094">
              <w:rPr>
                <w:rFonts w:cs="Arial"/>
                <w:bCs/>
                <w:sz w:val="20"/>
                <w:szCs w:val="20"/>
              </w:rPr>
              <w:t>CalACES Board</w:t>
            </w:r>
            <w:r>
              <w:rPr>
                <w:rFonts w:cs="Arial"/>
                <w:b/>
                <w:bCs/>
                <w:sz w:val="20"/>
                <w:szCs w:val="20"/>
              </w:rPr>
              <w:t xml:space="preserve"> </w:t>
            </w:r>
            <w:r w:rsidRPr="00302094">
              <w:rPr>
                <w:rFonts w:cs="Arial"/>
                <w:bCs/>
                <w:sz w:val="20"/>
                <w:szCs w:val="20"/>
              </w:rPr>
              <w:t>Chair</w:t>
            </w:r>
            <w:r>
              <w:rPr>
                <w:rFonts w:cs="Arial"/>
                <w:bCs/>
                <w:sz w:val="20"/>
                <w:szCs w:val="20"/>
              </w:rPr>
              <w:t xml:space="preserve">, </w:t>
            </w:r>
            <w:r w:rsidR="003C6D1F">
              <w:rPr>
                <w:rFonts w:cs="Arial"/>
                <w:bCs/>
                <w:sz w:val="20"/>
                <w:szCs w:val="20"/>
              </w:rPr>
              <w:t>Antonia Jimenez</w:t>
            </w:r>
            <w:r w:rsidRPr="00302094">
              <w:rPr>
                <w:rFonts w:cs="Arial"/>
                <w:bCs/>
                <w:sz w:val="20"/>
                <w:szCs w:val="20"/>
              </w:rPr>
              <w:t xml:space="preserve"> will adjourn the JPA Board Meeting.</w:t>
            </w:r>
          </w:p>
        </w:tc>
      </w:tr>
    </w:tbl>
    <w:p w14:paraId="36995180" w14:textId="77777777" w:rsidR="008D2FD3" w:rsidRPr="008D2FD3" w:rsidRDefault="008D2FD3" w:rsidP="008D2FD3">
      <w:pPr>
        <w:tabs>
          <w:tab w:val="left" w:pos="2550"/>
        </w:tabs>
      </w:pPr>
    </w:p>
    <w:sectPr w:rsidR="008D2FD3" w:rsidRPr="008D2FD3" w:rsidSect="00A00991">
      <w:headerReference w:type="default" r:id="rId13"/>
      <w:footerReference w:type="default" r:id="rId14"/>
      <w:type w:val="continuous"/>
      <w:pgSz w:w="12240" w:h="15840" w:code="1"/>
      <w:pgMar w:top="187" w:right="1440" w:bottom="720" w:left="1440" w:header="432"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38AD02" w14:textId="77777777" w:rsidR="00BF04C3" w:rsidRDefault="00BF04C3" w:rsidP="00225400">
      <w:pPr>
        <w:spacing w:after="0" w:line="240" w:lineRule="auto"/>
      </w:pPr>
      <w:r>
        <w:separator/>
      </w:r>
    </w:p>
  </w:endnote>
  <w:endnote w:type="continuationSeparator" w:id="0">
    <w:p w14:paraId="5E31389A" w14:textId="77777777" w:rsidR="00BF04C3" w:rsidRDefault="00BF04C3" w:rsidP="00225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9923498"/>
      <w:docPartObj>
        <w:docPartGallery w:val="Page Numbers (Bottom of Page)"/>
        <w:docPartUnique/>
      </w:docPartObj>
    </w:sdtPr>
    <w:sdtEndPr>
      <w:rPr>
        <w:noProof/>
      </w:rPr>
    </w:sdtEndPr>
    <w:sdtContent>
      <w:p w14:paraId="60DB90BF" w14:textId="5B418CEF" w:rsidR="00BF04C3" w:rsidRDefault="00BF04C3">
        <w:pPr>
          <w:pStyle w:val="Footer"/>
          <w:jc w:val="right"/>
        </w:pPr>
        <w:r>
          <w:fldChar w:fldCharType="begin"/>
        </w:r>
        <w:r>
          <w:instrText xml:space="preserve"> PAGE   \* MERGEFORMAT </w:instrText>
        </w:r>
        <w:r>
          <w:fldChar w:fldCharType="separate"/>
        </w:r>
        <w:r w:rsidR="00BB0ECA">
          <w:rPr>
            <w:noProof/>
          </w:rPr>
          <w:t>10</w:t>
        </w:r>
        <w:r>
          <w:rPr>
            <w:noProof/>
          </w:rPr>
          <w:fldChar w:fldCharType="end"/>
        </w:r>
      </w:p>
    </w:sdtContent>
  </w:sdt>
  <w:p w14:paraId="624CEC5E" w14:textId="77777777" w:rsidR="00BF04C3" w:rsidRDefault="00BF04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362DDE" w14:textId="77777777" w:rsidR="00BF04C3" w:rsidRDefault="00BF04C3" w:rsidP="00225400">
      <w:pPr>
        <w:spacing w:after="0" w:line="240" w:lineRule="auto"/>
      </w:pPr>
      <w:r>
        <w:separator/>
      </w:r>
    </w:p>
  </w:footnote>
  <w:footnote w:type="continuationSeparator" w:id="0">
    <w:p w14:paraId="509FE853" w14:textId="77777777" w:rsidR="00BF04C3" w:rsidRDefault="00BF04C3" w:rsidP="002254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778BD" w14:textId="703BC414" w:rsidR="00BF04C3" w:rsidRPr="00620F1A" w:rsidRDefault="00BF04C3" w:rsidP="00620F1A">
    <w:pPr>
      <w:pStyle w:val="Header"/>
      <w:jc w:val="center"/>
      <w:rPr>
        <w:b/>
        <w:bCs/>
      </w:rPr>
    </w:pPr>
    <w:r w:rsidRPr="00620F1A">
      <w:rPr>
        <w:b/>
        <w:bCs/>
      </w:rPr>
      <w:t>Executive Summary for the</w:t>
    </w:r>
  </w:p>
  <w:p w14:paraId="25AFDE0D" w14:textId="0836C992" w:rsidR="00BF04C3" w:rsidRPr="00620F1A" w:rsidRDefault="00BF04C3" w:rsidP="00620F1A">
    <w:pPr>
      <w:pStyle w:val="Header"/>
      <w:jc w:val="center"/>
      <w:rPr>
        <w:b/>
        <w:bCs/>
      </w:rPr>
    </w:pPr>
    <w:r w:rsidRPr="00620F1A">
      <w:rPr>
        <w:b/>
        <w:bCs/>
      </w:rPr>
      <w:t>California Automated Consortium Eligibility System (“CalACES”)</w:t>
    </w:r>
  </w:p>
  <w:p w14:paraId="70A6A124" w14:textId="290DD1EE" w:rsidR="00BF04C3" w:rsidRDefault="00BF04C3" w:rsidP="00620F1A">
    <w:pPr>
      <w:pStyle w:val="Header"/>
      <w:jc w:val="center"/>
      <w:rPr>
        <w:b/>
        <w:bCs/>
      </w:rPr>
    </w:pPr>
    <w:r w:rsidRPr="00620F1A">
      <w:rPr>
        <w:b/>
        <w:bCs/>
      </w:rPr>
      <w:t>Meeting o</w:t>
    </w:r>
    <w:r>
      <w:rPr>
        <w:b/>
        <w:bCs/>
      </w:rPr>
      <w:t>f the Board of Directors - July</w:t>
    </w:r>
    <w:r w:rsidRPr="00620F1A">
      <w:rPr>
        <w:b/>
        <w:bCs/>
      </w:rPr>
      <w:t xml:space="preserve"> 2</w:t>
    </w:r>
    <w:r>
      <w:rPr>
        <w:b/>
        <w:bCs/>
      </w:rPr>
      <w:t>7</w:t>
    </w:r>
    <w:r w:rsidRPr="00620F1A">
      <w:rPr>
        <w:b/>
        <w:bCs/>
      </w:rPr>
      <w:t>, 2018</w:t>
    </w:r>
  </w:p>
  <w:p w14:paraId="1430935E" w14:textId="77777777" w:rsidR="00BF04C3" w:rsidRDefault="00BF04C3" w:rsidP="00620F1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F2D53"/>
    <w:multiLevelType w:val="hybridMultilevel"/>
    <w:tmpl w:val="12F83C0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7B3E21"/>
    <w:multiLevelType w:val="hybridMultilevel"/>
    <w:tmpl w:val="5DE23C42"/>
    <w:lvl w:ilvl="0" w:tplc="04090001">
      <w:start w:val="1"/>
      <w:numFmt w:val="bullet"/>
      <w:lvlText w:val=""/>
      <w:lvlJc w:val="left"/>
      <w:pPr>
        <w:ind w:left="696" w:hanging="360"/>
      </w:pPr>
      <w:rPr>
        <w:rFonts w:ascii="Symbol" w:hAnsi="Symbol" w:hint="default"/>
      </w:rPr>
    </w:lvl>
    <w:lvl w:ilvl="1" w:tplc="04090003" w:tentative="1">
      <w:start w:val="1"/>
      <w:numFmt w:val="bullet"/>
      <w:lvlText w:val="o"/>
      <w:lvlJc w:val="left"/>
      <w:pPr>
        <w:ind w:left="1416" w:hanging="360"/>
      </w:pPr>
      <w:rPr>
        <w:rFonts w:ascii="Courier New" w:hAnsi="Courier New" w:cs="Courier New" w:hint="default"/>
      </w:rPr>
    </w:lvl>
    <w:lvl w:ilvl="2" w:tplc="04090005" w:tentative="1">
      <w:start w:val="1"/>
      <w:numFmt w:val="bullet"/>
      <w:lvlText w:val=""/>
      <w:lvlJc w:val="left"/>
      <w:pPr>
        <w:ind w:left="2136" w:hanging="360"/>
      </w:pPr>
      <w:rPr>
        <w:rFonts w:ascii="Wingdings" w:hAnsi="Wingdings" w:hint="default"/>
      </w:rPr>
    </w:lvl>
    <w:lvl w:ilvl="3" w:tplc="04090001" w:tentative="1">
      <w:start w:val="1"/>
      <w:numFmt w:val="bullet"/>
      <w:lvlText w:val=""/>
      <w:lvlJc w:val="left"/>
      <w:pPr>
        <w:ind w:left="2856" w:hanging="360"/>
      </w:pPr>
      <w:rPr>
        <w:rFonts w:ascii="Symbol" w:hAnsi="Symbol" w:hint="default"/>
      </w:rPr>
    </w:lvl>
    <w:lvl w:ilvl="4" w:tplc="04090003" w:tentative="1">
      <w:start w:val="1"/>
      <w:numFmt w:val="bullet"/>
      <w:lvlText w:val="o"/>
      <w:lvlJc w:val="left"/>
      <w:pPr>
        <w:ind w:left="3576" w:hanging="360"/>
      </w:pPr>
      <w:rPr>
        <w:rFonts w:ascii="Courier New" w:hAnsi="Courier New" w:cs="Courier New" w:hint="default"/>
      </w:rPr>
    </w:lvl>
    <w:lvl w:ilvl="5" w:tplc="04090005" w:tentative="1">
      <w:start w:val="1"/>
      <w:numFmt w:val="bullet"/>
      <w:lvlText w:val=""/>
      <w:lvlJc w:val="left"/>
      <w:pPr>
        <w:ind w:left="4296" w:hanging="360"/>
      </w:pPr>
      <w:rPr>
        <w:rFonts w:ascii="Wingdings" w:hAnsi="Wingdings" w:hint="default"/>
      </w:rPr>
    </w:lvl>
    <w:lvl w:ilvl="6" w:tplc="04090001" w:tentative="1">
      <w:start w:val="1"/>
      <w:numFmt w:val="bullet"/>
      <w:lvlText w:val=""/>
      <w:lvlJc w:val="left"/>
      <w:pPr>
        <w:ind w:left="5016" w:hanging="360"/>
      </w:pPr>
      <w:rPr>
        <w:rFonts w:ascii="Symbol" w:hAnsi="Symbol" w:hint="default"/>
      </w:rPr>
    </w:lvl>
    <w:lvl w:ilvl="7" w:tplc="04090003" w:tentative="1">
      <w:start w:val="1"/>
      <w:numFmt w:val="bullet"/>
      <w:lvlText w:val="o"/>
      <w:lvlJc w:val="left"/>
      <w:pPr>
        <w:ind w:left="5736" w:hanging="360"/>
      </w:pPr>
      <w:rPr>
        <w:rFonts w:ascii="Courier New" w:hAnsi="Courier New" w:cs="Courier New" w:hint="default"/>
      </w:rPr>
    </w:lvl>
    <w:lvl w:ilvl="8" w:tplc="04090005" w:tentative="1">
      <w:start w:val="1"/>
      <w:numFmt w:val="bullet"/>
      <w:lvlText w:val=""/>
      <w:lvlJc w:val="left"/>
      <w:pPr>
        <w:ind w:left="6456" w:hanging="360"/>
      </w:pPr>
      <w:rPr>
        <w:rFonts w:ascii="Wingdings" w:hAnsi="Wingdings" w:hint="default"/>
      </w:rPr>
    </w:lvl>
  </w:abstractNum>
  <w:abstractNum w:abstractNumId="2" w15:restartNumberingAfterBreak="0">
    <w:nsid w:val="10F41969"/>
    <w:multiLevelType w:val="hybridMultilevel"/>
    <w:tmpl w:val="247AB16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3" w15:restartNumberingAfterBreak="0">
    <w:nsid w:val="115349EA"/>
    <w:multiLevelType w:val="hybridMultilevel"/>
    <w:tmpl w:val="863C2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6C69C0"/>
    <w:multiLevelType w:val="hybridMultilevel"/>
    <w:tmpl w:val="56988E4A"/>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5" w15:restartNumberingAfterBreak="0">
    <w:nsid w:val="14355815"/>
    <w:multiLevelType w:val="hybridMultilevel"/>
    <w:tmpl w:val="6DD87C2E"/>
    <w:lvl w:ilvl="0" w:tplc="6BB44F90">
      <w:start w:val="1"/>
      <w:numFmt w:val="upperLetter"/>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B9131EA"/>
    <w:multiLevelType w:val="hybridMultilevel"/>
    <w:tmpl w:val="F2B6E224"/>
    <w:lvl w:ilvl="0" w:tplc="3BAA6DD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8A2281"/>
    <w:multiLevelType w:val="hybridMultilevel"/>
    <w:tmpl w:val="BA421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577257"/>
    <w:multiLevelType w:val="hybridMultilevel"/>
    <w:tmpl w:val="66600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1F0783"/>
    <w:multiLevelType w:val="hybridMultilevel"/>
    <w:tmpl w:val="0C8EFAD2"/>
    <w:lvl w:ilvl="0" w:tplc="D816727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A86CF4"/>
    <w:multiLevelType w:val="hybridMultilevel"/>
    <w:tmpl w:val="2B9C6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8C2418"/>
    <w:multiLevelType w:val="hybridMultilevel"/>
    <w:tmpl w:val="E760E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7A1EE9"/>
    <w:multiLevelType w:val="hybridMultilevel"/>
    <w:tmpl w:val="8982D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2A2802"/>
    <w:multiLevelType w:val="hybridMultilevel"/>
    <w:tmpl w:val="FDCC0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9C503C"/>
    <w:multiLevelType w:val="hybridMultilevel"/>
    <w:tmpl w:val="021E90EE"/>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C125B7"/>
    <w:multiLevelType w:val="hybridMultilevel"/>
    <w:tmpl w:val="52306E20"/>
    <w:lvl w:ilvl="0" w:tplc="8830F9B0">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CA214B"/>
    <w:multiLevelType w:val="hybridMultilevel"/>
    <w:tmpl w:val="77C64FCA"/>
    <w:lvl w:ilvl="0" w:tplc="9E083BA4">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E9203E5"/>
    <w:multiLevelType w:val="hybridMultilevel"/>
    <w:tmpl w:val="B44AF02E"/>
    <w:lvl w:ilvl="0" w:tplc="C89EE810">
      <w:start w:val="8"/>
      <w:numFmt w:val="decimal"/>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4E241C"/>
    <w:multiLevelType w:val="hybridMultilevel"/>
    <w:tmpl w:val="DC9A8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E93E8B"/>
    <w:multiLevelType w:val="hybridMultilevel"/>
    <w:tmpl w:val="0ABACCEC"/>
    <w:lvl w:ilvl="0" w:tplc="3094EB0E">
      <w:start w:val="6"/>
      <w:numFmt w:val="decimal"/>
      <w:lvlText w:val="%1."/>
      <w:lvlJc w:val="left"/>
      <w:pPr>
        <w:ind w:left="1224" w:hanging="1224"/>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E058B6"/>
    <w:multiLevelType w:val="hybridMultilevel"/>
    <w:tmpl w:val="853A7F6A"/>
    <w:lvl w:ilvl="0" w:tplc="2A14A92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406E45"/>
    <w:multiLevelType w:val="hybridMultilevel"/>
    <w:tmpl w:val="CBC62A4E"/>
    <w:lvl w:ilvl="0" w:tplc="0409000F">
      <w:start w:val="1"/>
      <w:numFmt w:val="decimal"/>
      <w:lvlText w:val="%1."/>
      <w:lvlJc w:val="left"/>
      <w:pPr>
        <w:ind w:left="72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B57FFD"/>
    <w:multiLevelType w:val="hybridMultilevel"/>
    <w:tmpl w:val="5B66E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450A9E"/>
    <w:multiLevelType w:val="hybridMultilevel"/>
    <w:tmpl w:val="FF0AB89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4" w15:restartNumberingAfterBreak="0">
    <w:nsid w:val="7DAE58BA"/>
    <w:multiLevelType w:val="hybridMultilevel"/>
    <w:tmpl w:val="21808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04177B"/>
    <w:multiLevelType w:val="hybridMultilevel"/>
    <w:tmpl w:val="0346EDEE"/>
    <w:lvl w:ilvl="0" w:tplc="0409000F">
      <w:start w:val="1"/>
      <w:numFmt w:val="decimal"/>
      <w:lvlText w:val="%1."/>
      <w:lvlJc w:val="left"/>
      <w:pPr>
        <w:ind w:left="72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F997763"/>
    <w:multiLevelType w:val="hybridMultilevel"/>
    <w:tmpl w:val="C7E2B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2"/>
  </w:num>
  <w:num w:numId="3">
    <w:abstractNumId w:val="10"/>
  </w:num>
  <w:num w:numId="4">
    <w:abstractNumId w:val="0"/>
  </w:num>
  <w:num w:numId="5">
    <w:abstractNumId w:val="9"/>
  </w:num>
  <w:num w:numId="6">
    <w:abstractNumId w:val="1"/>
  </w:num>
  <w:num w:numId="7">
    <w:abstractNumId w:val="21"/>
  </w:num>
  <w:num w:numId="8">
    <w:abstractNumId w:val="17"/>
  </w:num>
  <w:num w:numId="9">
    <w:abstractNumId w:val="13"/>
  </w:num>
  <w:num w:numId="10">
    <w:abstractNumId w:val="12"/>
  </w:num>
  <w:num w:numId="11">
    <w:abstractNumId w:val="16"/>
  </w:num>
  <w:num w:numId="12">
    <w:abstractNumId w:val="11"/>
  </w:num>
  <w:num w:numId="13">
    <w:abstractNumId w:val="4"/>
  </w:num>
  <w:num w:numId="14">
    <w:abstractNumId w:val="5"/>
  </w:num>
  <w:num w:numId="15">
    <w:abstractNumId w:val="2"/>
  </w:num>
  <w:num w:numId="16">
    <w:abstractNumId w:val="23"/>
  </w:num>
  <w:num w:numId="17">
    <w:abstractNumId w:val="24"/>
  </w:num>
  <w:num w:numId="18">
    <w:abstractNumId w:val="15"/>
  </w:num>
  <w:num w:numId="19">
    <w:abstractNumId w:val="8"/>
  </w:num>
  <w:num w:numId="20">
    <w:abstractNumId w:val="7"/>
  </w:num>
  <w:num w:numId="21">
    <w:abstractNumId w:val="26"/>
  </w:num>
  <w:num w:numId="22">
    <w:abstractNumId w:val="18"/>
  </w:num>
  <w:num w:numId="23">
    <w:abstractNumId w:val="14"/>
  </w:num>
  <w:num w:numId="24">
    <w:abstractNumId w:val="3"/>
  </w:num>
  <w:num w:numId="25">
    <w:abstractNumId w:val="19"/>
  </w:num>
  <w:num w:numId="26">
    <w:abstractNumId w:val="20"/>
  </w:num>
  <w:num w:numId="27">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F9F"/>
    <w:rsid w:val="000003A1"/>
    <w:rsid w:val="00005804"/>
    <w:rsid w:val="000064BF"/>
    <w:rsid w:val="000178F1"/>
    <w:rsid w:val="00022237"/>
    <w:rsid w:val="00022A2B"/>
    <w:rsid w:val="00023AA0"/>
    <w:rsid w:val="00023E95"/>
    <w:rsid w:val="00024E7B"/>
    <w:rsid w:val="00031F5D"/>
    <w:rsid w:val="0003269D"/>
    <w:rsid w:val="000364BB"/>
    <w:rsid w:val="00036ED8"/>
    <w:rsid w:val="0003709B"/>
    <w:rsid w:val="0004085D"/>
    <w:rsid w:val="00040FD7"/>
    <w:rsid w:val="000420E7"/>
    <w:rsid w:val="000445C0"/>
    <w:rsid w:val="0004656B"/>
    <w:rsid w:val="000503F1"/>
    <w:rsid w:val="00051900"/>
    <w:rsid w:val="0005528F"/>
    <w:rsid w:val="00066CF9"/>
    <w:rsid w:val="00070F2F"/>
    <w:rsid w:val="00071861"/>
    <w:rsid w:val="00073C65"/>
    <w:rsid w:val="00076976"/>
    <w:rsid w:val="0007788F"/>
    <w:rsid w:val="00077B59"/>
    <w:rsid w:val="00080B16"/>
    <w:rsid w:val="00087B39"/>
    <w:rsid w:val="00090618"/>
    <w:rsid w:val="00090784"/>
    <w:rsid w:val="00091A0A"/>
    <w:rsid w:val="00093EB4"/>
    <w:rsid w:val="00095841"/>
    <w:rsid w:val="00096705"/>
    <w:rsid w:val="000A115C"/>
    <w:rsid w:val="000A1285"/>
    <w:rsid w:val="000B149E"/>
    <w:rsid w:val="000B4E35"/>
    <w:rsid w:val="000C062D"/>
    <w:rsid w:val="000C2A08"/>
    <w:rsid w:val="000C2C99"/>
    <w:rsid w:val="000D0617"/>
    <w:rsid w:val="000D3460"/>
    <w:rsid w:val="000D64B0"/>
    <w:rsid w:val="000D6BA5"/>
    <w:rsid w:val="000D7070"/>
    <w:rsid w:val="000D7485"/>
    <w:rsid w:val="000D7BA2"/>
    <w:rsid w:val="000E22C1"/>
    <w:rsid w:val="000E5448"/>
    <w:rsid w:val="000E7E8C"/>
    <w:rsid w:val="000F10AA"/>
    <w:rsid w:val="000F3A58"/>
    <w:rsid w:val="000F71B1"/>
    <w:rsid w:val="00100127"/>
    <w:rsid w:val="0010021C"/>
    <w:rsid w:val="00101F20"/>
    <w:rsid w:val="001030F0"/>
    <w:rsid w:val="00113D7B"/>
    <w:rsid w:val="00116191"/>
    <w:rsid w:val="00121F00"/>
    <w:rsid w:val="00131F74"/>
    <w:rsid w:val="00133293"/>
    <w:rsid w:val="00140C48"/>
    <w:rsid w:val="00145C82"/>
    <w:rsid w:val="00146F2F"/>
    <w:rsid w:val="00150AF1"/>
    <w:rsid w:val="0015108E"/>
    <w:rsid w:val="00151577"/>
    <w:rsid w:val="001524A6"/>
    <w:rsid w:val="00154CA5"/>
    <w:rsid w:val="0015728D"/>
    <w:rsid w:val="00157405"/>
    <w:rsid w:val="00160300"/>
    <w:rsid w:val="00162C4A"/>
    <w:rsid w:val="001639FB"/>
    <w:rsid w:val="001650C6"/>
    <w:rsid w:val="00174379"/>
    <w:rsid w:val="0017574A"/>
    <w:rsid w:val="0017679A"/>
    <w:rsid w:val="001830F4"/>
    <w:rsid w:val="001A1456"/>
    <w:rsid w:val="001A248A"/>
    <w:rsid w:val="001A547E"/>
    <w:rsid w:val="001A7269"/>
    <w:rsid w:val="001B545D"/>
    <w:rsid w:val="001C10EE"/>
    <w:rsid w:val="001C3053"/>
    <w:rsid w:val="001C325E"/>
    <w:rsid w:val="001C3C2F"/>
    <w:rsid w:val="001D4B30"/>
    <w:rsid w:val="001D6526"/>
    <w:rsid w:val="001E1053"/>
    <w:rsid w:val="001E37DC"/>
    <w:rsid w:val="001F0DB3"/>
    <w:rsid w:val="001F1325"/>
    <w:rsid w:val="001F48DC"/>
    <w:rsid w:val="00201300"/>
    <w:rsid w:val="00201C89"/>
    <w:rsid w:val="0020258E"/>
    <w:rsid w:val="00203FB1"/>
    <w:rsid w:val="00204DC2"/>
    <w:rsid w:val="0020644B"/>
    <w:rsid w:val="002077D1"/>
    <w:rsid w:val="00207E8B"/>
    <w:rsid w:val="00207F04"/>
    <w:rsid w:val="002127A8"/>
    <w:rsid w:val="00213326"/>
    <w:rsid w:val="002167FF"/>
    <w:rsid w:val="00216963"/>
    <w:rsid w:val="0021744D"/>
    <w:rsid w:val="00222110"/>
    <w:rsid w:val="00222A1E"/>
    <w:rsid w:val="002247BE"/>
    <w:rsid w:val="00225400"/>
    <w:rsid w:val="00227EA5"/>
    <w:rsid w:val="00227F9B"/>
    <w:rsid w:val="002315E0"/>
    <w:rsid w:val="00233CB1"/>
    <w:rsid w:val="00235B5A"/>
    <w:rsid w:val="002366F9"/>
    <w:rsid w:val="0023730E"/>
    <w:rsid w:val="00240D81"/>
    <w:rsid w:val="0024229D"/>
    <w:rsid w:val="00243CDB"/>
    <w:rsid w:val="00246CDF"/>
    <w:rsid w:val="00246DA3"/>
    <w:rsid w:val="0024773C"/>
    <w:rsid w:val="0024782A"/>
    <w:rsid w:val="00254F16"/>
    <w:rsid w:val="00256DD9"/>
    <w:rsid w:val="0026246A"/>
    <w:rsid w:val="00271F9F"/>
    <w:rsid w:val="002748D6"/>
    <w:rsid w:val="00275E17"/>
    <w:rsid w:val="00277DD4"/>
    <w:rsid w:val="002817BF"/>
    <w:rsid w:val="002825A7"/>
    <w:rsid w:val="0028305C"/>
    <w:rsid w:val="00286FB7"/>
    <w:rsid w:val="00292272"/>
    <w:rsid w:val="002926CC"/>
    <w:rsid w:val="00292FD9"/>
    <w:rsid w:val="00296DCD"/>
    <w:rsid w:val="002A2716"/>
    <w:rsid w:val="002A49B6"/>
    <w:rsid w:val="002A7A8F"/>
    <w:rsid w:val="002B2153"/>
    <w:rsid w:val="002B2D08"/>
    <w:rsid w:val="002B4009"/>
    <w:rsid w:val="002B6A65"/>
    <w:rsid w:val="002C1EDC"/>
    <w:rsid w:val="002D466E"/>
    <w:rsid w:val="002D5DB2"/>
    <w:rsid w:val="002E0C03"/>
    <w:rsid w:val="002E18DC"/>
    <w:rsid w:val="002E229E"/>
    <w:rsid w:val="002F0539"/>
    <w:rsid w:val="002F0BA1"/>
    <w:rsid w:val="002F3DDA"/>
    <w:rsid w:val="00302094"/>
    <w:rsid w:val="0031103B"/>
    <w:rsid w:val="00314B14"/>
    <w:rsid w:val="00314C6C"/>
    <w:rsid w:val="00320055"/>
    <w:rsid w:val="00326376"/>
    <w:rsid w:val="00332211"/>
    <w:rsid w:val="00342183"/>
    <w:rsid w:val="003458BF"/>
    <w:rsid w:val="00347EFA"/>
    <w:rsid w:val="00351DD4"/>
    <w:rsid w:val="003524D9"/>
    <w:rsid w:val="00355CB8"/>
    <w:rsid w:val="00357A72"/>
    <w:rsid w:val="00360C06"/>
    <w:rsid w:val="0036242A"/>
    <w:rsid w:val="00364B6E"/>
    <w:rsid w:val="00365D56"/>
    <w:rsid w:val="00366594"/>
    <w:rsid w:val="0036749D"/>
    <w:rsid w:val="00371649"/>
    <w:rsid w:val="00372004"/>
    <w:rsid w:val="003727B2"/>
    <w:rsid w:val="0037370C"/>
    <w:rsid w:val="00374170"/>
    <w:rsid w:val="00375A02"/>
    <w:rsid w:val="00381B9E"/>
    <w:rsid w:val="00383328"/>
    <w:rsid w:val="00384A2A"/>
    <w:rsid w:val="00392C8F"/>
    <w:rsid w:val="00397A4F"/>
    <w:rsid w:val="00397BFD"/>
    <w:rsid w:val="003A2841"/>
    <w:rsid w:val="003A2FA4"/>
    <w:rsid w:val="003A4F3A"/>
    <w:rsid w:val="003A70F1"/>
    <w:rsid w:val="003A7323"/>
    <w:rsid w:val="003A7A56"/>
    <w:rsid w:val="003B4B8D"/>
    <w:rsid w:val="003C1C34"/>
    <w:rsid w:val="003C6D1F"/>
    <w:rsid w:val="003D0669"/>
    <w:rsid w:val="003D2611"/>
    <w:rsid w:val="003D3622"/>
    <w:rsid w:val="003D36AE"/>
    <w:rsid w:val="003D3711"/>
    <w:rsid w:val="003D5C2B"/>
    <w:rsid w:val="003D6B3A"/>
    <w:rsid w:val="003F0841"/>
    <w:rsid w:val="003F4C74"/>
    <w:rsid w:val="00400860"/>
    <w:rsid w:val="004054DD"/>
    <w:rsid w:val="004114DC"/>
    <w:rsid w:val="00414A39"/>
    <w:rsid w:val="00414B4C"/>
    <w:rsid w:val="00414CEB"/>
    <w:rsid w:val="00415126"/>
    <w:rsid w:val="00421313"/>
    <w:rsid w:val="00425412"/>
    <w:rsid w:val="004332BF"/>
    <w:rsid w:val="0043472C"/>
    <w:rsid w:val="00434D18"/>
    <w:rsid w:val="004352A5"/>
    <w:rsid w:val="00435A6F"/>
    <w:rsid w:val="00436FAA"/>
    <w:rsid w:val="004377A4"/>
    <w:rsid w:val="00437E01"/>
    <w:rsid w:val="00442F50"/>
    <w:rsid w:val="0044501E"/>
    <w:rsid w:val="00450978"/>
    <w:rsid w:val="00450A50"/>
    <w:rsid w:val="00451D8F"/>
    <w:rsid w:val="00452651"/>
    <w:rsid w:val="00457B5D"/>
    <w:rsid w:val="004659C7"/>
    <w:rsid w:val="00474EA6"/>
    <w:rsid w:val="00475D4F"/>
    <w:rsid w:val="00484093"/>
    <w:rsid w:val="0048474E"/>
    <w:rsid w:val="004904EE"/>
    <w:rsid w:val="00490814"/>
    <w:rsid w:val="0049242B"/>
    <w:rsid w:val="004941A2"/>
    <w:rsid w:val="00495239"/>
    <w:rsid w:val="004964E7"/>
    <w:rsid w:val="004A0117"/>
    <w:rsid w:val="004A032C"/>
    <w:rsid w:val="004A2022"/>
    <w:rsid w:val="004A3F32"/>
    <w:rsid w:val="004B3877"/>
    <w:rsid w:val="004B6386"/>
    <w:rsid w:val="004C00E6"/>
    <w:rsid w:val="004C6CCE"/>
    <w:rsid w:val="004D19F3"/>
    <w:rsid w:val="004D430E"/>
    <w:rsid w:val="004D4474"/>
    <w:rsid w:val="004D4ED5"/>
    <w:rsid w:val="004D6F50"/>
    <w:rsid w:val="004D77D8"/>
    <w:rsid w:val="004E7028"/>
    <w:rsid w:val="004E7BC1"/>
    <w:rsid w:val="004F0B35"/>
    <w:rsid w:val="004F244A"/>
    <w:rsid w:val="00501E43"/>
    <w:rsid w:val="00506A44"/>
    <w:rsid w:val="005071B5"/>
    <w:rsid w:val="00507E59"/>
    <w:rsid w:val="00510226"/>
    <w:rsid w:val="005102DE"/>
    <w:rsid w:val="00510BC0"/>
    <w:rsid w:val="0051116E"/>
    <w:rsid w:val="005137BB"/>
    <w:rsid w:val="00513991"/>
    <w:rsid w:val="005139DF"/>
    <w:rsid w:val="00513EA3"/>
    <w:rsid w:val="00517925"/>
    <w:rsid w:val="00520117"/>
    <w:rsid w:val="0052213A"/>
    <w:rsid w:val="0052300A"/>
    <w:rsid w:val="005234BC"/>
    <w:rsid w:val="005244CB"/>
    <w:rsid w:val="00525E07"/>
    <w:rsid w:val="00526570"/>
    <w:rsid w:val="00532A89"/>
    <w:rsid w:val="00533730"/>
    <w:rsid w:val="00534964"/>
    <w:rsid w:val="0053525C"/>
    <w:rsid w:val="00537A7C"/>
    <w:rsid w:val="00540B49"/>
    <w:rsid w:val="00542793"/>
    <w:rsid w:val="00544735"/>
    <w:rsid w:val="00545296"/>
    <w:rsid w:val="00553FD9"/>
    <w:rsid w:val="005542E5"/>
    <w:rsid w:val="00554C6E"/>
    <w:rsid w:val="005554FE"/>
    <w:rsid w:val="00555D62"/>
    <w:rsid w:val="00557978"/>
    <w:rsid w:val="00557993"/>
    <w:rsid w:val="00560297"/>
    <w:rsid w:val="005602E6"/>
    <w:rsid w:val="00560799"/>
    <w:rsid w:val="0056290F"/>
    <w:rsid w:val="00567A98"/>
    <w:rsid w:val="005701EF"/>
    <w:rsid w:val="005715B0"/>
    <w:rsid w:val="00576EA5"/>
    <w:rsid w:val="00577177"/>
    <w:rsid w:val="00580D03"/>
    <w:rsid w:val="00581104"/>
    <w:rsid w:val="0058217F"/>
    <w:rsid w:val="00583D6A"/>
    <w:rsid w:val="00584310"/>
    <w:rsid w:val="005852F3"/>
    <w:rsid w:val="00586186"/>
    <w:rsid w:val="00591A31"/>
    <w:rsid w:val="00591A5E"/>
    <w:rsid w:val="0059373D"/>
    <w:rsid w:val="00596C4A"/>
    <w:rsid w:val="00597226"/>
    <w:rsid w:val="005974DE"/>
    <w:rsid w:val="005A02B1"/>
    <w:rsid w:val="005A05C2"/>
    <w:rsid w:val="005A0D16"/>
    <w:rsid w:val="005A37A1"/>
    <w:rsid w:val="005A5A74"/>
    <w:rsid w:val="005B5513"/>
    <w:rsid w:val="005B7A21"/>
    <w:rsid w:val="005B7C59"/>
    <w:rsid w:val="005B7EF9"/>
    <w:rsid w:val="005C0A1B"/>
    <w:rsid w:val="005C5D5B"/>
    <w:rsid w:val="005D3D7E"/>
    <w:rsid w:val="005D7A0E"/>
    <w:rsid w:val="005E0367"/>
    <w:rsid w:val="005E3B1C"/>
    <w:rsid w:val="005E6FE4"/>
    <w:rsid w:val="005E7EB1"/>
    <w:rsid w:val="005F09B8"/>
    <w:rsid w:val="005F248A"/>
    <w:rsid w:val="005F4B8E"/>
    <w:rsid w:val="005F551C"/>
    <w:rsid w:val="005F7648"/>
    <w:rsid w:val="005F7E72"/>
    <w:rsid w:val="006005DF"/>
    <w:rsid w:val="006008BF"/>
    <w:rsid w:val="00611BBC"/>
    <w:rsid w:val="00611F21"/>
    <w:rsid w:val="00612A21"/>
    <w:rsid w:val="00615AF4"/>
    <w:rsid w:val="00615FA7"/>
    <w:rsid w:val="00617129"/>
    <w:rsid w:val="00620F1A"/>
    <w:rsid w:val="00622249"/>
    <w:rsid w:val="006227A8"/>
    <w:rsid w:val="0062290C"/>
    <w:rsid w:val="006272C9"/>
    <w:rsid w:val="0063594E"/>
    <w:rsid w:val="00635C5F"/>
    <w:rsid w:val="0063781E"/>
    <w:rsid w:val="006416B5"/>
    <w:rsid w:val="006438D8"/>
    <w:rsid w:val="00645840"/>
    <w:rsid w:val="00647EC8"/>
    <w:rsid w:val="00650CEE"/>
    <w:rsid w:val="00651AAD"/>
    <w:rsid w:val="00651D4F"/>
    <w:rsid w:val="006550A3"/>
    <w:rsid w:val="006567BC"/>
    <w:rsid w:val="006567C7"/>
    <w:rsid w:val="006630D9"/>
    <w:rsid w:val="006631ED"/>
    <w:rsid w:val="00664D2C"/>
    <w:rsid w:val="006655BC"/>
    <w:rsid w:val="00674D16"/>
    <w:rsid w:val="00677F19"/>
    <w:rsid w:val="00685348"/>
    <w:rsid w:val="00685360"/>
    <w:rsid w:val="006855BE"/>
    <w:rsid w:val="00686C74"/>
    <w:rsid w:val="00695B9B"/>
    <w:rsid w:val="006A2F48"/>
    <w:rsid w:val="006A7848"/>
    <w:rsid w:val="006A7B7F"/>
    <w:rsid w:val="006B3457"/>
    <w:rsid w:val="006C2CE8"/>
    <w:rsid w:val="006C307F"/>
    <w:rsid w:val="006C7523"/>
    <w:rsid w:val="006E0B35"/>
    <w:rsid w:val="006E156F"/>
    <w:rsid w:val="006E2875"/>
    <w:rsid w:val="006E3B37"/>
    <w:rsid w:val="006E4107"/>
    <w:rsid w:val="006E6BCE"/>
    <w:rsid w:val="006E6CE1"/>
    <w:rsid w:val="006E6DD1"/>
    <w:rsid w:val="006E7810"/>
    <w:rsid w:val="006E7D4C"/>
    <w:rsid w:val="006F094C"/>
    <w:rsid w:val="006F1E59"/>
    <w:rsid w:val="006F5ADD"/>
    <w:rsid w:val="006F5FFA"/>
    <w:rsid w:val="007043DF"/>
    <w:rsid w:val="007069EF"/>
    <w:rsid w:val="00706F91"/>
    <w:rsid w:val="007072FF"/>
    <w:rsid w:val="00712572"/>
    <w:rsid w:val="0071544D"/>
    <w:rsid w:val="0071546A"/>
    <w:rsid w:val="0072271F"/>
    <w:rsid w:val="00723014"/>
    <w:rsid w:val="00725105"/>
    <w:rsid w:val="00727518"/>
    <w:rsid w:val="007302EB"/>
    <w:rsid w:val="00736EE9"/>
    <w:rsid w:val="00737399"/>
    <w:rsid w:val="007403FF"/>
    <w:rsid w:val="00745B23"/>
    <w:rsid w:val="007533EA"/>
    <w:rsid w:val="00760A06"/>
    <w:rsid w:val="007617D4"/>
    <w:rsid w:val="007624F2"/>
    <w:rsid w:val="00762856"/>
    <w:rsid w:val="007629DC"/>
    <w:rsid w:val="00763075"/>
    <w:rsid w:val="00770A46"/>
    <w:rsid w:val="00771865"/>
    <w:rsid w:val="007926AA"/>
    <w:rsid w:val="00792722"/>
    <w:rsid w:val="007945B5"/>
    <w:rsid w:val="007A0403"/>
    <w:rsid w:val="007A11CD"/>
    <w:rsid w:val="007A30BA"/>
    <w:rsid w:val="007A44EA"/>
    <w:rsid w:val="007A6264"/>
    <w:rsid w:val="007A630F"/>
    <w:rsid w:val="007C0400"/>
    <w:rsid w:val="007C4FA3"/>
    <w:rsid w:val="007C5DC8"/>
    <w:rsid w:val="007C63A9"/>
    <w:rsid w:val="007D74DD"/>
    <w:rsid w:val="007D7D94"/>
    <w:rsid w:val="007E10F4"/>
    <w:rsid w:val="007E2101"/>
    <w:rsid w:val="007E2579"/>
    <w:rsid w:val="007E446A"/>
    <w:rsid w:val="007E5C02"/>
    <w:rsid w:val="007E73DC"/>
    <w:rsid w:val="007F436C"/>
    <w:rsid w:val="007F48E5"/>
    <w:rsid w:val="007F5914"/>
    <w:rsid w:val="007F5C94"/>
    <w:rsid w:val="007F66CC"/>
    <w:rsid w:val="00800FF2"/>
    <w:rsid w:val="00801A80"/>
    <w:rsid w:val="008065EC"/>
    <w:rsid w:val="0081232B"/>
    <w:rsid w:val="00812E33"/>
    <w:rsid w:val="00813218"/>
    <w:rsid w:val="0082086A"/>
    <w:rsid w:val="00823DD8"/>
    <w:rsid w:val="00830972"/>
    <w:rsid w:val="00832DE7"/>
    <w:rsid w:val="00832F76"/>
    <w:rsid w:val="008356B2"/>
    <w:rsid w:val="00835E13"/>
    <w:rsid w:val="00835EDA"/>
    <w:rsid w:val="00840004"/>
    <w:rsid w:val="0084439C"/>
    <w:rsid w:val="00844AE9"/>
    <w:rsid w:val="0084792E"/>
    <w:rsid w:val="008524C1"/>
    <w:rsid w:val="00855E9E"/>
    <w:rsid w:val="00860860"/>
    <w:rsid w:val="00860BA2"/>
    <w:rsid w:val="00873D29"/>
    <w:rsid w:val="008753A7"/>
    <w:rsid w:val="008803E6"/>
    <w:rsid w:val="008844CF"/>
    <w:rsid w:val="00885F55"/>
    <w:rsid w:val="00886F49"/>
    <w:rsid w:val="00891D9A"/>
    <w:rsid w:val="00893A91"/>
    <w:rsid w:val="00897AF9"/>
    <w:rsid w:val="008A0E53"/>
    <w:rsid w:val="008A6895"/>
    <w:rsid w:val="008B0899"/>
    <w:rsid w:val="008B39F8"/>
    <w:rsid w:val="008C104F"/>
    <w:rsid w:val="008D2FD3"/>
    <w:rsid w:val="008D5054"/>
    <w:rsid w:val="008D57A0"/>
    <w:rsid w:val="008E07E2"/>
    <w:rsid w:val="008E23DA"/>
    <w:rsid w:val="008E4F41"/>
    <w:rsid w:val="008E7B1C"/>
    <w:rsid w:val="008F2A6D"/>
    <w:rsid w:val="008F2CD3"/>
    <w:rsid w:val="008F5D8B"/>
    <w:rsid w:val="008F6C57"/>
    <w:rsid w:val="008F77F0"/>
    <w:rsid w:val="008F78F5"/>
    <w:rsid w:val="00901FAC"/>
    <w:rsid w:val="00903452"/>
    <w:rsid w:val="0090560F"/>
    <w:rsid w:val="00907A25"/>
    <w:rsid w:val="00915CEA"/>
    <w:rsid w:val="00923548"/>
    <w:rsid w:val="00924895"/>
    <w:rsid w:val="00934023"/>
    <w:rsid w:val="00940488"/>
    <w:rsid w:val="00940C37"/>
    <w:rsid w:val="00943494"/>
    <w:rsid w:val="00945BA1"/>
    <w:rsid w:val="00946404"/>
    <w:rsid w:val="009574A0"/>
    <w:rsid w:val="00957E6D"/>
    <w:rsid w:val="009609B0"/>
    <w:rsid w:val="00961718"/>
    <w:rsid w:val="00961A3D"/>
    <w:rsid w:val="0096297C"/>
    <w:rsid w:val="0096778C"/>
    <w:rsid w:val="009720D6"/>
    <w:rsid w:val="00981257"/>
    <w:rsid w:val="0098184C"/>
    <w:rsid w:val="00983D35"/>
    <w:rsid w:val="00984381"/>
    <w:rsid w:val="00984951"/>
    <w:rsid w:val="0098601D"/>
    <w:rsid w:val="009872EA"/>
    <w:rsid w:val="009A018E"/>
    <w:rsid w:val="009A1CB2"/>
    <w:rsid w:val="009A30A7"/>
    <w:rsid w:val="009B05D4"/>
    <w:rsid w:val="009B1195"/>
    <w:rsid w:val="009B42E1"/>
    <w:rsid w:val="009B69A0"/>
    <w:rsid w:val="009C085B"/>
    <w:rsid w:val="009C1871"/>
    <w:rsid w:val="009D3D10"/>
    <w:rsid w:val="009D57A0"/>
    <w:rsid w:val="009D7A31"/>
    <w:rsid w:val="009E0D2F"/>
    <w:rsid w:val="009E3CC7"/>
    <w:rsid w:val="009E6819"/>
    <w:rsid w:val="009F6503"/>
    <w:rsid w:val="009F6BEC"/>
    <w:rsid w:val="009F76FB"/>
    <w:rsid w:val="009F7F85"/>
    <w:rsid w:val="00A00991"/>
    <w:rsid w:val="00A0511A"/>
    <w:rsid w:val="00A05566"/>
    <w:rsid w:val="00A1099A"/>
    <w:rsid w:val="00A10E4B"/>
    <w:rsid w:val="00A20D67"/>
    <w:rsid w:val="00A22EFD"/>
    <w:rsid w:val="00A26259"/>
    <w:rsid w:val="00A26D5C"/>
    <w:rsid w:val="00A31873"/>
    <w:rsid w:val="00A407CF"/>
    <w:rsid w:val="00A431F2"/>
    <w:rsid w:val="00A43C9F"/>
    <w:rsid w:val="00A55A8A"/>
    <w:rsid w:val="00A56259"/>
    <w:rsid w:val="00A5632C"/>
    <w:rsid w:val="00A6142F"/>
    <w:rsid w:val="00A62999"/>
    <w:rsid w:val="00A65C7D"/>
    <w:rsid w:val="00A70E71"/>
    <w:rsid w:val="00A74FA2"/>
    <w:rsid w:val="00A81254"/>
    <w:rsid w:val="00A86D5F"/>
    <w:rsid w:val="00A91B03"/>
    <w:rsid w:val="00A932FB"/>
    <w:rsid w:val="00A95656"/>
    <w:rsid w:val="00AA03B5"/>
    <w:rsid w:val="00AA30F3"/>
    <w:rsid w:val="00AA56B3"/>
    <w:rsid w:val="00AA717E"/>
    <w:rsid w:val="00AB74F9"/>
    <w:rsid w:val="00AC7B52"/>
    <w:rsid w:val="00AD03EC"/>
    <w:rsid w:val="00AD281A"/>
    <w:rsid w:val="00AD297B"/>
    <w:rsid w:val="00AD38F1"/>
    <w:rsid w:val="00AD4E94"/>
    <w:rsid w:val="00AE0610"/>
    <w:rsid w:val="00AE1B40"/>
    <w:rsid w:val="00AE27C1"/>
    <w:rsid w:val="00AE3F84"/>
    <w:rsid w:val="00AE4983"/>
    <w:rsid w:val="00AE6508"/>
    <w:rsid w:val="00AE68C6"/>
    <w:rsid w:val="00AF17FE"/>
    <w:rsid w:val="00AF3C7F"/>
    <w:rsid w:val="00AF40E9"/>
    <w:rsid w:val="00B039A1"/>
    <w:rsid w:val="00B03F35"/>
    <w:rsid w:val="00B04B8C"/>
    <w:rsid w:val="00B0579F"/>
    <w:rsid w:val="00B16997"/>
    <w:rsid w:val="00B16E3D"/>
    <w:rsid w:val="00B229D5"/>
    <w:rsid w:val="00B3258F"/>
    <w:rsid w:val="00B3447A"/>
    <w:rsid w:val="00B37314"/>
    <w:rsid w:val="00B37AF1"/>
    <w:rsid w:val="00B40C6D"/>
    <w:rsid w:val="00B448F6"/>
    <w:rsid w:val="00B56918"/>
    <w:rsid w:val="00B5787C"/>
    <w:rsid w:val="00B60379"/>
    <w:rsid w:val="00B61012"/>
    <w:rsid w:val="00B62EE7"/>
    <w:rsid w:val="00B65BD0"/>
    <w:rsid w:val="00B65CDE"/>
    <w:rsid w:val="00B67224"/>
    <w:rsid w:val="00B67C07"/>
    <w:rsid w:val="00B705DE"/>
    <w:rsid w:val="00B825BD"/>
    <w:rsid w:val="00B83EBD"/>
    <w:rsid w:val="00B84D12"/>
    <w:rsid w:val="00B84DFA"/>
    <w:rsid w:val="00B906F9"/>
    <w:rsid w:val="00B91426"/>
    <w:rsid w:val="00B9174D"/>
    <w:rsid w:val="00B97C34"/>
    <w:rsid w:val="00BA0B59"/>
    <w:rsid w:val="00BA2914"/>
    <w:rsid w:val="00BA3AB6"/>
    <w:rsid w:val="00BA6E9E"/>
    <w:rsid w:val="00BA7042"/>
    <w:rsid w:val="00BB0ECA"/>
    <w:rsid w:val="00BB1190"/>
    <w:rsid w:val="00BB410E"/>
    <w:rsid w:val="00BB4D5B"/>
    <w:rsid w:val="00BB578E"/>
    <w:rsid w:val="00BB7272"/>
    <w:rsid w:val="00BB78F1"/>
    <w:rsid w:val="00BC149E"/>
    <w:rsid w:val="00BD2A75"/>
    <w:rsid w:val="00BD2B2E"/>
    <w:rsid w:val="00BD3099"/>
    <w:rsid w:val="00BD5F41"/>
    <w:rsid w:val="00BE0385"/>
    <w:rsid w:val="00BE1CA7"/>
    <w:rsid w:val="00BE7660"/>
    <w:rsid w:val="00BF04C3"/>
    <w:rsid w:val="00BF3297"/>
    <w:rsid w:val="00BF6934"/>
    <w:rsid w:val="00BF6EAE"/>
    <w:rsid w:val="00C027F5"/>
    <w:rsid w:val="00C03939"/>
    <w:rsid w:val="00C14FE1"/>
    <w:rsid w:val="00C1605A"/>
    <w:rsid w:val="00C16E82"/>
    <w:rsid w:val="00C20571"/>
    <w:rsid w:val="00C20AE5"/>
    <w:rsid w:val="00C24238"/>
    <w:rsid w:val="00C30104"/>
    <w:rsid w:val="00C329FA"/>
    <w:rsid w:val="00C43CF7"/>
    <w:rsid w:val="00C45BA7"/>
    <w:rsid w:val="00C50A92"/>
    <w:rsid w:val="00C519B2"/>
    <w:rsid w:val="00C526A8"/>
    <w:rsid w:val="00C55CAA"/>
    <w:rsid w:val="00C56FE3"/>
    <w:rsid w:val="00C6146B"/>
    <w:rsid w:val="00C6358C"/>
    <w:rsid w:val="00C72197"/>
    <w:rsid w:val="00C729DC"/>
    <w:rsid w:val="00C74156"/>
    <w:rsid w:val="00C75449"/>
    <w:rsid w:val="00C76E4B"/>
    <w:rsid w:val="00C8379F"/>
    <w:rsid w:val="00C8533A"/>
    <w:rsid w:val="00CA24AC"/>
    <w:rsid w:val="00CA2E5B"/>
    <w:rsid w:val="00CA6059"/>
    <w:rsid w:val="00CB2C03"/>
    <w:rsid w:val="00CB4F23"/>
    <w:rsid w:val="00CB52E7"/>
    <w:rsid w:val="00CC07BC"/>
    <w:rsid w:val="00CC1864"/>
    <w:rsid w:val="00CC18D9"/>
    <w:rsid w:val="00CC3683"/>
    <w:rsid w:val="00CC6BDC"/>
    <w:rsid w:val="00CC6F2F"/>
    <w:rsid w:val="00CC71D0"/>
    <w:rsid w:val="00CD0BB0"/>
    <w:rsid w:val="00CD165E"/>
    <w:rsid w:val="00CD4BE6"/>
    <w:rsid w:val="00CD5299"/>
    <w:rsid w:val="00CD7058"/>
    <w:rsid w:val="00CD708B"/>
    <w:rsid w:val="00CD77C4"/>
    <w:rsid w:val="00CE28F8"/>
    <w:rsid w:val="00CE4612"/>
    <w:rsid w:val="00CE5AFE"/>
    <w:rsid w:val="00CE6344"/>
    <w:rsid w:val="00CF13ED"/>
    <w:rsid w:val="00CF28C5"/>
    <w:rsid w:val="00D0011D"/>
    <w:rsid w:val="00D01685"/>
    <w:rsid w:val="00D0394E"/>
    <w:rsid w:val="00D1006B"/>
    <w:rsid w:val="00D10DAB"/>
    <w:rsid w:val="00D119C1"/>
    <w:rsid w:val="00D1507D"/>
    <w:rsid w:val="00D20FFF"/>
    <w:rsid w:val="00D2704A"/>
    <w:rsid w:val="00D27099"/>
    <w:rsid w:val="00D311F8"/>
    <w:rsid w:val="00D33377"/>
    <w:rsid w:val="00D34C02"/>
    <w:rsid w:val="00D36C8A"/>
    <w:rsid w:val="00D40599"/>
    <w:rsid w:val="00D45C51"/>
    <w:rsid w:val="00D5627D"/>
    <w:rsid w:val="00D639BD"/>
    <w:rsid w:val="00D64BBC"/>
    <w:rsid w:val="00D65B98"/>
    <w:rsid w:val="00D67F94"/>
    <w:rsid w:val="00D70574"/>
    <w:rsid w:val="00D733EC"/>
    <w:rsid w:val="00D7538E"/>
    <w:rsid w:val="00D75E2D"/>
    <w:rsid w:val="00D75F7E"/>
    <w:rsid w:val="00D84A0E"/>
    <w:rsid w:val="00D9028D"/>
    <w:rsid w:val="00D908B7"/>
    <w:rsid w:val="00D927D4"/>
    <w:rsid w:val="00D92D33"/>
    <w:rsid w:val="00D93208"/>
    <w:rsid w:val="00DA16EB"/>
    <w:rsid w:val="00DA6098"/>
    <w:rsid w:val="00DB2C56"/>
    <w:rsid w:val="00DB3343"/>
    <w:rsid w:val="00DB4CE6"/>
    <w:rsid w:val="00DB5873"/>
    <w:rsid w:val="00DB6563"/>
    <w:rsid w:val="00DB7827"/>
    <w:rsid w:val="00DB7FC7"/>
    <w:rsid w:val="00DD30BF"/>
    <w:rsid w:val="00DD6193"/>
    <w:rsid w:val="00DE0BAB"/>
    <w:rsid w:val="00DE187B"/>
    <w:rsid w:val="00DE2C84"/>
    <w:rsid w:val="00DE36BC"/>
    <w:rsid w:val="00DE3A7F"/>
    <w:rsid w:val="00DE451E"/>
    <w:rsid w:val="00DE5752"/>
    <w:rsid w:val="00DF0C14"/>
    <w:rsid w:val="00DF0D6B"/>
    <w:rsid w:val="00DF25D8"/>
    <w:rsid w:val="00DF2A75"/>
    <w:rsid w:val="00DF2CAD"/>
    <w:rsid w:val="00DF4848"/>
    <w:rsid w:val="00DF6D75"/>
    <w:rsid w:val="00DF73C3"/>
    <w:rsid w:val="00E03453"/>
    <w:rsid w:val="00E0376A"/>
    <w:rsid w:val="00E1589D"/>
    <w:rsid w:val="00E15B2E"/>
    <w:rsid w:val="00E227D8"/>
    <w:rsid w:val="00E254BA"/>
    <w:rsid w:val="00E272A7"/>
    <w:rsid w:val="00E27658"/>
    <w:rsid w:val="00E40629"/>
    <w:rsid w:val="00E41BB0"/>
    <w:rsid w:val="00E4383F"/>
    <w:rsid w:val="00E43FE1"/>
    <w:rsid w:val="00E50028"/>
    <w:rsid w:val="00E50CB1"/>
    <w:rsid w:val="00E53442"/>
    <w:rsid w:val="00E551F5"/>
    <w:rsid w:val="00E5558F"/>
    <w:rsid w:val="00E55B44"/>
    <w:rsid w:val="00E604C2"/>
    <w:rsid w:val="00E6072B"/>
    <w:rsid w:val="00E61EFC"/>
    <w:rsid w:val="00E648E4"/>
    <w:rsid w:val="00E670FF"/>
    <w:rsid w:val="00E67F5D"/>
    <w:rsid w:val="00E70E7F"/>
    <w:rsid w:val="00E74F82"/>
    <w:rsid w:val="00E77F8A"/>
    <w:rsid w:val="00E77FA6"/>
    <w:rsid w:val="00E80C4E"/>
    <w:rsid w:val="00E866C9"/>
    <w:rsid w:val="00E87154"/>
    <w:rsid w:val="00E871B9"/>
    <w:rsid w:val="00E873C9"/>
    <w:rsid w:val="00E91776"/>
    <w:rsid w:val="00E9662E"/>
    <w:rsid w:val="00EA4117"/>
    <w:rsid w:val="00EA4BD3"/>
    <w:rsid w:val="00EA64D4"/>
    <w:rsid w:val="00EA70FF"/>
    <w:rsid w:val="00EB408C"/>
    <w:rsid w:val="00EB443F"/>
    <w:rsid w:val="00EB5AE7"/>
    <w:rsid w:val="00EB65B5"/>
    <w:rsid w:val="00EC0B7A"/>
    <w:rsid w:val="00EC12E1"/>
    <w:rsid w:val="00EC1472"/>
    <w:rsid w:val="00EC5F11"/>
    <w:rsid w:val="00ED0A1F"/>
    <w:rsid w:val="00ED6817"/>
    <w:rsid w:val="00EE05FD"/>
    <w:rsid w:val="00EE35DC"/>
    <w:rsid w:val="00EE47A3"/>
    <w:rsid w:val="00EE5A23"/>
    <w:rsid w:val="00EE64D0"/>
    <w:rsid w:val="00EF007A"/>
    <w:rsid w:val="00EF01C0"/>
    <w:rsid w:val="00EF2893"/>
    <w:rsid w:val="00EF29CD"/>
    <w:rsid w:val="00EF307C"/>
    <w:rsid w:val="00EF3F11"/>
    <w:rsid w:val="00EF4750"/>
    <w:rsid w:val="00F008C8"/>
    <w:rsid w:val="00F00D36"/>
    <w:rsid w:val="00F032FE"/>
    <w:rsid w:val="00F05E38"/>
    <w:rsid w:val="00F20D25"/>
    <w:rsid w:val="00F36800"/>
    <w:rsid w:val="00F4213F"/>
    <w:rsid w:val="00F44FD3"/>
    <w:rsid w:val="00F450B0"/>
    <w:rsid w:val="00F458AA"/>
    <w:rsid w:val="00F4679E"/>
    <w:rsid w:val="00F50FEB"/>
    <w:rsid w:val="00F5230B"/>
    <w:rsid w:val="00F53447"/>
    <w:rsid w:val="00F57A57"/>
    <w:rsid w:val="00F6623F"/>
    <w:rsid w:val="00F6714D"/>
    <w:rsid w:val="00F82ADE"/>
    <w:rsid w:val="00F84E94"/>
    <w:rsid w:val="00F9021F"/>
    <w:rsid w:val="00F965C1"/>
    <w:rsid w:val="00F97D8D"/>
    <w:rsid w:val="00FA008B"/>
    <w:rsid w:val="00FA2034"/>
    <w:rsid w:val="00FC1B53"/>
    <w:rsid w:val="00FD255D"/>
    <w:rsid w:val="00FD2ABD"/>
    <w:rsid w:val="00FD4F17"/>
    <w:rsid w:val="00FD55E9"/>
    <w:rsid w:val="00FD6392"/>
    <w:rsid w:val="00FD6BFC"/>
    <w:rsid w:val="00FE2A09"/>
    <w:rsid w:val="00FE3B6D"/>
    <w:rsid w:val="00FE54CF"/>
    <w:rsid w:val="00FF6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8E3DF"/>
  <w15:docId w15:val="{87167A37-A37F-429A-BC34-448F74A92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3328"/>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1F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655BC"/>
    <w:rPr>
      <w:rFonts w:ascii="Arial" w:hAnsi="Arial"/>
      <w:b/>
      <w:bCs/>
      <w:sz w:val="24"/>
    </w:rPr>
  </w:style>
  <w:style w:type="paragraph" w:styleId="ListParagraph">
    <w:name w:val="List Paragraph"/>
    <w:basedOn w:val="Normal"/>
    <w:link w:val="ListParagraphChar"/>
    <w:uiPriority w:val="34"/>
    <w:qFormat/>
    <w:rsid w:val="003A4F3A"/>
    <w:pPr>
      <w:ind w:left="720"/>
      <w:contextualSpacing/>
    </w:pPr>
  </w:style>
  <w:style w:type="paragraph" w:styleId="BalloonText">
    <w:name w:val="Balloon Text"/>
    <w:basedOn w:val="Normal"/>
    <w:link w:val="BalloonTextChar"/>
    <w:uiPriority w:val="99"/>
    <w:semiHidden/>
    <w:unhideWhenUsed/>
    <w:rsid w:val="00A318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873"/>
    <w:rPr>
      <w:rFonts w:ascii="Tahoma" w:hAnsi="Tahoma" w:cs="Tahoma"/>
      <w:sz w:val="16"/>
      <w:szCs w:val="16"/>
    </w:rPr>
  </w:style>
  <w:style w:type="paragraph" w:styleId="BodyTextIndent2">
    <w:name w:val="Body Text Indent 2"/>
    <w:basedOn w:val="Normal"/>
    <w:link w:val="BodyTextIndent2Char"/>
    <w:rsid w:val="00314C6C"/>
    <w:pPr>
      <w:spacing w:after="0" w:line="240" w:lineRule="auto"/>
      <w:ind w:left="720"/>
    </w:pPr>
    <w:rPr>
      <w:rFonts w:ascii="Book Antiqua" w:eastAsia="Times New Roman" w:hAnsi="Book Antiqua" w:cs="Times New Roman"/>
      <w:szCs w:val="20"/>
    </w:rPr>
  </w:style>
  <w:style w:type="character" w:customStyle="1" w:styleId="BodyTextIndent2Char">
    <w:name w:val="Body Text Indent 2 Char"/>
    <w:basedOn w:val="DefaultParagraphFont"/>
    <w:link w:val="BodyTextIndent2"/>
    <w:rsid w:val="00314C6C"/>
    <w:rPr>
      <w:rFonts w:ascii="Book Antiqua" w:eastAsia="Times New Roman" w:hAnsi="Book Antiqua" w:cs="Times New Roman"/>
      <w:szCs w:val="20"/>
    </w:rPr>
  </w:style>
  <w:style w:type="paragraph" w:styleId="Header">
    <w:name w:val="header"/>
    <w:basedOn w:val="Normal"/>
    <w:link w:val="HeaderChar"/>
    <w:uiPriority w:val="99"/>
    <w:unhideWhenUsed/>
    <w:rsid w:val="002254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5400"/>
    <w:rPr>
      <w:rFonts w:ascii="Arial" w:hAnsi="Arial"/>
    </w:rPr>
  </w:style>
  <w:style w:type="paragraph" w:styleId="Footer">
    <w:name w:val="footer"/>
    <w:basedOn w:val="Normal"/>
    <w:link w:val="FooterChar"/>
    <w:uiPriority w:val="99"/>
    <w:unhideWhenUsed/>
    <w:rsid w:val="002254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5400"/>
    <w:rPr>
      <w:rFonts w:ascii="Arial" w:hAnsi="Arial"/>
    </w:rPr>
  </w:style>
  <w:style w:type="character" w:customStyle="1" w:styleId="DWTNormChar">
    <w:name w:val="DWTNorm Char"/>
    <w:basedOn w:val="DefaultParagraphFont"/>
    <w:link w:val="DWTNorm"/>
    <w:locked/>
    <w:rsid w:val="005E7EB1"/>
    <w:rPr>
      <w:sz w:val="24"/>
    </w:rPr>
  </w:style>
  <w:style w:type="paragraph" w:customStyle="1" w:styleId="DWTNorm">
    <w:name w:val="DWTNorm"/>
    <w:basedOn w:val="Normal"/>
    <w:link w:val="DWTNormChar"/>
    <w:rsid w:val="005E7EB1"/>
    <w:pPr>
      <w:spacing w:after="240" w:line="240" w:lineRule="auto"/>
      <w:ind w:firstLine="720"/>
    </w:pPr>
    <w:rPr>
      <w:rFonts w:asciiTheme="minorHAnsi" w:hAnsiTheme="minorHAnsi"/>
      <w:sz w:val="24"/>
    </w:rPr>
  </w:style>
  <w:style w:type="character" w:styleId="CommentReference">
    <w:name w:val="annotation reference"/>
    <w:basedOn w:val="DefaultParagraphFont"/>
    <w:semiHidden/>
    <w:unhideWhenUsed/>
    <w:rsid w:val="003727B2"/>
    <w:rPr>
      <w:sz w:val="16"/>
      <w:szCs w:val="16"/>
    </w:rPr>
  </w:style>
  <w:style w:type="paragraph" w:styleId="CommentText">
    <w:name w:val="annotation text"/>
    <w:basedOn w:val="Normal"/>
    <w:link w:val="CommentTextChar"/>
    <w:semiHidden/>
    <w:unhideWhenUsed/>
    <w:rsid w:val="003727B2"/>
    <w:pPr>
      <w:spacing w:line="240" w:lineRule="auto"/>
    </w:pPr>
    <w:rPr>
      <w:sz w:val="20"/>
      <w:szCs w:val="20"/>
    </w:rPr>
  </w:style>
  <w:style w:type="character" w:customStyle="1" w:styleId="CommentTextChar">
    <w:name w:val="Comment Text Char"/>
    <w:basedOn w:val="DefaultParagraphFont"/>
    <w:link w:val="CommentText"/>
    <w:uiPriority w:val="99"/>
    <w:semiHidden/>
    <w:rsid w:val="003727B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727B2"/>
    <w:rPr>
      <w:b/>
      <w:bCs/>
    </w:rPr>
  </w:style>
  <w:style w:type="character" w:customStyle="1" w:styleId="CommentSubjectChar">
    <w:name w:val="Comment Subject Char"/>
    <w:basedOn w:val="CommentTextChar"/>
    <w:link w:val="CommentSubject"/>
    <w:uiPriority w:val="99"/>
    <w:semiHidden/>
    <w:rsid w:val="003727B2"/>
    <w:rPr>
      <w:rFonts w:ascii="Arial" w:hAnsi="Arial"/>
      <w:b/>
      <w:bCs/>
      <w:sz w:val="20"/>
      <w:szCs w:val="20"/>
    </w:rPr>
  </w:style>
  <w:style w:type="paragraph" w:styleId="Revision">
    <w:name w:val="Revision"/>
    <w:hidden/>
    <w:uiPriority w:val="99"/>
    <w:semiHidden/>
    <w:rsid w:val="00650CEE"/>
    <w:pPr>
      <w:spacing w:after="0" w:line="240" w:lineRule="auto"/>
    </w:pPr>
    <w:rPr>
      <w:rFonts w:ascii="Arial" w:hAnsi="Arial"/>
    </w:rPr>
  </w:style>
  <w:style w:type="character" w:styleId="Emphasis">
    <w:name w:val="Emphasis"/>
    <w:basedOn w:val="DefaultParagraphFont"/>
    <w:qFormat/>
    <w:rsid w:val="00E272A7"/>
    <w:rPr>
      <w:i/>
      <w:iCs/>
    </w:rPr>
  </w:style>
  <w:style w:type="character" w:customStyle="1" w:styleId="ListParagraphChar">
    <w:name w:val="List Paragraph Char"/>
    <w:basedOn w:val="DefaultParagraphFont"/>
    <w:link w:val="ListParagraph"/>
    <w:uiPriority w:val="34"/>
    <w:rsid w:val="009D7A31"/>
    <w:rPr>
      <w:rFonts w:ascii="Arial" w:hAnsi="Arial"/>
    </w:rPr>
  </w:style>
  <w:style w:type="paragraph" w:styleId="NormalWeb">
    <w:name w:val="Normal (Web)"/>
    <w:basedOn w:val="Normal"/>
    <w:rsid w:val="00A6142F"/>
    <w:pPr>
      <w:spacing w:after="0" w:line="240" w:lineRule="auto"/>
    </w:pPr>
    <w:rPr>
      <w:rFonts w:ascii="Times New Roman" w:eastAsia="Times New Roman" w:hAnsi="Times New Roman" w:cs="Times New Roman"/>
      <w:sz w:val="24"/>
      <w:szCs w:val="24"/>
    </w:rPr>
  </w:style>
  <w:style w:type="paragraph" w:customStyle="1" w:styleId="Informal1">
    <w:name w:val="Informal1"/>
    <w:rsid w:val="00F450B0"/>
    <w:pPr>
      <w:spacing w:before="60" w:after="60" w:line="240" w:lineRule="auto"/>
    </w:pPr>
    <w:rPr>
      <w:rFonts w:ascii="Times New Roman" w:eastAsia="Times New Roman" w:hAnsi="Times New Roman" w:cs="Times New Roman"/>
      <w:noProof/>
      <w:sz w:val="20"/>
      <w:szCs w:val="20"/>
    </w:rPr>
  </w:style>
  <w:style w:type="paragraph" w:styleId="BodyText">
    <w:name w:val="Body Text"/>
    <w:basedOn w:val="Normal"/>
    <w:link w:val="BodyTextChar"/>
    <w:uiPriority w:val="99"/>
    <w:semiHidden/>
    <w:unhideWhenUsed/>
    <w:rsid w:val="00451D8F"/>
    <w:pPr>
      <w:spacing w:after="120"/>
    </w:pPr>
  </w:style>
  <w:style w:type="character" w:customStyle="1" w:styleId="BodyTextChar">
    <w:name w:val="Body Text Char"/>
    <w:basedOn w:val="DefaultParagraphFont"/>
    <w:link w:val="BodyText"/>
    <w:uiPriority w:val="99"/>
    <w:semiHidden/>
    <w:rsid w:val="00451D8F"/>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729530">
      <w:bodyDiv w:val="1"/>
      <w:marLeft w:val="0"/>
      <w:marRight w:val="0"/>
      <w:marTop w:val="0"/>
      <w:marBottom w:val="0"/>
      <w:divBdr>
        <w:top w:val="none" w:sz="0" w:space="0" w:color="auto"/>
        <w:left w:val="none" w:sz="0" w:space="0" w:color="auto"/>
        <w:bottom w:val="none" w:sz="0" w:space="0" w:color="auto"/>
        <w:right w:val="none" w:sz="0" w:space="0" w:color="auto"/>
      </w:divBdr>
    </w:div>
    <w:div w:id="94985093">
      <w:bodyDiv w:val="1"/>
      <w:marLeft w:val="0"/>
      <w:marRight w:val="0"/>
      <w:marTop w:val="0"/>
      <w:marBottom w:val="0"/>
      <w:divBdr>
        <w:top w:val="none" w:sz="0" w:space="0" w:color="auto"/>
        <w:left w:val="none" w:sz="0" w:space="0" w:color="auto"/>
        <w:bottom w:val="none" w:sz="0" w:space="0" w:color="auto"/>
        <w:right w:val="none" w:sz="0" w:space="0" w:color="auto"/>
      </w:divBdr>
      <w:divsChild>
        <w:div w:id="1548183606">
          <w:marLeft w:val="0"/>
          <w:marRight w:val="0"/>
          <w:marTop w:val="0"/>
          <w:marBottom w:val="0"/>
          <w:divBdr>
            <w:top w:val="none" w:sz="0" w:space="0" w:color="auto"/>
            <w:left w:val="none" w:sz="0" w:space="0" w:color="auto"/>
            <w:bottom w:val="none" w:sz="0" w:space="0" w:color="auto"/>
            <w:right w:val="none" w:sz="0" w:space="0" w:color="auto"/>
          </w:divBdr>
          <w:divsChild>
            <w:div w:id="198511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44047">
      <w:bodyDiv w:val="1"/>
      <w:marLeft w:val="0"/>
      <w:marRight w:val="0"/>
      <w:marTop w:val="0"/>
      <w:marBottom w:val="0"/>
      <w:divBdr>
        <w:top w:val="none" w:sz="0" w:space="0" w:color="auto"/>
        <w:left w:val="none" w:sz="0" w:space="0" w:color="auto"/>
        <w:bottom w:val="none" w:sz="0" w:space="0" w:color="auto"/>
        <w:right w:val="none" w:sz="0" w:space="0" w:color="auto"/>
      </w:divBdr>
    </w:div>
    <w:div w:id="126093008">
      <w:bodyDiv w:val="1"/>
      <w:marLeft w:val="0"/>
      <w:marRight w:val="0"/>
      <w:marTop w:val="0"/>
      <w:marBottom w:val="0"/>
      <w:divBdr>
        <w:top w:val="none" w:sz="0" w:space="0" w:color="auto"/>
        <w:left w:val="none" w:sz="0" w:space="0" w:color="auto"/>
        <w:bottom w:val="none" w:sz="0" w:space="0" w:color="auto"/>
        <w:right w:val="none" w:sz="0" w:space="0" w:color="auto"/>
      </w:divBdr>
    </w:div>
    <w:div w:id="145635148">
      <w:bodyDiv w:val="1"/>
      <w:marLeft w:val="0"/>
      <w:marRight w:val="0"/>
      <w:marTop w:val="0"/>
      <w:marBottom w:val="0"/>
      <w:divBdr>
        <w:top w:val="none" w:sz="0" w:space="0" w:color="auto"/>
        <w:left w:val="none" w:sz="0" w:space="0" w:color="auto"/>
        <w:bottom w:val="none" w:sz="0" w:space="0" w:color="auto"/>
        <w:right w:val="none" w:sz="0" w:space="0" w:color="auto"/>
      </w:divBdr>
    </w:div>
    <w:div w:id="181356838">
      <w:bodyDiv w:val="1"/>
      <w:marLeft w:val="0"/>
      <w:marRight w:val="0"/>
      <w:marTop w:val="0"/>
      <w:marBottom w:val="0"/>
      <w:divBdr>
        <w:top w:val="none" w:sz="0" w:space="0" w:color="auto"/>
        <w:left w:val="none" w:sz="0" w:space="0" w:color="auto"/>
        <w:bottom w:val="none" w:sz="0" w:space="0" w:color="auto"/>
        <w:right w:val="none" w:sz="0" w:space="0" w:color="auto"/>
      </w:divBdr>
    </w:div>
    <w:div w:id="202180770">
      <w:bodyDiv w:val="1"/>
      <w:marLeft w:val="0"/>
      <w:marRight w:val="0"/>
      <w:marTop w:val="0"/>
      <w:marBottom w:val="0"/>
      <w:divBdr>
        <w:top w:val="none" w:sz="0" w:space="0" w:color="auto"/>
        <w:left w:val="none" w:sz="0" w:space="0" w:color="auto"/>
        <w:bottom w:val="none" w:sz="0" w:space="0" w:color="auto"/>
        <w:right w:val="none" w:sz="0" w:space="0" w:color="auto"/>
      </w:divBdr>
    </w:div>
    <w:div w:id="318508681">
      <w:bodyDiv w:val="1"/>
      <w:marLeft w:val="0"/>
      <w:marRight w:val="0"/>
      <w:marTop w:val="0"/>
      <w:marBottom w:val="0"/>
      <w:divBdr>
        <w:top w:val="none" w:sz="0" w:space="0" w:color="auto"/>
        <w:left w:val="none" w:sz="0" w:space="0" w:color="auto"/>
        <w:bottom w:val="none" w:sz="0" w:space="0" w:color="auto"/>
        <w:right w:val="none" w:sz="0" w:space="0" w:color="auto"/>
      </w:divBdr>
      <w:divsChild>
        <w:div w:id="516774071">
          <w:marLeft w:val="806"/>
          <w:marRight w:val="0"/>
          <w:marTop w:val="200"/>
          <w:marBottom w:val="0"/>
          <w:divBdr>
            <w:top w:val="none" w:sz="0" w:space="0" w:color="auto"/>
            <w:left w:val="none" w:sz="0" w:space="0" w:color="auto"/>
            <w:bottom w:val="none" w:sz="0" w:space="0" w:color="auto"/>
            <w:right w:val="none" w:sz="0" w:space="0" w:color="auto"/>
          </w:divBdr>
        </w:div>
        <w:div w:id="585966664">
          <w:marLeft w:val="806"/>
          <w:marRight w:val="0"/>
          <w:marTop w:val="200"/>
          <w:marBottom w:val="0"/>
          <w:divBdr>
            <w:top w:val="none" w:sz="0" w:space="0" w:color="auto"/>
            <w:left w:val="none" w:sz="0" w:space="0" w:color="auto"/>
            <w:bottom w:val="none" w:sz="0" w:space="0" w:color="auto"/>
            <w:right w:val="none" w:sz="0" w:space="0" w:color="auto"/>
          </w:divBdr>
        </w:div>
        <w:div w:id="1351952410">
          <w:marLeft w:val="806"/>
          <w:marRight w:val="0"/>
          <w:marTop w:val="200"/>
          <w:marBottom w:val="0"/>
          <w:divBdr>
            <w:top w:val="none" w:sz="0" w:space="0" w:color="auto"/>
            <w:left w:val="none" w:sz="0" w:space="0" w:color="auto"/>
            <w:bottom w:val="none" w:sz="0" w:space="0" w:color="auto"/>
            <w:right w:val="none" w:sz="0" w:space="0" w:color="auto"/>
          </w:divBdr>
        </w:div>
      </w:divsChild>
    </w:div>
    <w:div w:id="336352651">
      <w:bodyDiv w:val="1"/>
      <w:marLeft w:val="0"/>
      <w:marRight w:val="0"/>
      <w:marTop w:val="0"/>
      <w:marBottom w:val="0"/>
      <w:divBdr>
        <w:top w:val="none" w:sz="0" w:space="0" w:color="auto"/>
        <w:left w:val="none" w:sz="0" w:space="0" w:color="auto"/>
        <w:bottom w:val="none" w:sz="0" w:space="0" w:color="auto"/>
        <w:right w:val="none" w:sz="0" w:space="0" w:color="auto"/>
      </w:divBdr>
    </w:div>
    <w:div w:id="364067538">
      <w:bodyDiv w:val="1"/>
      <w:marLeft w:val="0"/>
      <w:marRight w:val="0"/>
      <w:marTop w:val="0"/>
      <w:marBottom w:val="0"/>
      <w:divBdr>
        <w:top w:val="none" w:sz="0" w:space="0" w:color="auto"/>
        <w:left w:val="none" w:sz="0" w:space="0" w:color="auto"/>
        <w:bottom w:val="none" w:sz="0" w:space="0" w:color="auto"/>
        <w:right w:val="none" w:sz="0" w:space="0" w:color="auto"/>
      </w:divBdr>
    </w:div>
    <w:div w:id="421879564">
      <w:bodyDiv w:val="1"/>
      <w:marLeft w:val="0"/>
      <w:marRight w:val="0"/>
      <w:marTop w:val="0"/>
      <w:marBottom w:val="0"/>
      <w:divBdr>
        <w:top w:val="none" w:sz="0" w:space="0" w:color="auto"/>
        <w:left w:val="none" w:sz="0" w:space="0" w:color="auto"/>
        <w:bottom w:val="none" w:sz="0" w:space="0" w:color="auto"/>
        <w:right w:val="none" w:sz="0" w:space="0" w:color="auto"/>
      </w:divBdr>
    </w:div>
    <w:div w:id="429005864">
      <w:bodyDiv w:val="1"/>
      <w:marLeft w:val="0"/>
      <w:marRight w:val="0"/>
      <w:marTop w:val="0"/>
      <w:marBottom w:val="0"/>
      <w:divBdr>
        <w:top w:val="none" w:sz="0" w:space="0" w:color="auto"/>
        <w:left w:val="none" w:sz="0" w:space="0" w:color="auto"/>
        <w:bottom w:val="none" w:sz="0" w:space="0" w:color="auto"/>
        <w:right w:val="none" w:sz="0" w:space="0" w:color="auto"/>
      </w:divBdr>
    </w:div>
    <w:div w:id="436222236">
      <w:bodyDiv w:val="1"/>
      <w:marLeft w:val="0"/>
      <w:marRight w:val="0"/>
      <w:marTop w:val="0"/>
      <w:marBottom w:val="0"/>
      <w:divBdr>
        <w:top w:val="none" w:sz="0" w:space="0" w:color="auto"/>
        <w:left w:val="none" w:sz="0" w:space="0" w:color="auto"/>
        <w:bottom w:val="none" w:sz="0" w:space="0" w:color="auto"/>
        <w:right w:val="none" w:sz="0" w:space="0" w:color="auto"/>
      </w:divBdr>
    </w:div>
    <w:div w:id="452138676">
      <w:bodyDiv w:val="1"/>
      <w:marLeft w:val="0"/>
      <w:marRight w:val="0"/>
      <w:marTop w:val="0"/>
      <w:marBottom w:val="0"/>
      <w:divBdr>
        <w:top w:val="none" w:sz="0" w:space="0" w:color="auto"/>
        <w:left w:val="none" w:sz="0" w:space="0" w:color="auto"/>
        <w:bottom w:val="none" w:sz="0" w:space="0" w:color="auto"/>
        <w:right w:val="none" w:sz="0" w:space="0" w:color="auto"/>
      </w:divBdr>
    </w:div>
    <w:div w:id="454368882">
      <w:bodyDiv w:val="1"/>
      <w:marLeft w:val="0"/>
      <w:marRight w:val="0"/>
      <w:marTop w:val="0"/>
      <w:marBottom w:val="0"/>
      <w:divBdr>
        <w:top w:val="none" w:sz="0" w:space="0" w:color="auto"/>
        <w:left w:val="none" w:sz="0" w:space="0" w:color="auto"/>
        <w:bottom w:val="none" w:sz="0" w:space="0" w:color="auto"/>
        <w:right w:val="none" w:sz="0" w:space="0" w:color="auto"/>
      </w:divBdr>
    </w:div>
    <w:div w:id="457334682">
      <w:bodyDiv w:val="1"/>
      <w:marLeft w:val="0"/>
      <w:marRight w:val="0"/>
      <w:marTop w:val="0"/>
      <w:marBottom w:val="0"/>
      <w:divBdr>
        <w:top w:val="none" w:sz="0" w:space="0" w:color="auto"/>
        <w:left w:val="none" w:sz="0" w:space="0" w:color="auto"/>
        <w:bottom w:val="none" w:sz="0" w:space="0" w:color="auto"/>
        <w:right w:val="none" w:sz="0" w:space="0" w:color="auto"/>
      </w:divBdr>
    </w:div>
    <w:div w:id="462775975">
      <w:bodyDiv w:val="1"/>
      <w:marLeft w:val="0"/>
      <w:marRight w:val="0"/>
      <w:marTop w:val="0"/>
      <w:marBottom w:val="0"/>
      <w:divBdr>
        <w:top w:val="none" w:sz="0" w:space="0" w:color="auto"/>
        <w:left w:val="none" w:sz="0" w:space="0" w:color="auto"/>
        <w:bottom w:val="none" w:sz="0" w:space="0" w:color="auto"/>
        <w:right w:val="none" w:sz="0" w:space="0" w:color="auto"/>
      </w:divBdr>
    </w:div>
    <w:div w:id="497502687">
      <w:bodyDiv w:val="1"/>
      <w:marLeft w:val="0"/>
      <w:marRight w:val="0"/>
      <w:marTop w:val="0"/>
      <w:marBottom w:val="0"/>
      <w:divBdr>
        <w:top w:val="none" w:sz="0" w:space="0" w:color="auto"/>
        <w:left w:val="none" w:sz="0" w:space="0" w:color="auto"/>
        <w:bottom w:val="none" w:sz="0" w:space="0" w:color="auto"/>
        <w:right w:val="none" w:sz="0" w:space="0" w:color="auto"/>
      </w:divBdr>
    </w:div>
    <w:div w:id="513959723">
      <w:bodyDiv w:val="1"/>
      <w:marLeft w:val="0"/>
      <w:marRight w:val="0"/>
      <w:marTop w:val="0"/>
      <w:marBottom w:val="0"/>
      <w:divBdr>
        <w:top w:val="none" w:sz="0" w:space="0" w:color="auto"/>
        <w:left w:val="none" w:sz="0" w:space="0" w:color="auto"/>
        <w:bottom w:val="none" w:sz="0" w:space="0" w:color="auto"/>
        <w:right w:val="none" w:sz="0" w:space="0" w:color="auto"/>
      </w:divBdr>
    </w:div>
    <w:div w:id="544413532">
      <w:bodyDiv w:val="1"/>
      <w:marLeft w:val="0"/>
      <w:marRight w:val="0"/>
      <w:marTop w:val="0"/>
      <w:marBottom w:val="0"/>
      <w:divBdr>
        <w:top w:val="none" w:sz="0" w:space="0" w:color="auto"/>
        <w:left w:val="none" w:sz="0" w:space="0" w:color="auto"/>
        <w:bottom w:val="none" w:sz="0" w:space="0" w:color="auto"/>
        <w:right w:val="none" w:sz="0" w:space="0" w:color="auto"/>
      </w:divBdr>
    </w:div>
    <w:div w:id="576549729">
      <w:bodyDiv w:val="1"/>
      <w:marLeft w:val="0"/>
      <w:marRight w:val="0"/>
      <w:marTop w:val="0"/>
      <w:marBottom w:val="0"/>
      <w:divBdr>
        <w:top w:val="none" w:sz="0" w:space="0" w:color="auto"/>
        <w:left w:val="none" w:sz="0" w:space="0" w:color="auto"/>
        <w:bottom w:val="none" w:sz="0" w:space="0" w:color="auto"/>
        <w:right w:val="none" w:sz="0" w:space="0" w:color="auto"/>
      </w:divBdr>
    </w:div>
    <w:div w:id="633684117">
      <w:bodyDiv w:val="1"/>
      <w:marLeft w:val="0"/>
      <w:marRight w:val="0"/>
      <w:marTop w:val="0"/>
      <w:marBottom w:val="0"/>
      <w:divBdr>
        <w:top w:val="none" w:sz="0" w:space="0" w:color="auto"/>
        <w:left w:val="none" w:sz="0" w:space="0" w:color="auto"/>
        <w:bottom w:val="none" w:sz="0" w:space="0" w:color="auto"/>
        <w:right w:val="none" w:sz="0" w:space="0" w:color="auto"/>
      </w:divBdr>
    </w:div>
    <w:div w:id="735904608">
      <w:bodyDiv w:val="1"/>
      <w:marLeft w:val="0"/>
      <w:marRight w:val="0"/>
      <w:marTop w:val="0"/>
      <w:marBottom w:val="0"/>
      <w:divBdr>
        <w:top w:val="none" w:sz="0" w:space="0" w:color="auto"/>
        <w:left w:val="none" w:sz="0" w:space="0" w:color="auto"/>
        <w:bottom w:val="none" w:sz="0" w:space="0" w:color="auto"/>
        <w:right w:val="none" w:sz="0" w:space="0" w:color="auto"/>
      </w:divBdr>
    </w:div>
    <w:div w:id="765463837">
      <w:bodyDiv w:val="1"/>
      <w:marLeft w:val="0"/>
      <w:marRight w:val="0"/>
      <w:marTop w:val="0"/>
      <w:marBottom w:val="0"/>
      <w:divBdr>
        <w:top w:val="none" w:sz="0" w:space="0" w:color="auto"/>
        <w:left w:val="none" w:sz="0" w:space="0" w:color="auto"/>
        <w:bottom w:val="none" w:sz="0" w:space="0" w:color="auto"/>
        <w:right w:val="none" w:sz="0" w:space="0" w:color="auto"/>
      </w:divBdr>
    </w:div>
    <w:div w:id="792331870">
      <w:bodyDiv w:val="1"/>
      <w:marLeft w:val="0"/>
      <w:marRight w:val="0"/>
      <w:marTop w:val="0"/>
      <w:marBottom w:val="0"/>
      <w:divBdr>
        <w:top w:val="none" w:sz="0" w:space="0" w:color="auto"/>
        <w:left w:val="none" w:sz="0" w:space="0" w:color="auto"/>
        <w:bottom w:val="none" w:sz="0" w:space="0" w:color="auto"/>
        <w:right w:val="none" w:sz="0" w:space="0" w:color="auto"/>
      </w:divBdr>
    </w:div>
    <w:div w:id="804618236">
      <w:bodyDiv w:val="1"/>
      <w:marLeft w:val="0"/>
      <w:marRight w:val="0"/>
      <w:marTop w:val="0"/>
      <w:marBottom w:val="0"/>
      <w:divBdr>
        <w:top w:val="none" w:sz="0" w:space="0" w:color="auto"/>
        <w:left w:val="none" w:sz="0" w:space="0" w:color="auto"/>
        <w:bottom w:val="none" w:sz="0" w:space="0" w:color="auto"/>
        <w:right w:val="none" w:sz="0" w:space="0" w:color="auto"/>
      </w:divBdr>
    </w:div>
    <w:div w:id="855845971">
      <w:bodyDiv w:val="1"/>
      <w:marLeft w:val="0"/>
      <w:marRight w:val="0"/>
      <w:marTop w:val="0"/>
      <w:marBottom w:val="0"/>
      <w:divBdr>
        <w:top w:val="none" w:sz="0" w:space="0" w:color="auto"/>
        <w:left w:val="none" w:sz="0" w:space="0" w:color="auto"/>
        <w:bottom w:val="none" w:sz="0" w:space="0" w:color="auto"/>
        <w:right w:val="none" w:sz="0" w:space="0" w:color="auto"/>
      </w:divBdr>
    </w:div>
    <w:div w:id="873346974">
      <w:bodyDiv w:val="1"/>
      <w:marLeft w:val="0"/>
      <w:marRight w:val="0"/>
      <w:marTop w:val="0"/>
      <w:marBottom w:val="0"/>
      <w:divBdr>
        <w:top w:val="none" w:sz="0" w:space="0" w:color="auto"/>
        <w:left w:val="none" w:sz="0" w:space="0" w:color="auto"/>
        <w:bottom w:val="none" w:sz="0" w:space="0" w:color="auto"/>
        <w:right w:val="none" w:sz="0" w:space="0" w:color="auto"/>
      </w:divBdr>
    </w:div>
    <w:div w:id="878400489">
      <w:bodyDiv w:val="1"/>
      <w:marLeft w:val="0"/>
      <w:marRight w:val="0"/>
      <w:marTop w:val="0"/>
      <w:marBottom w:val="0"/>
      <w:divBdr>
        <w:top w:val="none" w:sz="0" w:space="0" w:color="auto"/>
        <w:left w:val="none" w:sz="0" w:space="0" w:color="auto"/>
        <w:bottom w:val="none" w:sz="0" w:space="0" w:color="auto"/>
        <w:right w:val="none" w:sz="0" w:space="0" w:color="auto"/>
      </w:divBdr>
    </w:div>
    <w:div w:id="908537142">
      <w:bodyDiv w:val="1"/>
      <w:marLeft w:val="0"/>
      <w:marRight w:val="0"/>
      <w:marTop w:val="0"/>
      <w:marBottom w:val="0"/>
      <w:divBdr>
        <w:top w:val="none" w:sz="0" w:space="0" w:color="auto"/>
        <w:left w:val="none" w:sz="0" w:space="0" w:color="auto"/>
        <w:bottom w:val="none" w:sz="0" w:space="0" w:color="auto"/>
        <w:right w:val="none" w:sz="0" w:space="0" w:color="auto"/>
      </w:divBdr>
    </w:div>
    <w:div w:id="917249836">
      <w:bodyDiv w:val="1"/>
      <w:marLeft w:val="0"/>
      <w:marRight w:val="0"/>
      <w:marTop w:val="0"/>
      <w:marBottom w:val="0"/>
      <w:divBdr>
        <w:top w:val="none" w:sz="0" w:space="0" w:color="auto"/>
        <w:left w:val="none" w:sz="0" w:space="0" w:color="auto"/>
        <w:bottom w:val="none" w:sz="0" w:space="0" w:color="auto"/>
        <w:right w:val="none" w:sz="0" w:space="0" w:color="auto"/>
      </w:divBdr>
    </w:div>
    <w:div w:id="976105640">
      <w:bodyDiv w:val="1"/>
      <w:marLeft w:val="0"/>
      <w:marRight w:val="0"/>
      <w:marTop w:val="0"/>
      <w:marBottom w:val="0"/>
      <w:divBdr>
        <w:top w:val="none" w:sz="0" w:space="0" w:color="auto"/>
        <w:left w:val="none" w:sz="0" w:space="0" w:color="auto"/>
        <w:bottom w:val="none" w:sz="0" w:space="0" w:color="auto"/>
        <w:right w:val="none" w:sz="0" w:space="0" w:color="auto"/>
      </w:divBdr>
    </w:div>
    <w:div w:id="1022972845">
      <w:bodyDiv w:val="1"/>
      <w:marLeft w:val="0"/>
      <w:marRight w:val="0"/>
      <w:marTop w:val="0"/>
      <w:marBottom w:val="0"/>
      <w:divBdr>
        <w:top w:val="none" w:sz="0" w:space="0" w:color="auto"/>
        <w:left w:val="none" w:sz="0" w:space="0" w:color="auto"/>
        <w:bottom w:val="none" w:sz="0" w:space="0" w:color="auto"/>
        <w:right w:val="none" w:sz="0" w:space="0" w:color="auto"/>
      </w:divBdr>
    </w:div>
    <w:div w:id="1028682478">
      <w:bodyDiv w:val="1"/>
      <w:marLeft w:val="0"/>
      <w:marRight w:val="0"/>
      <w:marTop w:val="0"/>
      <w:marBottom w:val="0"/>
      <w:divBdr>
        <w:top w:val="none" w:sz="0" w:space="0" w:color="auto"/>
        <w:left w:val="none" w:sz="0" w:space="0" w:color="auto"/>
        <w:bottom w:val="none" w:sz="0" w:space="0" w:color="auto"/>
        <w:right w:val="none" w:sz="0" w:space="0" w:color="auto"/>
      </w:divBdr>
    </w:div>
    <w:div w:id="1035429750">
      <w:bodyDiv w:val="1"/>
      <w:marLeft w:val="0"/>
      <w:marRight w:val="0"/>
      <w:marTop w:val="0"/>
      <w:marBottom w:val="0"/>
      <w:divBdr>
        <w:top w:val="none" w:sz="0" w:space="0" w:color="auto"/>
        <w:left w:val="none" w:sz="0" w:space="0" w:color="auto"/>
        <w:bottom w:val="none" w:sz="0" w:space="0" w:color="auto"/>
        <w:right w:val="none" w:sz="0" w:space="0" w:color="auto"/>
      </w:divBdr>
    </w:div>
    <w:div w:id="1041319309">
      <w:bodyDiv w:val="1"/>
      <w:marLeft w:val="0"/>
      <w:marRight w:val="0"/>
      <w:marTop w:val="0"/>
      <w:marBottom w:val="0"/>
      <w:divBdr>
        <w:top w:val="none" w:sz="0" w:space="0" w:color="auto"/>
        <w:left w:val="none" w:sz="0" w:space="0" w:color="auto"/>
        <w:bottom w:val="none" w:sz="0" w:space="0" w:color="auto"/>
        <w:right w:val="none" w:sz="0" w:space="0" w:color="auto"/>
      </w:divBdr>
    </w:div>
    <w:div w:id="1129326525">
      <w:bodyDiv w:val="1"/>
      <w:marLeft w:val="0"/>
      <w:marRight w:val="0"/>
      <w:marTop w:val="0"/>
      <w:marBottom w:val="0"/>
      <w:divBdr>
        <w:top w:val="none" w:sz="0" w:space="0" w:color="auto"/>
        <w:left w:val="none" w:sz="0" w:space="0" w:color="auto"/>
        <w:bottom w:val="none" w:sz="0" w:space="0" w:color="auto"/>
        <w:right w:val="none" w:sz="0" w:space="0" w:color="auto"/>
      </w:divBdr>
    </w:div>
    <w:div w:id="1167136230">
      <w:bodyDiv w:val="1"/>
      <w:marLeft w:val="0"/>
      <w:marRight w:val="0"/>
      <w:marTop w:val="0"/>
      <w:marBottom w:val="0"/>
      <w:divBdr>
        <w:top w:val="none" w:sz="0" w:space="0" w:color="auto"/>
        <w:left w:val="none" w:sz="0" w:space="0" w:color="auto"/>
        <w:bottom w:val="none" w:sz="0" w:space="0" w:color="auto"/>
        <w:right w:val="none" w:sz="0" w:space="0" w:color="auto"/>
      </w:divBdr>
    </w:div>
    <w:div w:id="1168248959">
      <w:bodyDiv w:val="1"/>
      <w:marLeft w:val="0"/>
      <w:marRight w:val="0"/>
      <w:marTop w:val="0"/>
      <w:marBottom w:val="0"/>
      <w:divBdr>
        <w:top w:val="none" w:sz="0" w:space="0" w:color="auto"/>
        <w:left w:val="none" w:sz="0" w:space="0" w:color="auto"/>
        <w:bottom w:val="none" w:sz="0" w:space="0" w:color="auto"/>
        <w:right w:val="none" w:sz="0" w:space="0" w:color="auto"/>
      </w:divBdr>
    </w:div>
    <w:div w:id="1222132004">
      <w:bodyDiv w:val="1"/>
      <w:marLeft w:val="0"/>
      <w:marRight w:val="0"/>
      <w:marTop w:val="0"/>
      <w:marBottom w:val="0"/>
      <w:divBdr>
        <w:top w:val="none" w:sz="0" w:space="0" w:color="auto"/>
        <w:left w:val="none" w:sz="0" w:space="0" w:color="auto"/>
        <w:bottom w:val="none" w:sz="0" w:space="0" w:color="auto"/>
        <w:right w:val="none" w:sz="0" w:space="0" w:color="auto"/>
      </w:divBdr>
    </w:div>
    <w:div w:id="1283880121">
      <w:bodyDiv w:val="1"/>
      <w:marLeft w:val="0"/>
      <w:marRight w:val="0"/>
      <w:marTop w:val="0"/>
      <w:marBottom w:val="0"/>
      <w:divBdr>
        <w:top w:val="none" w:sz="0" w:space="0" w:color="auto"/>
        <w:left w:val="none" w:sz="0" w:space="0" w:color="auto"/>
        <w:bottom w:val="none" w:sz="0" w:space="0" w:color="auto"/>
        <w:right w:val="none" w:sz="0" w:space="0" w:color="auto"/>
      </w:divBdr>
    </w:div>
    <w:div w:id="1355571800">
      <w:bodyDiv w:val="1"/>
      <w:marLeft w:val="0"/>
      <w:marRight w:val="0"/>
      <w:marTop w:val="0"/>
      <w:marBottom w:val="0"/>
      <w:divBdr>
        <w:top w:val="none" w:sz="0" w:space="0" w:color="auto"/>
        <w:left w:val="none" w:sz="0" w:space="0" w:color="auto"/>
        <w:bottom w:val="none" w:sz="0" w:space="0" w:color="auto"/>
        <w:right w:val="none" w:sz="0" w:space="0" w:color="auto"/>
      </w:divBdr>
    </w:div>
    <w:div w:id="1369640522">
      <w:bodyDiv w:val="1"/>
      <w:marLeft w:val="0"/>
      <w:marRight w:val="0"/>
      <w:marTop w:val="0"/>
      <w:marBottom w:val="0"/>
      <w:divBdr>
        <w:top w:val="none" w:sz="0" w:space="0" w:color="auto"/>
        <w:left w:val="none" w:sz="0" w:space="0" w:color="auto"/>
        <w:bottom w:val="none" w:sz="0" w:space="0" w:color="auto"/>
        <w:right w:val="none" w:sz="0" w:space="0" w:color="auto"/>
      </w:divBdr>
    </w:div>
    <w:div w:id="1385258119">
      <w:bodyDiv w:val="1"/>
      <w:marLeft w:val="0"/>
      <w:marRight w:val="0"/>
      <w:marTop w:val="0"/>
      <w:marBottom w:val="0"/>
      <w:divBdr>
        <w:top w:val="none" w:sz="0" w:space="0" w:color="auto"/>
        <w:left w:val="none" w:sz="0" w:space="0" w:color="auto"/>
        <w:bottom w:val="none" w:sz="0" w:space="0" w:color="auto"/>
        <w:right w:val="none" w:sz="0" w:space="0" w:color="auto"/>
      </w:divBdr>
    </w:div>
    <w:div w:id="1403064261">
      <w:bodyDiv w:val="1"/>
      <w:marLeft w:val="0"/>
      <w:marRight w:val="0"/>
      <w:marTop w:val="0"/>
      <w:marBottom w:val="0"/>
      <w:divBdr>
        <w:top w:val="none" w:sz="0" w:space="0" w:color="auto"/>
        <w:left w:val="none" w:sz="0" w:space="0" w:color="auto"/>
        <w:bottom w:val="none" w:sz="0" w:space="0" w:color="auto"/>
        <w:right w:val="none" w:sz="0" w:space="0" w:color="auto"/>
      </w:divBdr>
    </w:div>
    <w:div w:id="1406877827">
      <w:bodyDiv w:val="1"/>
      <w:marLeft w:val="0"/>
      <w:marRight w:val="0"/>
      <w:marTop w:val="0"/>
      <w:marBottom w:val="0"/>
      <w:divBdr>
        <w:top w:val="none" w:sz="0" w:space="0" w:color="auto"/>
        <w:left w:val="none" w:sz="0" w:space="0" w:color="auto"/>
        <w:bottom w:val="none" w:sz="0" w:space="0" w:color="auto"/>
        <w:right w:val="none" w:sz="0" w:space="0" w:color="auto"/>
      </w:divBdr>
    </w:div>
    <w:div w:id="1466436154">
      <w:bodyDiv w:val="1"/>
      <w:marLeft w:val="0"/>
      <w:marRight w:val="0"/>
      <w:marTop w:val="0"/>
      <w:marBottom w:val="0"/>
      <w:divBdr>
        <w:top w:val="none" w:sz="0" w:space="0" w:color="auto"/>
        <w:left w:val="none" w:sz="0" w:space="0" w:color="auto"/>
        <w:bottom w:val="none" w:sz="0" w:space="0" w:color="auto"/>
        <w:right w:val="none" w:sz="0" w:space="0" w:color="auto"/>
      </w:divBdr>
    </w:div>
    <w:div w:id="1476602708">
      <w:bodyDiv w:val="1"/>
      <w:marLeft w:val="0"/>
      <w:marRight w:val="0"/>
      <w:marTop w:val="0"/>
      <w:marBottom w:val="0"/>
      <w:divBdr>
        <w:top w:val="none" w:sz="0" w:space="0" w:color="auto"/>
        <w:left w:val="none" w:sz="0" w:space="0" w:color="auto"/>
        <w:bottom w:val="none" w:sz="0" w:space="0" w:color="auto"/>
        <w:right w:val="none" w:sz="0" w:space="0" w:color="auto"/>
      </w:divBdr>
    </w:div>
    <w:div w:id="1536384040">
      <w:bodyDiv w:val="1"/>
      <w:marLeft w:val="0"/>
      <w:marRight w:val="0"/>
      <w:marTop w:val="0"/>
      <w:marBottom w:val="0"/>
      <w:divBdr>
        <w:top w:val="none" w:sz="0" w:space="0" w:color="auto"/>
        <w:left w:val="none" w:sz="0" w:space="0" w:color="auto"/>
        <w:bottom w:val="none" w:sz="0" w:space="0" w:color="auto"/>
        <w:right w:val="none" w:sz="0" w:space="0" w:color="auto"/>
      </w:divBdr>
    </w:div>
    <w:div w:id="1567953578">
      <w:bodyDiv w:val="1"/>
      <w:marLeft w:val="0"/>
      <w:marRight w:val="0"/>
      <w:marTop w:val="0"/>
      <w:marBottom w:val="0"/>
      <w:divBdr>
        <w:top w:val="none" w:sz="0" w:space="0" w:color="auto"/>
        <w:left w:val="none" w:sz="0" w:space="0" w:color="auto"/>
        <w:bottom w:val="none" w:sz="0" w:space="0" w:color="auto"/>
        <w:right w:val="none" w:sz="0" w:space="0" w:color="auto"/>
      </w:divBdr>
    </w:div>
    <w:div w:id="1663653102">
      <w:bodyDiv w:val="1"/>
      <w:marLeft w:val="0"/>
      <w:marRight w:val="0"/>
      <w:marTop w:val="0"/>
      <w:marBottom w:val="0"/>
      <w:divBdr>
        <w:top w:val="none" w:sz="0" w:space="0" w:color="auto"/>
        <w:left w:val="none" w:sz="0" w:space="0" w:color="auto"/>
        <w:bottom w:val="none" w:sz="0" w:space="0" w:color="auto"/>
        <w:right w:val="none" w:sz="0" w:space="0" w:color="auto"/>
      </w:divBdr>
    </w:div>
    <w:div w:id="1748334801">
      <w:bodyDiv w:val="1"/>
      <w:marLeft w:val="0"/>
      <w:marRight w:val="0"/>
      <w:marTop w:val="0"/>
      <w:marBottom w:val="0"/>
      <w:divBdr>
        <w:top w:val="none" w:sz="0" w:space="0" w:color="auto"/>
        <w:left w:val="none" w:sz="0" w:space="0" w:color="auto"/>
        <w:bottom w:val="none" w:sz="0" w:space="0" w:color="auto"/>
        <w:right w:val="none" w:sz="0" w:space="0" w:color="auto"/>
      </w:divBdr>
    </w:div>
    <w:div w:id="1811940184">
      <w:bodyDiv w:val="1"/>
      <w:marLeft w:val="0"/>
      <w:marRight w:val="0"/>
      <w:marTop w:val="0"/>
      <w:marBottom w:val="0"/>
      <w:divBdr>
        <w:top w:val="none" w:sz="0" w:space="0" w:color="auto"/>
        <w:left w:val="none" w:sz="0" w:space="0" w:color="auto"/>
        <w:bottom w:val="none" w:sz="0" w:space="0" w:color="auto"/>
        <w:right w:val="none" w:sz="0" w:space="0" w:color="auto"/>
      </w:divBdr>
    </w:div>
    <w:div w:id="1890531552">
      <w:bodyDiv w:val="1"/>
      <w:marLeft w:val="0"/>
      <w:marRight w:val="0"/>
      <w:marTop w:val="0"/>
      <w:marBottom w:val="0"/>
      <w:divBdr>
        <w:top w:val="none" w:sz="0" w:space="0" w:color="auto"/>
        <w:left w:val="none" w:sz="0" w:space="0" w:color="auto"/>
        <w:bottom w:val="none" w:sz="0" w:space="0" w:color="auto"/>
        <w:right w:val="none" w:sz="0" w:space="0" w:color="auto"/>
      </w:divBdr>
    </w:div>
    <w:div w:id="1894270685">
      <w:bodyDiv w:val="1"/>
      <w:marLeft w:val="0"/>
      <w:marRight w:val="0"/>
      <w:marTop w:val="0"/>
      <w:marBottom w:val="0"/>
      <w:divBdr>
        <w:top w:val="none" w:sz="0" w:space="0" w:color="auto"/>
        <w:left w:val="none" w:sz="0" w:space="0" w:color="auto"/>
        <w:bottom w:val="none" w:sz="0" w:space="0" w:color="auto"/>
        <w:right w:val="none" w:sz="0" w:space="0" w:color="auto"/>
      </w:divBdr>
    </w:div>
    <w:div w:id="1894416165">
      <w:bodyDiv w:val="1"/>
      <w:marLeft w:val="0"/>
      <w:marRight w:val="0"/>
      <w:marTop w:val="0"/>
      <w:marBottom w:val="0"/>
      <w:divBdr>
        <w:top w:val="none" w:sz="0" w:space="0" w:color="auto"/>
        <w:left w:val="none" w:sz="0" w:space="0" w:color="auto"/>
        <w:bottom w:val="none" w:sz="0" w:space="0" w:color="auto"/>
        <w:right w:val="none" w:sz="0" w:space="0" w:color="auto"/>
      </w:divBdr>
    </w:div>
    <w:div w:id="1903522244">
      <w:bodyDiv w:val="1"/>
      <w:marLeft w:val="0"/>
      <w:marRight w:val="0"/>
      <w:marTop w:val="0"/>
      <w:marBottom w:val="0"/>
      <w:divBdr>
        <w:top w:val="none" w:sz="0" w:space="0" w:color="auto"/>
        <w:left w:val="none" w:sz="0" w:space="0" w:color="auto"/>
        <w:bottom w:val="none" w:sz="0" w:space="0" w:color="auto"/>
        <w:right w:val="none" w:sz="0" w:space="0" w:color="auto"/>
      </w:divBdr>
    </w:div>
    <w:div w:id="1904638810">
      <w:bodyDiv w:val="1"/>
      <w:marLeft w:val="0"/>
      <w:marRight w:val="0"/>
      <w:marTop w:val="0"/>
      <w:marBottom w:val="0"/>
      <w:divBdr>
        <w:top w:val="none" w:sz="0" w:space="0" w:color="auto"/>
        <w:left w:val="none" w:sz="0" w:space="0" w:color="auto"/>
        <w:bottom w:val="none" w:sz="0" w:space="0" w:color="auto"/>
        <w:right w:val="none" w:sz="0" w:space="0" w:color="auto"/>
      </w:divBdr>
    </w:div>
    <w:div w:id="1918123907">
      <w:bodyDiv w:val="1"/>
      <w:marLeft w:val="0"/>
      <w:marRight w:val="0"/>
      <w:marTop w:val="0"/>
      <w:marBottom w:val="0"/>
      <w:divBdr>
        <w:top w:val="none" w:sz="0" w:space="0" w:color="auto"/>
        <w:left w:val="none" w:sz="0" w:space="0" w:color="auto"/>
        <w:bottom w:val="none" w:sz="0" w:space="0" w:color="auto"/>
        <w:right w:val="none" w:sz="0" w:space="0" w:color="auto"/>
      </w:divBdr>
    </w:div>
    <w:div w:id="1988628350">
      <w:bodyDiv w:val="1"/>
      <w:marLeft w:val="0"/>
      <w:marRight w:val="0"/>
      <w:marTop w:val="0"/>
      <w:marBottom w:val="0"/>
      <w:divBdr>
        <w:top w:val="none" w:sz="0" w:space="0" w:color="auto"/>
        <w:left w:val="none" w:sz="0" w:space="0" w:color="auto"/>
        <w:bottom w:val="none" w:sz="0" w:space="0" w:color="auto"/>
        <w:right w:val="none" w:sz="0" w:space="0" w:color="auto"/>
      </w:divBdr>
    </w:div>
    <w:div w:id="2000841654">
      <w:bodyDiv w:val="1"/>
      <w:marLeft w:val="0"/>
      <w:marRight w:val="0"/>
      <w:marTop w:val="0"/>
      <w:marBottom w:val="0"/>
      <w:divBdr>
        <w:top w:val="none" w:sz="0" w:space="0" w:color="auto"/>
        <w:left w:val="none" w:sz="0" w:space="0" w:color="auto"/>
        <w:bottom w:val="none" w:sz="0" w:space="0" w:color="auto"/>
        <w:right w:val="none" w:sz="0" w:space="0" w:color="auto"/>
      </w:divBdr>
    </w:div>
    <w:div w:id="2027906890">
      <w:bodyDiv w:val="1"/>
      <w:marLeft w:val="0"/>
      <w:marRight w:val="0"/>
      <w:marTop w:val="0"/>
      <w:marBottom w:val="0"/>
      <w:divBdr>
        <w:top w:val="none" w:sz="0" w:space="0" w:color="auto"/>
        <w:left w:val="none" w:sz="0" w:space="0" w:color="auto"/>
        <w:bottom w:val="none" w:sz="0" w:space="0" w:color="auto"/>
        <w:right w:val="none" w:sz="0" w:space="0" w:color="auto"/>
      </w:divBdr>
    </w:div>
    <w:div w:id="2038382083">
      <w:bodyDiv w:val="1"/>
      <w:marLeft w:val="0"/>
      <w:marRight w:val="0"/>
      <w:marTop w:val="0"/>
      <w:marBottom w:val="0"/>
      <w:divBdr>
        <w:top w:val="none" w:sz="0" w:space="0" w:color="auto"/>
        <w:left w:val="none" w:sz="0" w:space="0" w:color="auto"/>
        <w:bottom w:val="none" w:sz="0" w:space="0" w:color="auto"/>
        <w:right w:val="none" w:sz="0" w:space="0" w:color="auto"/>
      </w:divBdr>
    </w:div>
    <w:div w:id="2045669569">
      <w:bodyDiv w:val="1"/>
      <w:marLeft w:val="0"/>
      <w:marRight w:val="0"/>
      <w:marTop w:val="0"/>
      <w:marBottom w:val="0"/>
      <w:divBdr>
        <w:top w:val="none" w:sz="0" w:space="0" w:color="auto"/>
        <w:left w:val="none" w:sz="0" w:space="0" w:color="auto"/>
        <w:bottom w:val="none" w:sz="0" w:space="0" w:color="auto"/>
        <w:right w:val="none" w:sz="0" w:space="0" w:color="auto"/>
      </w:divBdr>
    </w:div>
    <w:div w:id="2053268206">
      <w:bodyDiv w:val="1"/>
      <w:marLeft w:val="0"/>
      <w:marRight w:val="0"/>
      <w:marTop w:val="0"/>
      <w:marBottom w:val="0"/>
      <w:divBdr>
        <w:top w:val="none" w:sz="0" w:space="0" w:color="auto"/>
        <w:left w:val="none" w:sz="0" w:space="0" w:color="auto"/>
        <w:bottom w:val="none" w:sz="0" w:space="0" w:color="auto"/>
        <w:right w:val="none" w:sz="0" w:space="0" w:color="auto"/>
      </w:divBdr>
    </w:div>
    <w:div w:id="2083140219">
      <w:bodyDiv w:val="1"/>
      <w:marLeft w:val="0"/>
      <w:marRight w:val="0"/>
      <w:marTop w:val="0"/>
      <w:marBottom w:val="0"/>
      <w:divBdr>
        <w:top w:val="none" w:sz="0" w:space="0" w:color="auto"/>
        <w:left w:val="none" w:sz="0" w:space="0" w:color="auto"/>
        <w:bottom w:val="none" w:sz="0" w:space="0" w:color="auto"/>
        <w:right w:val="none" w:sz="0" w:space="0" w:color="auto"/>
      </w:divBdr>
    </w:div>
    <w:div w:id="2090737006">
      <w:bodyDiv w:val="1"/>
      <w:marLeft w:val="0"/>
      <w:marRight w:val="0"/>
      <w:marTop w:val="0"/>
      <w:marBottom w:val="0"/>
      <w:divBdr>
        <w:top w:val="none" w:sz="0" w:space="0" w:color="auto"/>
        <w:left w:val="none" w:sz="0" w:space="0" w:color="auto"/>
        <w:bottom w:val="none" w:sz="0" w:space="0" w:color="auto"/>
        <w:right w:val="none" w:sz="0" w:space="0" w:color="auto"/>
      </w:divBdr>
    </w:div>
    <w:div w:id="2097824058">
      <w:bodyDiv w:val="1"/>
      <w:marLeft w:val="0"/>
      <w:marRight w:val="0"/>
      <w:marTop w:val="0"/>
      <w:marBottom w:val="0"/>
      <w:divBdr>
        <w:top w:val="none" w:sz="0" w:space="0" w:color="auto"/>
        <w:left w:val="none" w:sz="0" w:space="0" w:color="auto"/>
        <w:bottom w:val="none" w:sz="0" w:space="0" w:color="auto"/>
        <w:right w:val="none" w:sz="0" w:space="0" w:color="auto"/>
      </w:divBdr>
    </w:div>
    <w:div w:id="2103528788">
      <w:bodyDiv w:val="1"/>
      <w:marLeft w:val="0"/>
      <w:marRight w:val="0"/>
      <w:marTop w:val="0"/>
      <w:marBottom w:val="0"/>
      <w:divBdr>
        <w:top w:val="none" w:sz="0" w:space="0" w:color="auto"/>
        <w:left w:val="none" w:sz="0" w:space="0" w:color="auto"/>
        <w:bottom w:val="none" w:sz="0" w:space="0" w:color="auto"/>
        <w:right w:val="none" w:sz="0" w:space="0" w:color="auto"/>
      </w:divBdr>
    </w:div>
    <w:div w:id="2105373432">
      <w:bodyDiv w:val="1"/>
      <w:marLeft w:val="0"/>
      <w:marRight w:val="0"/>
      <w:marTop w:val="0"/>
      <w:marBottom w:val="0"/>
      <w:divBdr>
        <w:top w:val="none" w:sz="0" w:space="0" w:color="auto"/>
        <w:left w:val="none" w:sz="0" w:space="0" w:color="auto"/>
        <w:bottom w:val="none" w:sz="0" w:space="0" w:color="auto"/>
        <w:right w:val="none" w:sz="0" w:space="0" w:color="auto"/>
      </w:divBdr>
    </w:div>
    <w:div w:id="2114129440">
      <w:bodyDiv w:val="1"/>
      <w:marLeft w:val="0"/>
      <w:marRight w:val="0"/>
      <w:marTop w:val="0"/>
      <w:marBottom w:val="0"/>
      <w:divBdr>
        <w:top w:val="none" w:sz="0" w:space="0" w:color="auto"/>
        <w:left w:val="none" w:sz="0" w:space="0" w:color="auto"/>
        <w:bottom w:val="none" w:sz="0" w:space="0" w:color="auto"/>
        <w:right w:val="none" w:sz="0" w:space="0" w:color="auto"/>
      </w:divBdr>
    </w:div>
    <w:div w:id="2126074336">
      <w:bodyDiv w:val="1"/>
      <w:marLeft w:val="0"/>
      <w:marRight w:val="0"/>
      <w:marTop w:val="0"/>
      <w:marBottom w:val="0"/>
      <w:divBdr>
        <w:top w:val="none" w:sz="0" w:space="0" w:color="auto"/>
        <w:left w:val="none" w:sz="0" w:space="0" w:color="auto"/>
        <w:bottom w:val="none" w:sz="0" w:space="0" w:color="auto"/>
        <w:right w:val="none" w:sz="0" w:space="0" w:color="auto"/>
      </w:divBdr>
    </w:div>
    <w:div w:id="2143189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4CB9487F17E0E4D9E56E929BF36E5A5" ma:contentTypeVersion="11" ma:contentTypeDescription="Create a new document." ma:contentTypeScope="" ma:versionID="d2beb5f791d639a85d9b078d4356c3a6">
  <xsd:schema xmlns:xsd="http://www.w3.org/2001/XMLSchema" xmlns:xs="http://www.w3.org/2001/XMLSchema" xmlns:p="http://schemas.microsoft.com/office/2006/metadata/properties" xmlns:ns2="f7e036ba-a3b0-4cdc-b69c-3ff0c66abd9d" xmlns:ns3="c71bc280-77be-4226-9682-3896b2a5d823" targetNamespace="http://schemas.microsoft.com/office/2006/metadata/properties" ma:root="true" ma:fieldsID="a5175cc1ccf4ca5c3a2b7eff99579075" ns2:_="" ns3:_="">
    <xsd:import namespace="f7e036ba-a3b0-4cdc-b69c-3ff0c66abd9d"/>
    <xsd:import namespace="c71bc280-77be-4226-9682-3896b2a5d8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e036ba-a3b0-4cdc-b69c-3ff0c66abd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1bc280-77be-4226-9682-3896b2a5d82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C1F982-1E58-444C-909C-480B42BEB74C}">
  <ds:schemaRefs>
    <ds:schemaRef ds:uri="http://schemas.openxmlformats.org/officeDocument/2006/bibliography"/>
  </ds:schemaRefs>
</ds:datastoreItem>
</file>

<file path=customXml/itemProps2.xml><?xml version="1.0" encoding="utf-8"?>
<ds:datastoreItem xmlns:ds="http://schemas.openxmlformats.org/officeDocument/2006/customXml" ds:itemID="{FB80A681-5EB6-4D0F-808B-D6C4DCCFA9EB}"/>
</file>

<file path=customXml/itemProps3.xml><?xml version="1.0" encoding="utf-8"?>
<ds:datastoreItem xmlns:ds="http://schemas.openxmlformats.org/officeDocument/2006/customXml" ds:itemID="{FD1E21E3-16E5-4C7B-A596-F73D08F5123B}"/>
</file>

<file path=customXml/itemProps4.xml><?xml version="1.0" encoding="utf-8"?>
<ds:datastoreItem xmlns:ds="http://schemas.openxmlformats.org/officeDocument/2006/customXml" ds:itemID="{35444256-A3D6-4E52-9073-6A026EAFE87E}"/>
</file>

<file path=docProps/app.xml><?xml version="1.0" encoding="utf-8"?>
<Properties xmlns="http://schemas.openxmlformats.org/officeDocument/2006/extended-properties" xmlns:vt="http://schemas.openxmlformats.org/officeDocument/2006/docPropsVTypes">
  <Template>Normal.dotm</Template>
  <TotalTime>14</TotalTime>
  <Pages>10</Pages>
  <Words>3082</Words>
  <Characters>17573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C-IV Project</Company>
  <LinksUpToDate>false</LinksUpToDate>
  <CharactersWithSpaces>20614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Leslie Johnson</dc:creator>
  <cp:lastModifiedBy>Shenifer Malloy</cp:lastModifiedBy>
  <cp:revision>5</cp:revision>
  <cp:lastPrinted>2018-04-02T22:15:00Z</cp:lastPrinted>
  <dcterms:created xsi:type="dcterms:W3CDTF">2018-07-20T21:52:00Z</dcterms:created>
  <dcterms:modified xsi:type="dcterms:W3CDTF">2018-07-23T20:50:00Z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0x01010004CB9487F17E0E4D9E56E929BF36E5A5</vt:lpwstr>
  </property>
</Properties>
</file>