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42BA" w14:textId="77777777" w:rsidR="00E40629" w:rsidRPr="00E40629" w:rsidRDefault="00E40629" w:rsidP="00E40629">
      <w:pPr>
        <w:spacing w:after="0" w:line="240" w:lineRule="auto"/>
        <w:jc w:val="center"/>
        <w:rPr>
          <w:rStyle w:val="Strong"/>
        </w:rPr>
      </w:pPr>
      <w:r w:rsidRPr="00E40629">
        <w:rPr>
          <w:rStyle w:val="Strong"/>
        </w:rPr>
        <w:t>Executive Summary for the</w:t>
      </w:r>
    </w:p>
    <w:p w14:paraId="7C949A88" w14:textId="4B143659" w:rsidR="00E40629" w:rsidRPr="00E40629" w:rsidRDefault="00E40629" w:rsidP="00E40629">
      <w:pPr>
        <w:spacing w:after="0" w:line="240" w:lineRule="auto"/>
        <w:jc w:val="center"/>
        <w:rPr>
          <w:rStyle w:val="Strong"/>
        </w:rPr>
      </w:pPr>
      <w:r w:rsidRPr="00E40629">
        <w:rPr>
          <w:rStyle w:val="Strong"/>
        </w:rPr>
        <w:t>California Automated Consortium Eligibility Systems (“CalACES”)</w:t>
      </w:r>
    </w:p>
    <w:p w14:paraId="6BF93FC0" w14:textId="468CF92B" w:rsidR="00E40629" w:rsidRPr="00E40629" w:rsidRDefault="00E40629" w:rsidP="00E40629">
      <w:pPr>
        <w:spacing w:after="0" w:line="240" w:lineRule="auto"/>
        <w:jc w:val="center"/>
        <w:rPr>
          <w:rStyle w:val="Strong"/>
        </w:rPr>
      </w:pPr>
      <w:r>
        <w:rPr>
          <w:rStyle w:val="Strong"/>
        </w:rPr>
        <w:t xml:space="preserve">Meeting of the </w:t>
      </w:r>
      <w:r w:rsidRPr="00E40629">
        <w:rPr>
          <w:rStyle w:val="Strong"/>
        </w:rPr>
        <w:t xml:space="preserve">Board of Directors </w:t>
      </w:r>
    </w:p>
    <w:p w14:paraId="540F9BC4" w14:textId="3980697B" w:rsidR="00CE5AFE" w:rsidRPr="006655BC" w:rsidRDefault="003458BF" w:rsidP="00E40629">
      <w:pPr>
        <w:spacing w:after="0" w:line="240" w:lineRule="auto"/>
        <w:jc w:val="center"/>
        <w:rPr>
          <w:rStyle w:val="Strong"/>
        </w:rPr>
      </w:pPr>
      <w:r>
        <w:rPr>
          <w:rStyle w:val="Strong"/>
        </w:rPr>
        <w:t>January</w:t>
      </w:r>
      <w:r w:rsidR="00E40629" w:rsidRPr="00E40629">
        <w:rPr>
          <w:rStyle w:val="Strong"/>
        </w:rPr>
        <w:t xml:space="preserve"> </w:t>
      </w:r>
      <w:r w:rsidR="00AF40E9">
        <w:rPr>
          <w:rStyle w:val="Strong"/>
        </w:rPr>
        <w:t>2</w:t>
      </w:r>
      <w:r>
        <w:rPr>
          <w:rStyle w:val="Strong"/>
        </w:rPr>
        <w:t>6</w:t>
      </w:r>
      <w:r w:rsidR="00E40629" w:rsidRPr="00E40629">
        <w:rPr>
          <w:rStyle w:val="Strong"/>
        </w:rPr>
        <w:t>, 201</w:t>
      </w:r>
      <w:r>
        <w:rPr>
          <w:rStyle w:val="Strong"/>
        </w:rPr>
        <w:t>8</w:t>
      </w:r>
    </w:p>
    <w:tbl>
      <w:tblPr>
        <w:tblStyle w:val="TableGrid"/>
        <w:tblW w:w="11908" w:type="dxa"/>
        <w:jc w:val="center"/>
        <w:tblLook w:val="04A0" w:firstRow="1" w:lastRow="0" w:firstColumn="1" w:lastColumn="0" w:noHBand="0" w:noVBand="1"/>
      </w:tblPr>
      <w:tblGrid>
        <w:gridCol w:w="339"/>
        <w:gridCol w:w="1428"/>
        <w:gridCol w:w="10141"/>
      </w:tblGrid>
      <w:tr w:rsidR="001F1325" w:rsidRPr="0023730E" w14:paraId="7B5568E6" w14:textId="77777777" w:rsidTr="00924895">
        <w:trPr>
          <w:cantSplit/>
          <w:trHeight w:val="287"/>
          <w:tblHeader/>
          <w:jc w:val="center"/>
        </w:trPr>
        <w:tc>
          <w:tcPr>
            <w:tcW w:w="339" w:type="dxa"/>
            <w:shd w:val="clear" w:color="auto" w:fill="1F497D" w:themeFill="text2"/>
          </w:tcPr>
          <w:p w14:paraId="75D78125" w14:textId="77777777" w:rsidR="00271F9F" w:rsidRPr="0023730E" w:rsidRDefault="00271F9F" w:rsidP="001F1325">
            <w:pPr>
              <w:rPr>
                <w:rFonts w:cs="Arial"/>
                <w:b/>
                <w:color w:val="FFFFFF" w:themeColor="background1"/>
                <w:sz w:val="20"/>
              </w:rPr>
            </w:pPr>
            <w:r w:rsidRPr="0023730E">
              <w:rPr>
                <w:rFonts w:cs="Arial"/>
                <w:b/>
                <w:color w:val="FFFFFF" w:themeColor="background1"/>
                <w:sz w:val="20"/>
              </w:rPr>
              <w:t>#</w:t>
            </w:r>
          </w:p>
        </w:tc>
        <w:tc>
          <w:tcPr>
            <w:tcW w:w="1428" w:type="dxa"/>
            <w:shd w:val="clear" w:color="auto" w:fill="1F497D" w:themeFill="text2"/>
          </w:tcPr>
          <w:p w14:paraId="67826B90" w14:textId="77777777" w:rsidR="00271F9F" w:rsidRPr="0023730E" w:rsidRDefault="00271F9F" w:rsidP="00D9028D">
            <w:pPr>
              <w:rPr>
                <w:rFonts w:cs="Arial"/>
                <w:b/>
                <w:color w:val="FFFFFF" w:themeColor="background1"/>
                <w:sz w:val="20"/>
              </w:rPr>
            </w:pPr>
            <w:r w:rsidRPr="0023730E">
              <w:rPr>
                <w:rFonts w:cs="Arial"/>
                <w:b/>
                <w:color w:val="FFFFFF" w:themeColor="background1"/>
                <w:sz w:val="20"/>
              </w:rPr>
              <w:t>Type of Item</w:t>
            </w:r>
          </w:p>
        </w:tc>
        <w:tc>
          <w:tcPr>
            <w:tcW w:w="10141" w:type="dxa"/>
            <w:shd w:val="clear" w:color="auto" w:fill="1F497D" w:themeFill="text2"/>
          </w:tcPr>
          <w:p w14:paraId="11656EB9" w14:textId="77777777" w:rsidR="00271F9F" w:rsidRPr="0023730E" w:rsidRDefault="00271F9F" w:rsidP="003458BF">
            <w:pPr>
              <w:jc w:val="center"/>
              <w:rPr>
                <w:rFonts w:cs="Arial"/>
                <w:b/>
                <w:color w:val="FFFFFF" w:themeColor="background1"/>
                <w:sz w:val="20"/>
              </w:rPr>
            </w:pPr>
            <w:r w:rsidRPr="0023730E">
              <w:rPr>
                <w:rFonts w:cs="Arial"/>
                <w:b/>
                <w:color w:val="FFFFFF" w:themeColor="background1"/>
                <w:sz w:val="20"/>
              </w:rPr>
              <w:t>Agenda Item/Summary</w:t>
            </w:r>
          </w:p>
        </w:tc>
      </w:tr>
      <w:tr w:rsidR="00040FD7" w:rsidRPr="00A65C7D" w14:paraId="0CD196B9" w14:textId="77777777" w:rsidTr="00924895">
        <w:trPr>
          <w:cantSplit/>
          <w:trHeight w:val="440"/>
          <w:jc w:val="center"/>
        </w:trPr>
        <w:tc>
          <w:tcPr>
            <w:tcW w:w="339" w:type="dxa"/>
          </w:tcPr>
          <w:p w14:paraId="16A63A84" w14:textId="77777777" w:rsidR="00D9028D" w:rsidRPr="00A65C7D" w:rsidRDefault="00D9028D" w:rsidP="001F1325">
            <w:pPr>
              <w:numPr>
                <w:ilvl w:val="0"/>
                <w:numId w:val="1"/>
              </w:numPr>
              <w:ind w:left="0" w:firstLine="0"/>
              <w:rPr>
                <w:rFonts w:cs="Arial"/>
                <w:sz w:val="20"/>
              </w:rPr>
            </w:pPr>
          </w:p>
        </w:tc>
        <w:tc>
          <w:tcPr>
            <w:tcW w:w="1428" w:type="dxa"/>
          </w:tcPr>
          <w:p w14:paraId="021F9048" w14:textId="77777777" w:rsidR="00D9028D" w:rsidRPr="00E40629" w:rsidRDefault="00D9028D" w:rsidP="00D9028D">
            <w:pPr>
              <w:rPr>
                <w:rFonts w:cs="Arial"/>
                <w:sz w:val="20"/>
                <w:szCs w:val="20"/>
              </w:rPr>
            </w:pPr>
            <w:r w:rsidRPr="00E40629">
              <w:rPr>
                <w:rFonts w:cs="Arial"/>
                <w:sz w:val="20"/>
                <w:szCs w:val="20"/>
              </w:rPr>
              <w:t>Procedural</w:t>
            </w:r>
          </w:p>
        </w:tc>
        <w:tc>
          <w:tcPr>
            <w:tcW w:w="10141" w:type="dxa"/>
          </w:tcPr>
          <w:p w14:paraId="558A8616" w14:textId="49A18E01" w:rsidR="00E40629" w:rsidRDefault="000D0617" w:rsidP="00D9028D">
            <w:pPr>
              <w:rPr>
                <w:rStyle w:val="Strong"/>
                <w:rFonts w:cs="Arial"/>
                <w:sz w:val="20"/>
                <w:szCs w:val="20"/>
              </w:rPr>
            </w:pPr>
            <w:r w:rsidRPr="000D0617">
              <w:rPr>
                <w:rStyle w:val="Strong"/>
                <w:rFonts w:cs="Arial"/>
                <w:sz w:val="20"/>
                <w:szCs w:val="20"/>
              </w:rPr>
              <w:t xml:space="preserve">Call </w:t>
            </w:r>
            <w:r>
              <w:rPr>
                <w:rStyle w:val="Strong"/>
                <w:rFonts w:cs="Arial"/>
                <w:sz w:val="20"/>
                <w:szCs w:val="20"/>
              </w:rPr>
              <w:t>Member Representative</w:t>
            </w:r>
            <w:r w:rsidRPr="000D0617">
              <w:rPr>
                <w:rStyle w:val="Strong"/>
                <w:rFonts w:cs="Arial"/>
                <w:sz w:val="20"/>
                <w:szCs w:val="20"/>
              </w:rPr>
              <w:t xml:space="preserve"> and JPA Board Meetings to Order</w:t>
            </w:r>
          </w:p>
          <w:p w14:paraId="55D18977" w14:textId="77777777" w:rsidR="000D0617" w:rsidRPr="00E40629" w:rsidRDefault="000D0617" w:rsidP="00D9028D">
            <w:pPr>
              <w:rPr>
                <w:rStyle w:val="Strong"/>
                <w:rFonts w:cs="Arial"/>
                <w:sz w:val="20"/>
                <w:szCs w:val="20"/>
              </w:rPr>
            </w:pPr>
          </w:p>
          <w:p w14:paraId="3E46ED75" w14:textId="4FB596BF" w:rsidR="00E40629" w:rsidRPr="00E40629" w:rsidRDefault="00E40629" w:rsidP="00E40629">
            <w:pPr>
              <w:rPr>
                <w:sz w:val="20"/>
                <w:szCs w:val="20"/>
              </w:rPr>
            </w:pPr>
            <w:r w:rsidRPr="00E40629">
              <w:rPr>
                <w:rStyle w:val="Strong"/>
                <w:sz w:val="20"/>
                <w:szCs w:val="20"/>
              </w:rPr>
              <w:t xml:space="preserve">Summary: </w:t>
            </w:r>
            <w:r w:rsidR="00371649" w:rsidRPr="00855E9E">
              <w:rPr>
                <w:rStyle w:val="Strong"/>
                <w:b w:val="0"/>
                <w:sz w:val="20"/>
                <w:szCs w:val="20"/>
              </w:rPr>
              <w:t xml:space="preserve">The </w:t>
            </w:r>
            <w:r w:rsidR="00371649" w:rsidRPr="00855E9E">
              <w:rPr>
                <w:sz w:val="20"/>
              </w:rPr>
              <w:t>CalACES</w:t>
            </w:r>
            <w:r w:rsidRPr="00E40629">
              <w:rPr>
                <w:sz w:val="20"/>
                <w:szCs w:val="20"/>
              </w:rPr>
              <w:t xml:space="preserve"> Board Chair</w:t>
            </w:r>
            <w:r w:rsidR="00371649">
              <w:rPr>
                <w:sz w:val="20"/>
                <w:szCs w:val="20"/>
              </w:rPr>
              <w:t>,</w:t>
            </w:r>
            <w:r w:rsidRPr="00E40629">
              <w:rPr>
                <w:sz w:val="20"/>
                <w:szCs w:val="20"/>
              </w:rPr>
              <w:t xml:space="preserve"> Scott Pettygrove, </w:t>
            </w:r>
            <w:r w:rsidR="000D0617" w:rsidRPr="000D0617">
              <w:rPr>
                <w:sz w:val="20"/>
                <w:szCs w:val="20"/>
              </w:rPr>
              <w:t xml:space="preserve">will be calling two meetings to order at the same time, the JPA General Session, which includes the designated Welfare Directors from the </w:t>
            </w:r>
            <w:r w:rsidR="000C2A08">
              <w:rPr>
                <w:sz w:val="20"/>
                <w:szCs w:val="20"/>
              </w:rPr>
              <w:t>40</w:t>
            </w:r>
            <w:r w:rsidR="000C2A08" w:rsidRPr="000D0617">
              <w:rPr>
                <w:sz w:val="20"/>
                <w:szCs w:val="20"/>
              </w:rPr>
              <w:t xml:space="preserve"> </w:t>
            </w:r>
            <w:r w:rsidR="000C2A08">
              <w:rPr>
                <w:sz w:val="20"/>
                <w:szCs w:val="20"/>
              </w:rPr>
              <w:t>CalACES</w:t>
            </w:r>
            <w:r w:rsidR="000D0617" w:rsidRPr="000D0617">
              <w:rPr>
                <w:sz w:val="20"/>
                <w:szCs w:val="20"/>
              </w:rPr>
              <w:t xml:space="preserve"> JPA member Counties.  In addition, Scott will be calling to order the C</w:t>
            </w:r>
            <w:r w:rsidR="008803E6">
              <w:rPr>
                <w:sz w:val="20"/>
                <w:szCs w:val="20"/>
              </w:rPr>
              <w:t>alACES</w:t>
            </w:r>
            <w:r w:rsidR="000D0617" w:rsidRPr="000D0617">
              <w:rPr>
                <w:sz w:val="20"/>
                <w:szCs w:val="20"/>
              </w:rPr>
              <w:t xml:space="preserve"> JPA Board of Directors Meeting. Both meetings need to be called to order because there is an action item that requires the vote of the entire General Membership and actions item that require the vote of the JPA Board of Directors.</w:t>
            </w:r>
          </w:p>
          <w:p w14:paraId="421077D2" w14:textId="77777777" w:rsidR="00E40629" w:rsidRPr="00E40629" w:rsidRDefault="00E40629" w:rsidP="00D9028D">
            <w:pPr>
              <w:rPr>
                <w:rStyle w:val="Strong"/>
                <w:rFonts w:cs="Arial"/>
                <w:sz w:val="20"/>
                <w:szCs w:val="20"/>
              </w:rPr>
            </w:pPr>
          </w:p>
        </w:tc>
      </w:tr>
      <w:tr w:rsidR="00040FD7" w:rsidRPr="00A65C7D" w14:paraId="73046644" w14:textId="77777777" w:rsidTr="0023730E">
        <w:trPr>
          <w:cantSplit/>
          <w:trHeight w:val="701"/>
          <w:jc w:val="center"/>
        </w:trPr>
        <w:tc>
          <w:tcPr>
            <w:tcW w:w="339" w:type="dxa"/>
          </w:tcPr>
          <w:p w14:paraId="5F8FEC1B" w14:textId="77777777" w:rsidR="00D9028D" w:rsidRPr="00A65C7D" w:rsidRDefault="00D9028D" w:rsidP="001F1325">
            <w:pPr>
              <w:numPr>
                <w:ilvl w:val="0"/>
                <w:numId w:val="1"/>
              </w:numPr>
              <w:ind w:left="0" w:firstLine="0"/>
              <w:rPr>
                <w:rFonts w:cs="Arial"/>
                <w:sz w:val="20"/>
              </w:rPr>
            </w:pPr>
          </w:p>
        </w:tc>
        <w:tc>
          <w:tcPr>
            <w:tcW w:w="1428" w:type="dxa"/>
          </w:tcPr>
          <w:p w14:paraId="2F61AACA" w14:textId="77777777" w:rsidR="00D9028D" w:rsidRDefault="00D9028D" w:rsidP="00D9028D">
            <w:pPr>
              <w:rPr>
                <w:rFonts w:cs="Arial"/>
                <w:sz w:val="20"/>
              </w:rPr>
            </w:pPr>
            <w:r>
              <w:rPr>
                <w:rFonts w:cs="Arial"/>
                <w:sz w:val="20"/>
              </w:rPr>
              <w:t>Procedural</w:t>
            </w:r>
          </w:p>
        </w:tc>
        <w:tc>
          <w:tcPr>
            <w:tcW w:w="10141" w:type="dxa"/>
          </w:tcPr>
          <w:p w14:paraId="50E1DF33" w14:textId="77777777" w:rsidR="00D9028D" w:rsidRDefault="00D9028D" w:rsidP="00D9028D">
            <w:pPr>
              <w:rPr>
                <w:rStyle w:val="Strong"/>
                <w:rFonts w:cs="Arial"/>
                <w:sz w:val="20"/>
              </w:rPr>
            </w:pPr>
            <w:r>
              <w:rPr>
                <w:rStyle w:val="Strong"/>
                <w:rFonts w:cs="Arial"/>
                <w:sz w:val="20"/>
              </w:rPr>
              <w:t>Public opportunity to speak on items not on the Agenda</w:t>
            </w:r>
          </w:p>
          <w:p w14:paraId="043C7CE0" w14:textId="77777777" w:rsidR="00E40629" w:rsidRDefault="00E40629" w:rsidP="00D9028D">
            <w:pPr>
              <w:rPr>
                <w:rStyle w:val="Strong"/>
                <w:rFonts w:cs="Arial"/>
                <w:sz w:val="20"/>
              </w:rPr>
            </w:pPr>
          </w:p>
          <w:p w14:paraId="1F8F4C95" w14:textId="77777777" w:rsidR="00E40629" w:rsidRDefault="00E40629" w:rsidP="00D9028D">
            <w:pPr>
              <w:rPr>
                <w:rStyle w:val="Strong"/>
                <w:rFonts w:cs="Arial"/>
                <w:b w:val="0"/>
                <w:sz w:val="20"/>
              </w:rPr>
            </w:pPr>
            <w:r w:rsidRPr="00E40629">
              <w:rPr>
                <w:rStyle w:val="Strong"/>
                <w:rFonts w:cs="Arial"/>
                <w:sz w:val="20"/>
              </w:rPr>
              <w:t xml:space="preserve">Summary: </w:t>
            </w:r>
            <w:r w:rsidRPr="00E40629">
              <w:rPr>
                <w:rStyle w:val="Strong"/>
                <w:rFonts w:cs="Arial"/>
                <w:b w:val="0"/>
                <w:sz w:val="20"/>
              </w:rPr>
              <w:t>Scott Pettygrove will provide the Public with an opportunity to speak on items not on the agenda.</w:t>
            </w:r>
          </w:p>
          <w:p w14:paraId="5779B43D" w14:textId="77777777" w:rsidR="00E40629" w:rsidRDefault="00E40629" w:rsidP="00D9028D">
            <w:pPr>
              <w:rPr>
                <w:rStyle w:val="Strong"/>
                <w:rFonts w:cs="Arial"/>
                <w:sz w:val="20"/>
              </w:rPr>
            </w:pPr>
          </w:p>
        </w:tc>
      </w:tr>
      <w:tr w:rsidR="00371649" w:rsidRPr="00A65C7D" w14:paraId="436D99F1" w14:textId="77777777" w:rsidTr="0023730E">
        <w:trPr>
          <w:cantSplit/>
          <w:trHeight w:val="1304"/>
          <w:jc w:val="center"/>
        </w:trPr>
        <w:tc>
          <w:tcPr>
            <w:tcW w:w="339" w:type="dxa"/>
          </w:tcPr>
          <w:p w14:paraId="13F5C71C" w14:textId="77777777" w:rsidR="00371649" w:rsidRPr="00A65C7D" w:rsidRDefault="00371649" w:rsidP="001F1325">
            <w:pPr>
              <w:numPr>
                <w:ilvl w:val="0"/>
                <w:numId w:val="1"/>
              </w:numPr>
              <w:ind w:left="0" w:firstLine="0"/>
              <w:rPr>
                <w:rFonts w:cs="Arial"/>
                <w:sz w:val="20"/>
              </w:rPr>
            </w:pPr>
          </w:p>
        </w:tc>
        <w:tc>
          <w:tcPr>
            <w:tcW w:w="1428" w:type="dxa"/>
          </w:tcPr>
          <w:p w14:paraId="56E44613" w14:textId="066BF7D8" w:rsidR="00371649" w:rsidRDefault="00371649" w:rsidP="00D9028D">
            <w:pPr>
              <w:rPr>
                <w:rFonts w:cs="Arial"/>
                <w:sz w:val="20"/>
              </w:rPr>
            </w:pPr>
            <w:r>
              <w:rPr>
                <w:rFonts w:cs="Arial"/>
                <w:sz w:val="20"/>
              </w:rPr>
              <w:t>Procedural</w:t>
            </w:r>
          </w:p>
        </w:tc>
        <w:tc>
          <w:tcPr>
            <w:tcW w:w="10141" w:type="dxa"/>
          </w:tcPr>
          <w:p w14:paraId="1F3D9EA0" w14:textId="77777777" w:rsidR="00371649" w:rsidRDefault="00371649" w:rsidP="00EA4117">
            <w:pPr>
              <w:rPr>
                <w:rStyle w:val="Strong"/>
                <w:rFonts w:cs="Arial"/>
                <w:sz w:val="20"/>
              </w:rPr>
            </w:pPr>
            <w:r w:rsidRPr="00371649">
              <w:rPr>
                <w:rStyle w:val="Strong"/>
                <w:rFonts w:cs="Arial"/>
                <w:sz w:val="20"/>
              </w:rPr>
              <w:t>Confirmation of Quorum, Webinar/Conference Call Logistics/Protocols and Agenda Review</w:t>
            </w:r>
          </w:p>
          <w:p w14:paraId="1D02F045" w14:textId="77777777" w:rsidR="00371649" w:rsidRDefault="00371649" w:rsidP="00EA4117">
            <w:pPr>
              <w:rPr>
                <w:rStyle w:val="Strong"/>
                <w:rFonts w:cs="Arial"/>
                <w:sz w:val="20"/>
              </w:rPr>
            </w:pPr>
          </w:p>
          <w:p w14:paraId="63622910" w14:textId="52ACA44A" w:rsidR="00371649" w:rsidRDefault="00371649" w:rsidP="00371649">
            <w:pPr>
              <w:rPr>
                <w:rFonts w:cs="Arial"/>
                <w:bCs/>
                <w:sz w:val="20"/>
                <w:szCs w:val="20"/>
              </w:rPr>
            </w:pPr>
            <w:r>
              <w:rPr>
                <w:rFonts w:cs="Arial"/>
                <w:b/>
                <w:bCs/>
                <w:sz w:val="20"/>
                <w:szCs w:val="20"/>
              </w:rPr>
              <w:t xml:space="preserve">Summary: </w:t>
            </w:r>
            <w:r w:rsidR="003458BF">
              <w:rPr>
                <w:rFonts w:cs="Arial"/>
                <w:bCs/>
                <w:sz w:val="20"/>
                <w:szCs w:val="20"/>
              </w:rPr>
              <w:t>The CalACES Executive</w:t>
            </w:r>
            <w:r w:rsidRPr="00855E9E">
              <w:rPr>
                <w:rFonts w:cs="Arial"/>
                <w:bCs/>
                <w:sz w:val="20"/>
                <w:szCs w:val="20"/>
              </w:rPr>
              <w:t xml:space="preserve"> Director</w:t>
            </w:r>
            <w:r w:rsidR="000D0617">
              <w:rPr>
                <w:rFonts w:cs="Arial"/>
                <w:bCs/>
                <w:sz w:val="20"/>
                <w:szCs w:val="20"/>
              </w:rPr>
              <w:t xml:space="preserve"> and </w:t>
            </w:r>
            <w:r w:rsidR="000D0617" w:rsidRPr="000D0617">
              <w:rPr>
                <w:rFonts w:cs="Arial"/>
                <w:bCs/>
                <w:sz w:val="20"/>
                <w:szCs w:val="20"/>
              </w:rPr>
              <w:t>Secretary to the JPA</w:t>
            </w:r>
            <w:r w:rsidRPr="00855E9E">
              <w:rPr>
                <w:rFonts w:cs="Arial"/>
                <w:bCs/>
                <w:sz w:val="20"/>
                <w:szCs w:val="20"/>
              </w:rPr>
              <w:t xml:space="preserve">, </w:t>
            </w:r>
            <w:r w:rsidR="003458BF">
              <w:rPr>
                <w:rFonts w:cs="Arial"/>
                <w:bCs/>
                <w:sz w:val="20"/>
                <w:szCs w:val="20"/>
              </w:rPr>
              <w:t>John Boule</w:t>
            </w:r>
            <w:r>
              <w:rPr>
                <w:rFonts w:cs="Arial"/>
                <w:bCs/>
                <w:sz w:val="20"/>
                <w:szCs w:val="20"/>
              </w:rPr>
              <w:t>,</w:t>
            </w:r>
            <w:r w:rsidR="003458BF">
              <w:rPr>
                <w:rFonts w:cs="Arial"/>
                <w:bCs/>
                <w:sz w:val="20"/>
                <w:szCs w:val="20"/>
              </w:rPr>
              <w:t xml:space="preserve"> </w:t>
            </w:r>
            <w:r w:rsidR="000D0617" w:rsidRPr="000D0617">
              <w:rPr>
                <w:rFonts w:cs="Arial"/>
                <w:bCs/>
                <w:sz w:val="20"/>
                <w:szCs w:val="20"/>
              </w:rPr>
              <w:t xml:space="preserve">will review the agenda for the meetings and conduct a roll call of Directors to confirm that there is a quorum of both the JPA Board and General Membership. </w:t>
            </w:r>
            <w:r w:rsidR="00DB5873">
              <w:rPr>
                <w:rFonts w:cs="Arial"/>
                <w:bCs/>
                <w:sz w:val="20"/>
                <w:szCs w:val="20"/>
              </w:rPr>
              <w:t>John</w:t>
            </w:r>
            <w:r w:rsidR="000D0617" w:rsidRPr="000D0617">
              <w:rPr>
                <w:rFonts w:cs="Arial"/>
                <w:bCs/>
                <w:sz w:val="20"/>
                <w:szCs w:val="20"/>
              </w:rPr>
              <w:t xml:space="preserve"> will also review the webcast/conference call protocol.</w:t>
            </w:r>
          </w:p>
          <w:p w14:paraId="0E613CFE" w14:textId="6ADF8BCC" w:rsidR="00371649" w:rsidRDefault="00371649" w:rsidP="00EA4117">
            <w:pPr>
              <w:rPr>
                <w:rStyle w:val="Strong"/>
                <w:rFonts w:cs="Arial"/>
                <w:sz w:val="20"/>
              </w:rPr>
            </w:pPr>
          </w:p>
        </w:tc>
      </w:tr>
      <w:tr w:rsidR="003458BF" w:rsidRPr="0023730E" w14:paraId="7A9D1D25" w14:textId="77777777" w:rsidTr="00195D1B">
        <w:trPr>
          <w:cantSplit/>
          <w:trHeight w:val="287"/>
          <w:tblHeader/>
          <w:jc w:val="center"/>
        </w:trPr>
        <w:tc>
          <w:tcPr>
            <w:tcW w:w="339" w:type="dxa"/>
            <w:shd w:val="clear" w:color="auto" w:fill="1F497D" w:themeFill="text2"/>
          </w:tcPr>
          <w:p w14:paraId="1A8780E0" w14:textId="69731B35" w:rsidR="003458BF" w:rsidRPr="0023730E" w:rsidRDefault="003458BF" w:rsidP="00195D1B">
            <w:pPr>
              <w:rPr>
                <w:rFonts w:cs="Arial"/>
                <w:b/>
                <w:color w:val="FFFFFF" w:themeColor="background1"/>
                <w:sz w:val="20"/>
              </w:rPr>
            </w:pPr>
          </w:p>
        </w:tc>
        <w:tc>
          <w:tcPr>
            <w:tcW w:w="1428" w:type="dxa"/>
            <w:shd w:val="clear" w:color="auto" w:fill="1F497D" w:themeFill="text2"/>
          </w:tcPr>
          <w:p w14:paraId="5B67C992" w14:textId="0FF94906" w:rsidR="003458BF" w:rsidRPr="0023730E" w:rsidRDefault="003458BF" w:rsidP="00195D1B">
            <w:pPr>
              <w:rPr>
                <w:rFonts w:cs="Arial"/>
                <w:b/>
                <w:color w:val="FFFFFF" w:themeColor="background1"/>
                <w:sz w:val="20"/>
              </w:rPr>
            </w:pPr>
          </w:p>
        </w:tc>
        <w:tc>
          <w:tcPr>
            <w:tcW w:w="10141" w:type="dxa"/>
            <w:shd w:val="clear" w:color="auto" w:fill="1F497D" w:themeFill="text2"/>
          </w:tcPr>
          <w:p w14:paraId="37ACC8B8" w14:textId="6549C75E" w:rsidR="003458BF" w:rsidRPr="0023730E" w:rsidRDefault="003458BF" w:rsidP="00195D1B">
            <w:pPr>
              <w:jc w:val="center"/>
              <w:rPr>
                <w:rFonts w:cs="Arial"/>
                <w:b/>
                <w:color w:val="FFFFFF" w:themeColor="background1"/>
                <w:sz w:val="20"/>
              </w:rPr>
            </w:pPr>
            <w:r w:rsidRPr="0023730E">
              <w:rPr>
                <w:rFonts w:cs="Arial"/>
                <w:b/>
                <w:color w:val="FFFFFF" w:themeColor="background1"/>
                <w:sz w:val="20"/>
              </w:rPr>
              <w:t>JPA Board Action Items</w:t>
            </w:r>
          </w:p>
        </w:tc>
      </w:tr>
      <w:tr w:rsidR="00040FD7" w:rsidRPr="00A65C7D" w14:paraId="7040510D" w14:textId="77777777" w:rsidTr="00924895">
        <w:trPr>
          <w:cantSplit/>
          <w:trHeight w:val="1340"/>
          <w:jc w:val="center"/>
        </w:trPr>
        <w:tc>
          <w:tcPr>
            <w:tcW w:w="339" w:type="dxa"/>
          </w:tcPr>
          <w:p w14:paraId="0AD4444E" w14:textId="77777777" w:rsidR="00EA4117" w:rsidRPr="00A65C7D" w:rsidRDefault="00EA4117" w:rsidP="001F1325">
            <w:pPr>
              <w:numPr>
                <w:ilvl w:val="0"/>
                <w:numId w:val="1"/>
              </w:numPr>
              <w:ind w:left="0" w:firstLine="0"/>
              <w:rPr>
                <w:rFonts w:cs="Arial"/>
                <w:sz w:val="20"/>
              </w:rPr>
            </w:pPr>
          </w:p>
        </w:tc>
        <w:tc>
          <w:tcPr>
            <w:tcW w:w="1428" w:type="dxa"/>
          </w:tcPr>
          <w:p w14:paraId="0C4D12B8" w14:textId="77777777" w:rsidR="00EA4117" w:rsidRDefault="00EA4117" w:rsidP="00D9028D">
            <w:pPr>
              <w:rPr>
                <w:rFonts w:cs="Arial"/>
                <w:sz w:val="20"/>
              </w:rPr>
            </w:pPr>
            <w:r>
              <w:rPr>
                <w:rFonts w:cs="Arial"/>
                <w:sz w:val="20"/>
              </w:rPr>
              <w:t>Action</w:t>
            </w:r>
          </w:p>
        </w:tc>
        <w:tc>
          <w:tcPr>
            <w:tcW w:w="10141" w:type="dxa"/>
          </w:tcPr>
          <w:p w14:paraId="03D3E108" w14:textId="7B149DB1" w:rsidR="00A6142F" w:rsidRDefault="00C8533A" w:rsidP="00EA4117">
            <w:pPr>
              <w:rPr>
                <w:rStyle w:val="Strong"/>
                <w:rFonts w:cs="Arial"/>
                <w:sz w:val="20"/>
              </w:rPr>
            </w:pPr>
            <w:r>
              <w:rPr>
                <w:rStyle w:val="Strong"/>
                <w:rFonts w:cs="Arial"/>
                <w:sz w:val="20"/>
              </w:rPr>
              <w:t xml:space="preserve">Approve the </w:t>
            </w:r>
            <w:r w:rsidR="00CB4F23">
              <w:rPr>
                <w:rStyle w:val="Strong"/>
                <w:rFonts w:cs="Arial"/>
                <w:sz w:val="20"/>
              </w:rPr>
              <w:t>Minutes</w:t>
            </w:r>
            <w:r w:rsidR="00AF40E9">
              <w:rPr>
                <w:rStyle w:val="Strong"/>
                <w:rFonts w:cs="Arial"/>
                <w:sz w:val="20"/>
              </w:rPr>
              <w:t xml:space="preserve"> of the December</w:t>
            </w:r>
            <w:r w:rsidR="00EA4117">
              <w:rPr>
                <w:rStyle w:val="Strong"/>
                <w:rFonts w:cs="Arial"/>
                <w:sz w:val="20"/>
              </w:rPr>
              <w:t xml:space="preserve"> </w:t>
            </w:r>
            <w:r w:rsidR="003458BF">
              <w:rPr>
                <w:rStyle w:val="Strong"/>
                <w:rFonts w:cs="Arial"/>
                <w:sz w:val="20"/>
              </w:rPr>
              <w:t>2</w:t>
            </w:r>
            <w:r w:rsidR="00AF40E9">
              <w:rPr>
                <w:rStyle w:val="Strong"/>
                <w:rFonts w:cs="Arial"/>
                <w:sz w:val="20"/>
              </w:rPr>
              <w:t>1</w:t>
            </w:r>
            <w:r w:rsidR="00EA4117">
              <w:rPr>
                <w:rStyle w:val="Strong"/>
                <w:rFonts w:cs="Arial"/>
                <w:sz w:val="20"/>
              </w:rPr>
              <w:t>, 201</w:t>
            </w:r>
            <w:r w:rsidR="0084792E">
              <w:rPr>
                <w:rStyle w:val="Strong"/>
                <w:rFonts w:cs="Arial"/>
                <w:sz w:val="20"/>
              </w:rPr>
              <w:t>7</w:t>
            </w:r>
            <w:r w:rsidR="00EA4117">
              <w:rPr>
                <w:rStyle w:val="Strong"/>
                <w:rFonts w:cs="Arial"/>
                <w:sz w:val="20"/>
              </w:rPr>
              <w:t xml:space="preserve"> </w:t>
            </w:r>
            <w:r w:rsidR="003458BF">
              <w:rPr>
                <w:rStyle w:val="Strong"/>
                <w:rFonts w:cs="Arial"/>
                <w:sz w:val="20"/>
              </w:rPr>
              <w:t xml:space="preserve">Special </w:t>
            </w:r>
            <w:r w:rsidRPr="00C8533A">
              <w:rPr>
                <w:rFonts w:cs="Arial"/>
                <w:b/>
                <w:bCs/>
                <w:sz w:val="20"/>
              </w:rPr>
              <w:t>JPA Board</w:t>
            </w:r>
            <w:r w:rsidR="00A5632C">
              <w:rPr>
                <w:rFonts w:cs="Arial"/>
                <w:b/>
                <w:bCs/>
                <w:sz w:val="20"/>
              </w:rPr>
              <w:t xml:space="preserve"> Meeting</w:t>
            </w:r>
            <w:r w:rsidRPr="00C8533A">
              <w:rPr>
                <w:rStyle w:val="Strong"/>
                <w:rFonts w:cs="Arial"/>
                <w:sz w:val="20"/>
              </w:rPr>
              <w:t xml:space="preserve"> </w:t>
            </w:r>
            <w:r w:rsidR="00AF40E9">
              <w:rPr>
                <w:rFonts w:cs="Arial"/>
                <w:b/>
                <w:bCs/>
                <w:sz w:val="20"/>
              </w:rPr>
              <w:t>and update of Action Items</w:t>
            </w:r>
          </w:p>
          <w:p w14:paraId="726CAE9E" w14:textId="77777777" w:rsidR="00C8533A" w:rsidRDefault="00C8533A" w:rsidP="00EA4117">
            <w:pPr>
              <w:rPr>
                <w:rStyle w:val="Strong"/>
                <w:rFonts w:cs="Arial"/>
                <w:sz w:val="20"/>
              </w:rPr>
            </w:pPr>
          </w:p>
          <w:p w14:paraId="4E73E4E0" w14:textId="01D7E65F" w:rsidR="00EA4117" w:rsidRPr="00533730" w:rsidRDefault="00EA4117" w:rsidP="00EA4117">
            <w:pPr>
              <w:rPr>
                <w:sz w:val="20"/>
                <w:szCs w:val="20"/>
              </w:rPr>
            </w:pPr>
            <w:r w:rsidRPr="00533730">
              <w:rPr>
                <w:b/>
                <w:sz w:val="20"/>
                <w:szCs w:val="20"/>
              </w:rPr>
              <w:t>Summary:</w:t>
            </w:r>
            <w:r w:rsidRPr="00533730">
              <w:rPr>
                <w:sz w:val="20"/>
                <w:szCs w:val="20"/>
              </w:rPr>
              <w:t xml:space="preserve">  The Consortium is seeking Board approval of the </w:t>
            </w:r>
            <w:r w:rsidR="00AF40E9">
              <w:rPr>
                <w:sz w:val="20"/>
                <w:szCs w:val="20"/>
              </w:rPr>
              <w:t>Decem</w:t>
            </w:r>
            <w:r w:rsidR="00090618">
              <w:rPr>
                <w:sz w:val="20"/>
                <w:szCs w:val="20"/>
              </w:rPr>
              <w:t>be</w:t>
            </w:r>
            <w:r w:rsidR="00E40629">
              <w:rPr>
                <w:sz w:val="20"/>
                <w:szCs w:val="20"/>
              </w:rPr>
              <w:t>r</w:t>
            </w:r>
            <w:r>
              <w:rPr>
                <w:sz w:val="20"/>
                <w:szCs w:val="20"/>
              </w:rPr>
              <w:t xml:space="preserve"> </w:t>
            </w:r>
            <w:r w:rsidR="003458BF">
              <w:rPr>
                <w:sz w:val="20"/>
                <w:szCs w:val="20"/>
              </w:rPr>
              <w:t>2</w:t>
            </w:r>
            <w:r w:rsidR="00AF40E9">
              <w:rPr>
                <w:sz w:val="20"/>
                <w:szCs w:val="20"/>
              </w:rPr>
              <w:t>1</w:t>
            </w:r>
            <w:r w:rsidRPr="00533730">
              <w:rPr>
                <w:sz w:val="20"/>
                <w:szCs w:val="20"/>
              </w:rPr>
              <w:t>, 201</w:t>
            </w:r>
            <w:r w:rsidR="0084792E">
              <w:rPr>
                <w:sz w:val="20"/>
                <w:szCs w:val="20"/>
              </w:rPr>
              <w:t>7</w:t>
            </w:r>
            <w:r w:rsidRPr="00533730">
              <w:rPr>
                <w:sz w:val="20"/>
                <w:szCs w:val="20"/>
              </w:rPr>
              <w:t xml:space="preserve"> </w:t>
            </w:r>
            <w:r w:rsidR="003458BF">
              <w:rPr>
                <w:sz w:val="20"/>
                <w:szCs w:val="20"/>
              </w:rPr>
              <w:t xml:space="preserve">Special </w:t>
            </w:r>
            <w:r w:rsidR="00C8533A" w:rsidRPr="00C8533A">
              <w:rPr>
                <w:sz w:val="20"/>
                <w:szCs w:val="20"/>
              </w:rPr>
              <w:t xml:space="preserve">JPA Board </w:t>
            </w:r>
            <w:r w:rsidR="007069EF" w:rsidRPr="007069EF">
              <w:rPr>
                <w:sz w:val="20"/>
                <w:szCs w:val="20"/>
              </w:rPr>
              <w:t xml:space="preserve">Meeting </w:t>
            </w:r>
            <w:r w:rsidR="00090618">
              <w:rPr>
                <w:sz w:val="20"/>
                <w:szCs w:val="20"/>
              </w:rPr>
              <w:t>Minutes.</w:t>
            </w:r>
            <w:r w:rsidR="000D0617">
              <w:rPr>
                <w:sz w:val="20"/>
                <w:szCs w:val="20"/>
              </w:rPr>
              <w:t xml:space="preserve"> </w:t>
            </w:r>
            <w:r w:rsidR="000D0617" w:rsidRPr="000D0617">
              <w:rPr>
                <w:sz w:val="20"/>
                <w:szCs w:val="20"/>
              </w:rPr>
              <w:t xml:space="preserve">Prior to approval, </w:t>
            </w:r>
            <w:r w:rsidR="000D0617">
              <w:rPr>
                <w:sz w:val="20"/>
                <w:szCs w:val="20"/>
              </w:rPr>
              <w:t>John Boule</w:t>
            </w:r>
            <w:r w:rsidR="000D0617" w:rsidRPr="000D0617">
              <w:rPr>
                <w:sz w:val="20"/>
                <w:szCs w:val="20"/>
              </w:rPr>
              <w:t xml:space="preserve"> will review the status of any outstanding Action Items from the minutes.  </w:t>
            </w:r>
          </w:p>
          <w:p w14:paraId="4F203A6B" w14:textId="77777777" w:rsidR="00EA4117" w:rsidRPr="00533730" w:rsidRDefault="00EA4117" w:rsidP="00EA4117">
            <w:pPr>
              <w:rPr>
                <w:sz w:val="20"/>
                <w:szCs w:val="20"/>
              </w:rPr>
            </w:pPr>
          </w:p>
          <w:p w14:paraId="226DFAEE" w14:textId="77777777" w:rsidR="00B56918" w:rsidRPr="00BA2914" w:rsidRDefault="00EA4117" w:rsidP="000064BF">
            <w:pPr>
              <w:rPr>
                <w:rStyle w:val="Strong"/>
                <w:b w:val="0"/>
                <w:bCs w:val="0"/>
                <w:sz w:val="20"/>
                <w:szCs w:val="20"/>
              </w:rPr>
            </w:pPr>
            <w:r w:rsidRPr="00533730">
              <w:rPr>
                <w:sz w:val="20"/>
                <w:szCs w:val="20"/>
              </w:rPr>
              <w:t>(Handout)</w:t>
            </w:r>
          </w:p>
        </w:tc>
      </w:tr>
      <w:tr w:rsidR="003458BF" w:rsidRPr="00A65C7D" w14:paraId="0B22A71C" w14:textId="77777777" w:rsidTr="0023730E">
        <w:trPr>
          <w:cantSplit/>
          <w:trHeight w:val="7037"/>
          <w:jc w:val="center"/>
        </w:trPr>
        <w:tc>
          <w:tcPr>
            <w:tcW w:w="339" w:type="dxa"/>
          </w:tcPr>
          <w:p w14:paraId="6FBF0AA5" w14:textId="77777777" w:rsidR="003458BF" w:rsidRPr="00A65C7D" w:rsidRDefault="003458BF" w:rsidP="001F1325">
            <w:pPr>
              <w:numPr>
                <w:ilvl w:val="0"/>
                <w:numId w:val="1"/>
              </w:numPr>
              <w:ind w:left="0" w:firstLine="0"/>
              <w:rPr>
                <w:rFonts w:cs="Arial"/>
                <w:sz w:val="20"/>
              </w:rPr>
            </w:pPr>
          </w:p>
        </w:tc>
        <w:tc>
          <w:tcPr>
            <w:tcW w:w="1428" w:type="dxa"/>
          </w:tcPr>
          <w:p w14:paraId="0F085674" w14:textId="4F011E8D" w:rsidR="003458BF" w:rsidRDefault="002D5DB2" w:rsidP="00D9028D">
            <w:pPr>
              <w:rPr>
                <w:rFonts w:cs="Arial"/>
                <w:sz w:val="20"/>
              </w:rPr>
            </w:pPr>
            <w:r>
              <w:rPr>
                <w:rFonts w:cs="Arial"/>
                <w:sz w:val="20"/>
              </w:rPr>
              <w:t>Action</w:t>
            </w:r>
          </w:p>
        </w:tc>
        <w:tc>
          <w:tcPr>
            <w:tcW w:w="10141" w:type="dxa"/>
          </w:tcPr>
          <w:p w14:paraId="4CA7F039" w14:textId="77777777" w:rsidR="003458BF" w:rsidRDefault="003458BF" w:rsidP="00EA4117">
            <w:pPr>
              <w:rPr>
                <w:rStyle w:val="Strong"/>
                <w:rFonts w:cs="Arial"/>
                <w:sz w:val="20"/>
              </w:rPr>
            </w:pPr>
            <w:r>
              <w:rPr>
                <w:rStyle w:val="Strong"/>
                <w:rFonts w:cs="Arial"/>
                <w:sz w:val="20"/>
              </w:rPr>
              <w:t xml:space="preserve">Approve </w:t>
            </w:r>
            <w:r w:rsidRPr="003458BF">
              <w:rPr>
                <w:rStyle w:val="Strong"/>
                <w:rFonts w:cs="Arial"/>
                <w:sz w:val="20"/>
              </w:rPr>
              <w:t>First Data C-IV Change Order CO-047 CalACES Migration Technical Planning and Analysis</w:t>
            </w:r>
          </w:p>
          <w:p w14:paraId="5C990AA0" w14:textId="77777777" w:rsidR="003458BF" w:rsidRDefault="003458BF" w:rsidP="00EA4117">
            <w:pPr>
              <w:rPr>
                <w:rStyle w:val="Strong"/>
                <w:rFonts w:cs="Arial"/>
                <w:sz w:val="20"/>
              </w:rPr>
            </w:pPr>
          </w:p>
          <w:p w14:paraId="4D0AE4F0" w14:textId="41CCA9CF" w:rsidR="005701EF" w:rsidRPr="005701EF" w:rsidRDefault="003458BF" w:rsidP="005701EF">
            <w:pPr>
              <w:rPr>
                <w:rFonts w:cs="Arial"/>
                <w:bCs/>
                <w:sz w:val="20"/>
              </w:rPr>
            </w:pPr>
            <w:r>
              <w:rPr>
                <w:rStyle w:val="Strong"/>
                <w:rFonts w:cs="Arial"/>
                <w:sz w:val="20"/>
              </w:rPr>
              <w:t>Summary:</w:t>
            </w:r>
            <w:r w:rsidR="005701EF">
              <w:rPr>
                <w:rStyle w:val="Strong"/>
                <w:rFonts w:cs="Arial"/>
                <w:sz w:val="20"/>
              </w:rPr>
              <w:t xml:space="preserve"> </w:t>
            </w:r>
            <w:r w:rsidR="005701EF">
              <w:rPr>
                <w:rFonts w:cs="Arial"/>
                <w:bCs/>
                <w:sz w:val="20"/>
              </w:rPr>
              <w:t xml:space="preserve">Federal sponsors, </w:t>
            </w:r>
            <w:r w:rsidR="005701EF" w:rsidRPr="005701EF">
              <w:rPr>
                <w:rFonts w:cs="Arial"/>
                <w:bCs/>
                <w:sz w:val="20"/>
              </w:rPr>
              <w:t>both Food and Nutrition Service (“FNS”) and the Centers for Medicare and Medicaid Services (“CMS”), have requested additional information and analysis surrounding con</w:t>
            </w:r>
            <w:r w:rsidR="005701EF">
              <w:rPr>
                <w:rFonts w:cs="Arial"/>
                <w:bCs/>
                <w:sz w:val="20"/>
              </w:rPr>
              <w:t xml:space="preserve">solidation of the databases, </w:t>
            </w:r>
            <w:r w:rsidR="005701EF" w:rsidRPr="005701EF">
              <w:rPr>
                <w:rFonts w:cs="Arial"/>
                <w:bCs/>
                <w:sz w:val="20"/>
              </w:rPr>
              <w:t>data centers</w:t>
            </w:r>
            <w:r w:rsidR="005701EF">
              <w:rPr>
                <w:rFonts w:cs="Arial"/>
                <w:bCs/>
                <w:sz w:val="20"/>
              </w:rPr>
              <w:t xml:space="preserve"> a</w:t>
            </w:r>
            <w:r w:rsidR="005701EF" w:rsidRPr="005701EF">
              <w:rPr>
                <w:rFonts w:cs="Arial"/>
                <w:bCs/>
                <w:sz w:val="20"/>
              </w:rPr>
              <w:t>s well as operating in a Cloud environment</w:t>
            </w:r>
            <w:r w:rsidR="005701EF">
              <w:rPr>
                <w:rFonts w:cs="Arial"/>
                <w:bCs/>
                <w:sz w:val="20"/>
              </w:rPr>
              <w:t>,</w:t>
            </w:r>
            <w:r w:rsidR="005701EF" w:rsidRPr="005701EF">
              <w:rPr>
                <w:rFonts w:cs="Arial"/>
                <w:bCs/>
                <w:sz w:val="20"/>
              </w:rPr>
              <w:t xml:space="preserve"> in order to support and approve the Implementation Advance Planning Document (“IAPD”) for the CalACES Migration D&amp;I project to proceed.</w:t>
            </w:r>
          </w:p>
          <w:p w14:paraId="3905C642" w14:textId="77777777" w:rsidR="0023730E" w:rsidRDefault="0023730E" w:rsidP="005701EF">
            <w:pPr>
              <w:rPr>
                <w:rFonts w:cs="Arial"/>
                <w:bCs/>
                <w:sz w:val="20"/>
              </w:rPr>
            </w:pPr>
          </w:p>
          <w:p w14:paraId="5EAB0F79" w14:textId="4F16CEBB" w:rsidR="005701EF" w:rsidRPr="005701EF" w:rsidRDefault="005701EF" w:rsidP="005701EF">
            <w:pPr>
              <w:rPr>
                <w:rFonts w:cs="Arial"/>
                <w:bCs/>
                <w:sz w:val="20"/>
              </w:rPr>
            </w:pPr>
            <w:r w:rsidRPr="005701EF">
              <w:rPr>
                <w:rFonts w:cs="Arial"/>
                <w:bCs/>
                <w:sz w:val="20"/>
              </w:rPr>
              <w:t>The following activities are critical to the CalACES migration strategy and require a technical alternative analysis and cost benefit analysis:</w:t>
            </w:r>
          </w:p>
          <w:p w14:paraId="637D7696" w14:textId="77777777" w:rsidR="005701EF" w:rsidRPr="005701EF" w:rsidRDefault="005701EF" w:rsidP="005701EF">
            <w:pPr>
              <w:numPr>
                <w:ilvl w:val="0"/>
                <w:numId w:val="41"/>
              </w:numPr>
              <w:rPr>
                <w:rFonts w:cs="Arial"/>
                <w:bCs/>
                <w:sz w:val="20"/>
              </w:rPr>
            </w:pPr>
            <w:r w:rsidRPr="005701EF">
              <w:rPr>
                <w:rFonts w:cs="Arial"/>
                <w:bCs/>
                <w:sz w:val="20"/>
              </w:rPr>
              <w:t xml:space="preserve">Transition to a single database </w:t>
            </w:r>
          </w:p>
          <w:p w14:paraId="5F3B4C54" w14:textId="77777777" w:rsidR="005701EF" w:rsidRPr="005701EF" w:rsidRDefault="005701EF" w:rsidP="005701EF">
            <w:pPr>
              <w:numPr>
                <w:ilvl w:val="0"/>
                <w:numId w:val="41"/>
              </w:numPr>
              <w:rPr>
                <w:rFonts w:cs="Arial"/>
                <w:bCs/>
                <w:sz w:val="20"/>
              </w:rPr>
            </w:pPr>
            <w:r w:rsidRPr="005701EF">
              <w:rPr>
                <w:rFonts w:cs="Arial"/>
                <w:bCs/>
                <w:sz w:val="20"/>
              </w:rPr>
              <w:t>Transition to a single data center</w:t>
            </w:r>
          </w:p>
          <w:p w14:paraId="00EC2BAE" w14:textId="77777777" w:rsidR="005701EF" w:rsidRPr="005701EF" w:rsidRDefault="005701EF" w:rsidP="005701EF">
            <w:pPr>
              <w:numPr>
                <w:ilvl w:val="0"/>
                <w:numId w:val="41"/>
              </w:numPr>
              <w:rPr>
                <w:rFonts w:cs="Arial"/>
                <w:bCs/>
                <w:sz w:val="20"/>
              </w:rPr>
            </w:pPr>
            <w:r w:rsidRPr="005701EF">
              <w:rPr>
                <w:rFonts w:cs="Arial"/>
                <w:bCs/>
                <w:sz w:val="20"/>
              </w:rPr>
              <w:t>Transition to the Cloud</w:t>
            </w:r>
          </w:p>
          <w:p w14:paraId="7F545AAB" w14:textId="77777777" w:rsidR="005701EF" w:rsidRPr="005701EF" w:rsidRDefault="005701EF" w:rsidP="005701EF">
            <w:pPr>
              <w:numPr>
                <w:ilvl w:val="0"/>
                <w:numId w:val="41"/>
              </w:numPr>
              <w:rPr>
                <w:rFonts w:cs="Arial"/>
                <w:bCs/>
                <w:sz w:val="20"/>
              </w:rPr>
            </w:pPr>
            <w:r w:rsidRPr="005701EF">
              <w:rPr>
                <w:rFonts w:cs="Arial"/>
                <w:bCs/>
                <w:sz w:val="20"/>
              </w:rPr>
              <w:t>Shared services</w:t>
            </w:r>
          </w:p>
          <w:p w14:paraId="1A0C91C0" w14:textId="77189240" w:rsidR="005701EF" w:rsidRDefault="005701EF" w:rsidP="005701EF">
            <w:pPr>
              <w:rPr>
                <w:rFonts w:cs="Arial"/>
                <w:bCs/>
                <w:sz w:val="20"/>
              </w:rPr>
            </w:pPr>
            <w:r w:rsidRPr="005701EF">
              <w:rPr>
                <w:rFonts w:cs="Arial"/>
                <w:bCs/>
                <w:sz w:val="20"/>
              </w:rPr>
              <w:t>This Change Order outlines the staffing requirements, costs, and timeline for First Data and/or its subcontractors, in the development of a technical alternatives analysis and cost benefits analysis.</w:t>
            </w:r>
          </w:p>
          <w:p w14:paraId="04AF89DB" w14:textId="77777777" w:rsidR="005701EF" w:rsidRPr="005701EF" w:rsidRDefault="005701EF" w:rsidP="005701EF">
            <w:pPr>
              <w:rPr>
                <w:rFonts w:cs="Arial"/>
                <w:bCs/>
                <w:sz w:val="20"/>
              </w:rPr>
            </w:pPr>
          </w:p>
          <w:p w14:paraId="072F8B60" w14:textId="4F0FC600" w:rsidR="002D5DB2" w:rsidRDefault="005701EF" w:rsidP="00EA4117">
            <w:pPr>
              <w:rPr>
                <w:rStyle w:val="Strong"/>
                <w:rFonts w:cs="Arial"/>
                <w:b w:val="0"/>
                <w:sz w:val="20"/>
              </w:rPr>
            </w:pPr>
            <w:r w:rsidRPr="005701EF">
              <w:rPr>
                <w:rStyle w:val="Strong"/>
                <w:rFonts w:cs="Arial"/>
                <w:sz w:val="20"/>
              </w:rPr>
              <w:t>Total Change Order Cost:</w:t>
            </w:r>
          </w:p>
          <w:tbl>
            <w:tblPr>
              <w:tblW w:w="9469" w:type="dxa"/>
              <w:tblInd w:w="10" w:type="dxa"/>
              <w:tblLook w:val="04A0" w:firstRow="1" w:lastRow="0" w:firstColumn="1" w:lastColumn="0" w:noHBand="0" w:noVBand="1"/>
            </w:tblPr>
            <w:tblGrid>
              <w:gridCol w:w="5040"/>
              <w:gridCol w:w="1440"/>
              <w:gridCol w:w="1620"/>
              <w:gridCol w:w="1369"/>
            </w:tblGrid>
            <w:tr w:rsidR="005701EF" w:rsidRPr="00570E76" w14:paraId="79AA7D6E" w14:textId="77777777" w:rsidTr="00DB5873">
              <w:trPr>
                <w:trHeight w:val="575"/>
              </w:trPr>
              <w:tc>
                <w:tcPr>
                  <w:tcW w:w="5040" w:type="dxa"/>
                  <w:tcBorders>
                    <w:top w:val="single" w:sz="4" w:space="0" w:color="auto"/>
                    <w:left w:val="single" w:sz="4" w:space="0" w:color="auto"/>
                    <w:bottom w:val="nil"/>
                    <w:right w:val="single" w:sz="4" w:space="0" w:color="auto"/>
                  </w:tcBorders>
                  <w:shd w:val="clear" w:color="auto" w:fill="1F497D"/>
                  <w:noWrap/>
                  <w:hideMark/>
                </w:tcPr>
                <w:p w14:paraId="658E9AC5" w14:textId="77777777" w:rsidR="005701EF" w:rsidRPr="00570E76" w:rsidRDefault="005701EF" w:rsidP="0023730E">
                  <w:pPr>
                    <w:rPr>
                      <w:rFonts w:ascii="Times New Roman" w:hAnsi="Times New Roman"/>
                      <w:b/>
                      <w:bCs/>
                      <w:color w:val="FFFFFF"/>
                    </w:rPr>
                  </w:pPr>
                  <w:r w:rsidRPr="00570E76">
                    <w:rPr>
                      <w:rFonts w:ascii="Times New Roman" w:hAnsi="Times New Roman"/>
                      <w:b/>
                      <w:bCs/>
                      <w:color w:val="FFFFFF"/>
                    </w:rPr>
                    <w:t>CalACES Technical Planning</w:t>
                  </w:r>
                </w:p>
              </w:tc>
              <w:tc>
                <w:tcPr>
                  <w:tcW w:w="1440" w:type="dxa"/>
                  <w:tcBorders>
                    <w:top w:val="single" w:sz="4" w:space="0" w:color="auto"/>
                    <w:left w:val="nil"/>
                    <w:bottom w:val="single" w:sz="4" w:space="0" w:color="auto"/>
                    <w:right w:val="nil"/>
                  </w:tcBorders>
                  <w:shd w:val="clear" w:color="auto" w:fill="1F497D"/>
                  <w:hideMark/>
                </w:tcPr>
                <w:p w14:paraId="2AD46AF5" w14:textId="77777777" w:rsidR="005701EF" w:rsidRPr="00570E76" w:rsidRDefault="005701EF" w:rsidP="0023730E">
                  <w:pPr>
                    <w:jc w:val="center"/>
                    <w:rPr>
                      <w:rFonts w:ascii="Times New Roman" w:hAnsi="Times New Roman"/>
                      <w:b/>
                      <w:bCs/>
                      <w:color w:val="FFFFFF"/>
                    </w:rPr>
                  </w:pPr>
                  <w:r w:rsidRPr="00570E76">
                    <w:rPr>
                      <w:rFonts w:ascii="Times New Roman" w:hAnsi="Times New Roman"/>
                      <w:b/>
                      <w:bCs/>
                      <w:color w:val="FFFFFF"/>
                    </w:rPr>
                    <w:t>SFY 17/18</w:t>
                  </w:r>
                </w:p>
              </w:tc>
              <w:tc>
                <w:tcPr>
                  <w:tcW w:w="1620" w:type="dxa"/>
                  <w:tcBorders>
                    <w:top w:val="single" w:sz="4" w:space="0" w:color="auto"/>
                    <w:left w:val="single" w:sz="4" w:space="0" w:color="auto"/>
                    <w:bottom w:val="single" w:sz="4" w:space="0" w:color="auto"/>
                    <w:right w:val="nil"/>
                  </w:tcBorders>
                  <w:shd w:val="clear" w:color="auto" w:fill="1F497D"/>
                  <w:hideMark/>
                </w:tcPr>
                <w:p w14:paraId="3218085B" w14:textId="77777777" w:rsidR="005701EF" w:rsidRPr="00570E76" w:rsidRDefault="005701EF" w:rsidP="0023730E">
                  <w:pPr>
                    <w:spacing w:after="0" w:line="240" w:lineRule="auto"/>
                    <w:jc w:val="center"/>
                    <w:rPr>
                      <w:rFonts w:ascii="Times New Roman" w:hAnsi="Times New Roman"/>
                      <w:b/>
                      <w:bCs/>
                      <w:color w:val="FFFFFF"/>
                    </w:rPr>
                  </w:pPr>
                  <w:r w:rsidRPr="00570E76">
                    <w:rPr>
                      <w:rFonts w:ascii="Times New Roman" w:hAnsi="Times New Roman"/>
                      <w:b/>
                      <w:bCs/>
                      <w:color w:val="FFFFFF"/>
                    </w:rPr>
                    <w:t>SFY 18/19</w:t>
                  </w:r>
                </w:p>
                <w:p w14:paraId="5F054C3F" w14:textId="77777777" w:rsidR="005701EF" w:rsidRPr="00570E76" w:rsidRDefault="005701EF" w:rsidP="0023730E">
                  <w:pPr>
                    <w:spacing w:after="0" w:line="240" w:lineRule="auto"/>
                    <w:jc w:val="center"/>
                    <w:rPr>
                      <w:rFonts w:ascii="Times New Roman" w:hAnsi="Times New Roman"/>
                      <w:b/>
                      <w:bCs/>
                      <w:color w:val="FFFFFF"/>
                    </w:rPr>
                  </w:pPr>
                  <w:r w:rsidRPr="00570E76">
                    <w:rPr>
                      <w:rFonts w:ascii="Times New Roman" w:hAnsi="Times New Roman"/>
                      <w:b/>
                      <w:bCs/>
                      <w:color w:val="FFFFFF"/>
                    </w:rPr>
                    <w:t>(Contingency)</w:t>
                  </w:r>
                </w:p>
              </w:tc>
              <w:tc>
                <w:tcPr>
                  <w:tcW w:w="1369" w:type="dxa"/>
                  <w:tcBorders>
                    <w:top w:val="single" w:sz="4" w:space="0" w:color="auto"/>
                    <w:left w:val="single" w:sz="4" w:space="0" w:color="auto"/>
                    <w:bottom w:val="single" w:sz="4" w:space="0" w:color="auto"/>
                    <w:right w:val="nil"/>
                  </w:tcBorders>
                  <w:shd w:val="clear" w:color="auto" w:fill="1F497D"/>
                  <w:hideMark/>
                </w:tcPr>
                <w:p w14:paraId="694AE7C6" w14:textId="678AF5AF" w:rsidR="005701EF" w:rsidRPr="00570E76" w:rsidRDefault="005701EF" w:rsidP="0023730E">
                  <w:pPr>
                    <w:jc w:val="center"/>
                    <w:rPr>
                      <w:rFonts w:ascii="Times New Roman" w:hAnsi="Times New Roman"/>
                      <w:b/>
                      <w:bCs/>
                      <w:color w:val="FFFFFF"/>
                    </w:rPr>
                  </w:pPr>
                  <w:r w:rsidRPr="00570E76">
                    <w:rPr>
                      <w:rFonts w:ascii="Times New Roman" w:hAnsi="Times New Roman"/>
                      <w:b/>
                      <w:bCs/>
                      <w:color w:val="FFFFFF"/>
                    </w:rPr>
                    <w:t>Total Cost</w:t>
                  </w:r>
                </w:p>
              </w:tc>
            </w:tr>
            <w:tr w:rsidR="005701EF" w:rsidRPr="00570E76" w14:paraId="24B14285" w14:textId="77777777" w:rsidTr="00DB5873">
              <w:trPr>
                <w:trHeight w:val="350"/>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1C9AD162" w14:textId="77777777" w:rsidR="005701EF" w:rsidRPr="00570E76" w:rsidRDefault="005701EF" w:rsidP="005701EF">
                  <w:pPr>
                    <w:spacing w:line="240" w:lineRule="auto"/>
                    <w:rPr>
                      <w:rFonts w:ascii="Times New Roman" w:hAnsi="Times New Roman"/>
                      <w:color w:val="000000"/>
                    </w:rPr>
                  </w:pPr>
                  <w:r w:rsidRPr="00570E76">
                    <w:rPr>
                      <w:rFonts w:ascii="Times New Roman" w:hAnsi="Times New Roman"/>
                      <w:color w:val="000000"/>
                    </w:rPr>
                    <w:t>Technical Analysis Services</w:t>
                  </w:r>
                </w:p>
              </w:tc>
              <w:tc>
                <w:tcPr>
                  <w:tcW w:w="1440" w:type="dxa"/>
                  <w:tcBorders>
                    <w:top w:val="nil"/>
                    <w:left w:val="nil"/>
                    <w:bottom w:val="single" w:sz="4" w:space="0" w:color="auto"/>
                    <w:right w:val="single" w:sz="4" w:space="0" w:color="auto"/>
                  </w:tcBorders>
                  <w:shd w:val="clear" w:color="auto" w:fill="auto"/>
                  <w:noWrap/>
                  <w:hideMark/>
                </w:tcPr>
                <w:p w14:paraId="7A5F7025" w14:textId="04756CAA" w:rsidR="005701EF" w:rsidRPr="00570E76" w:rsidRDefault="005701EF" w:rsidP="005701EF">
                  <w:pPr>
                    <w:spacing w:line="240" w:lineRule="auto"/>
                    <w:jc w:val="right"/>
                    <w:rPr>
                      <w:rFonts w:ascii="Times New Roman" w:hAnsi="Times New Roman"/>
                    </w:rPr>
                  </w:pPr>
                  <w:r w:rsidRPr="00570E76">
                    <w:rPr>
                      <w:rFonts w:ascii="Times New Roman" w:hAnsi="Times New Roman"/>
                    </w:rPr>
                    <w:t>$2,100,000</w:t>
                  </w:r>
                </w:p>
              </w:tc>
              <w:tc>
                <w:tcPr>
                  <w:tcW w:w="1620" w:type="dxa"/>
                  <w:tcBorders>
                    <w:top w:val="nil"/>
                    <w:left w:val="nil"/>
                    <w:bottom w:val="single" w:sz="4" w:space="0" w:color="auto"/>
                    <w:right w:val="single" w:sz="4" w:space="0" w:color="auto"/>
                  </w:tcBorders>
                  <w:shd w:val="clear" w:color="auto" w:fill="auto"/>
                  <w:noWrap/>
                  <w:hideMark/>
                </w:tcPr>
                <w:p w14:paraId="3A5E2996" w14:textId="27D6693C" w:rsidR="005701EF" w:rsidRPr="00570E76" w:rsidRDefault="005701EF" w:rsidP="005701EF">
                  <w:pPr>
                    <w:spacing w:line="240" w:lineRule="auto"/>
                    <w:jc w:val="right"/>
                    <w:rPr>
                      <w:rFonts w:ascii="Times New Roman" w:hAnsi="Times New Roman"/>
                    </w:rPr>
                  </w:pPr>
                  <w:r w:rsidRPr="00570E76">
                    <w:rPr>
                      <w:rFonts w:ascii="Times New Roman" w:hAnsi="Times New Roman"/>
                    </w:rPr>
                    <w:t>$0</w:t>
                  </w:r>
                </w:p>
              </w:tc>
              <w:tc>
                <w:tcPr>
                  <w:tcW w:w="1369" w:type="dxa"/>
                  <w:tcBorders>
                    <w:top w:val="nil"/>
                    <w:left w:val="nil"/>
                    <w:bottom w:val="single" w:sz="4" w:space="0" w:color="auto"/>
                    <w:right w:val="single" w:sz="4" w:space="0" w:color="auto"/>
                  </w:tcBorders>
                  <w:shd w:val="clear" w:color="auto" w:fill="auto"/>
                  <w:noWrap/>
                  <w:hideMark/>
                </w:tcPr>
                <w:p w14:paraId="496E39EE" w14:textId="678FF477" w:rsidR="005701EF" w:rsidRPr="00570E76" w:rsidRDefault="005701EF" w:rsidP="005701EF">
                  <w:pPr>
                    <w:spacing w:line="240" w:lineRule="auto"/>
                    <w:jc w:val="right"/>
                    <w:rPr>
                      <w:rFonts w:ascii="Times New Roman" w:hAnsi="Times New Roman"/>
                      <w:b/>
                      <w:bCs/>
                      <w:color w:val="000000"/>
                    </w:rPr>
                  </w:pPr>
                  <w:r w:rsidRPr="00570E76">
                    <w:rPr>
                      <w:rFonts w:ascii="Times New Roman" w:hAnsi="Times New Roman"/>
                      <w:b/>
                      <w:bCs/>
                      <w:color w:val="000000"/>
                    </w:rPr>
                    <w:t>$2,100,000</w:t>
                  </w:r>
                </w:p>
              </w:tc>
            </w:tr>
            <w:tr w:rsidR="005701EF" w:rsidRPr="00570E76" w14:paraId="03AF4382" w14:textId="77777777" w:rsidTr="00DB5873">
              <w:trPr>
                <w:trHeight w:val="20"/>
              </w:trPr>
              <w:tc>
                <w:tcPr>
                  <w:tcW w:w="5040" w:type="dxa"/>
                  <w:tcBorders>
                    <w:top w:val="nil"/>
                    <w:left w:val="single" w:sz="4" w:space="0" w:color="auto"/>
                    <w:bottom w:val="single" w:sz="4" w:space="0" w:color="auto"/>
                    <w:right w:val="single" w:sz="4" w:space="0" w:color="auto"/>
                  </w:tcBorders>
                  <w:shd w:val="clear" w:color="auto" w:fill="auto"/>
                  <w:noWrap/>
                  <w:hideMark/>
                </w:tcPr>
                <w:p w14:paraId="3F51A0BD" w14:textId="77777777" w:rsidR="005701EF" w:rsidRPr="00570E76" w:rsidRDefault="005701EF" w:rsidP="0023730E">
                  <w:pPr>
                    <w:spacing w:after="0" w:line="240" w:lineRule="auto"/>
                    <w:rPr>
                      <w:rFonts w:ascii="Times New Roman" w:hAnsi="Times New Roman"/>
                      <w:color w:val="000000"/>
                    </w:rPr>
                  </w:pPr>
                  <w:r w:rsidRPr="00570E76">
                    <w:rPr>
                      <w:rFonts w:ascii="Times New Roman" w:hAnsi="Times New Roman"/>
                      <w:color w:val="000000"/>
                    </w:rPr>
                    <w:t>Project Management and Technical Support Services</w:t>
                  </w:r>
                </w:p>
              </w:tc>
              <w:tc>
                <w:tcPr>
                  <w:tcW w:w="1440" w:type="dxa"/>
                  <w:tcBorders>
                    <w:top w:val="nil"/>
                    <w:left w:val="nil"/>
                    <w:bottom w:val="single" w:sz="4" w:space="0" w:color="auto"/>
                    <w:right w:val="single" w:sz="4" w:space="0" w:color="auto"/>
                  </w:tcBorders>
                  <w:shd w:val="clear" w:color="auto" w:fill="auto"/>
                  <w:noWrap/>
                  <w:hideMark/>
                </w:tcPr>
                <w:p w14:paraId="399043E2" w14:textId="77777777" w:rsidR="005701EF" w:rsidRPr="00570E76" w:rsidRDefault="005701EF" w:rsidP="005701EF">
                  <w:pPr>
                    <w:spacing w:line="240" w:lineRule="auto"/>
                    <w:jc w:val="right"/>
                    <w:rPr>
                      <w:rFonts w:ascii="Times New Roman" w:hAnsi="Times New Roman"/>
                    </w:rPr>
                  </w:pPr>
                  <w:r w:rsidRPr="00570E76">
                    <w:rPr>
                      <w:rFonts w:ascii="Times New Roman" w:hAnsi="Times New Roman"/>
                    </w:rPr>
                    <w:t xml:space="preserve">$416,586 </w:t>
                  </w:r>
                </w:p>
              </w:tc>
              <w:tc>
                <w:tcPr>
                  <w:tcW w:w="1620" w:type="dxa"/>
                  <w:tcBorders>
                    <w:top w:val="nil"/>
                    <w:left w:val="nil"/>
                    <w:bottom w:val="single" w:sz="4" w:space="0" w:color="auto"/>
                    <w:right w:val="single" w:sz="4" w:space="0" w:color="auto"/>
                  </w:tcBorders>
                  <w:shd w:val="clear" w:color="auto" w:fill="auto"/>
                  <w:noWrap/>
                  <w:hideMark/>
                </w:tcPr>
                <w:p w14:paraId="6E890B0B" w14:textId="77777777" w:rsidR="005701EF" w:rsidRPr="00570E76" w:rsidRDefault="005701EF" w:rsidP="005701EF">
                  <w:pPr>
                    <w:spacing w:line="240" w:lineRule="auto"/>
                    <w:jc w:val="right"/>
                    <w:rPr>
                      <w:rFonts w:ascii="Times New Roman" w:hAnsi="Times New Roman"/>
                    </w:rPr>
                  </w:pPr>
                  <w:r w:rsidRPr="00570E76">
                    <w:rPr>
                      <w:rFonts w:ascii="Times New Roman" w:hAnsi="Times New Roman"/>
                    </w:rPr>
                    <w:t xml:space="preserve">$138,863 </w:t>
                  </w:r>
                </w:p>
              </w:tc>
              <w:tc>
                <w:tcPr>
                  <w:tcW w:w="1369" w:type="dxa"/>
                  <w:tcBorders>
                    <w:top w:val="nil"/>
                    <w:left w:val="nil"/>
                    <w:bottom w:val="single" w:sz="4" w:space="0" w:color="auto"/>
                    <w:right w:val="single" w:sz="4" w:space="0" w:color="auto"/>
                  </w:tcBorders>
                  <w:shd w:val="clear" w:color="auto" w:fill="auto"/>
                  <w:noWrap/>
                  <w:hideMark/>
                </w:tcPr>
                <w:p w14:paraId="43FAB2EF" w14:textId="77777777" w:rsidR="005701EF" w:rsidRPr="00570E76" w:rsidRDefault="005701EF" w:rsidP="005701EF">
                  <w:pPr>
                    <w:spacing w:line="240" w:lineRule="auto"/>
                    <w:jc w:val="right"/>
                    <w:rPr>
                      <w:rFonts w:ascii="Times New Roman" w:hAnsi="Times New Roman"/>
                      <w:b/>
                      <w:bCs/>
                    </w:rPr>
                  </w:pPr>
                  <w:r w:rsidRPr="00570E76">
                    <w:rPr>
                      <w:rFonts w:ascii="Times New Roman" w:hAnsi="Times New Roman"/>
                      <w:b/>
                      <w:bCs/>
                    </w:rPr>
                    <w:t xml:space="preserve">$555,449 </w:t>
                  </w:r>
                </w:p>
              </w:tc>
            </w:tr>
            <w:tr w:rsidR="005701EF" w:rsidRPr="00570E76" w14:paraId="7AEC54CF" w14:textId="77777777" w:rsidTr="00DB5873">
              <w:trPr>
                <w:trHeight w:val="251"/>
              </w:trPr>
              <w:tc>
                <w:tcPr>
                  <w:tcW w:w="5040" w:type="dxa"/>
                  <w:tcBorders>
                    <w:top w:val="nil"/>
                    <w:left w:val="single" w:sz="4" w:space="0" w:color="auto"/>
                    <w:bottom w:val="single" w:sz="4" w:space="0" w:color="auto"/>
                    <w:right w:val="single" w:sz="4" w:space="0" w:color="auto"/>
                  </w:tcBorders>
                  <w:shd w:val="clear" w:color="auto" w:fill="auto"/>
                  <w:noWrap/>
                  <w:hideMark/>
                </w:tcPr>
                <w:p w14:paraId="75BD8D0B" w14:textId="77777777" w:rsidR="005701EF" w:rsidRPr="00570E76" w:rsidRDefault="005701EF" w:rsidP="0023730E">
                  <w:pPr>
                    <w:spacing w:line="240" w:lineRule="auto"/>
                    <w:rPr>
                      <w:rFonts w:ascii="Times New Roman" w:hAnsi="Times New Roman"/>
                      <w:b/>
                      <w:bCs/>
                      <w:color w:val="000000"/>
                    </w:rPr>
                  </w:pPr>
                  <w:r w:rsidRPr="00570E76">
                    <w:rPr>
                      <w:rFonts w:ascii="Times New Roman" w:hAnsi="Times New Roman"/>
                      <w:b/>
                      <w:bCs/>
                      <w:color w:val="000000"/>
                    </w:rPr>
                    <w:t>Total</w:t>
                  </w:r>
                </w:p>
              </w:tc>
              <w:tc>
                <w:tcPr>
                  <w:tcW w:w="1440" w:type="dxa"/>
                  <w:tcBorders>
                    <w:top w:val="nil"/>
                    <w:left w:val="nil"/>
                    <w:bottom w:val="single" w:sz="4" w:space="0" w:color="auto"/>
                    <w:right w:val="single" w:sz="4" w:space="0" w:color="auto"/>
                  </w:tcBorders>
                  <w:shd w:val="clear" w:color="auto" w:fill="auto"/>
                  <w:noWrap/>
                  <w:hideMark/>
                </w:tcPr>
                <w:p w14:paraId="03D8CF64" w14:textId="77777777" w:rsidR="005701EF" w:rsidRPr="00570E76" w:rsidRDefault="005701EF" w:rsidP="005701EF">
                  <w:pPr>
                    <w:spacing w:line="240" w:lineRule="auto"/>
                    <w:jc w:val="right"/>
                    <w:rPr>
                      <w:rFonts w:ascii="Times New Roman" w:hAnsi="Times New Roman"/>
                      <w:b/>
                      <w:bCs/>
                    </w:rPr>
                  </w:pPr>
                  <w:r w:rsidRPr="00570E76">
                    <w:rPr>
                      <w:rFonts w:ascii="Times New Roman" w:hAnsi="Times New Roman"/>
                      <w:b/>
                      <w:bCs/>
                    </w:rPr>
                    <w:t xml:space="preserve">$2,516,586 </w:t>
                  </w:r>
                </w:p>
              </w:tc>
              <w:tc>
                <w:tcPr>
                  <w:tcW w:w="1620" w:type="dxa"/>
                  <w:tcBorders>
                    <w:top w:val="nil"/>
                    <w:left w:val="nil"/>
                    <w:bottom w:val="single" w:sz="4" w:space="0" w:color="auto"/>
                    <w:right w:val="single" w:sz="4" w:space="0" w:color="auto"/>
                  </w:tcBorders>
                  <w:shd w:val="clear" w:color="auto" w:fill="auto"/>
                  <w:noWrap/>
                  <w:hideMark/>
                </w:tcPr>
                <w:p w14:paraId="2F98F47D" w14:textId="77777777" w:rsidR="005701EF" w:rsidRPr="00570E76" w:rsidRDefault="005701EF" w:rsidP="005701EF">
                  <w:pPr>
                    <w:spacing w:line="240" w:lineRule="auto"/>
                    <w:jc w:val="right"/>
                    <w:rPr>
                      <w:rFonts w:ascii="Times New Roman" w:hAnsi="Times New Roman"/>
                      <w:b/>
                      <w:bCs/>
                    </w:rPr>
                  </w:pPr>
                  <w:r w:rsidRPr="00570E76">
                    <w:rPr>
                      <w:rFonts w:ascii="Times New Roman" w:hAnsi="Times New Roman"/>
                      <w:b/>
                      <w:bCs/>
                    </w:rPr>
                    <w:t xml:space="preserve">$138,863 </w:t>
                  </w:r>
                </w:p>
              </w:tc>
              <w:tc>
                <w:tcPr>
                  <w:tcW w:w="1369" w:type="dxa"/>
                  <w:tcBorders>
                    <w:top w:val="nil"/>
                    <w:left w:val="nil"/>
                    <w:bottom w:val="single" w:sz="4" w:space="0" w:color="auto"/>
                    <w:right w:val="single" w:sz="4" w:space="0" w:color="auto"/>
                  </w:tcBorders>
                  <w:shd w:val="clear" w:color="auto" w:fill="auto"/>
                  <w:noWrap/>
                  <w:hideMark/>
                </w:tcPr>
                <w:p w14:paraId="19E82BFD" w14:textId="77777777" w:rsidR="005701EF" w:rsidRPr="00570E76" w:rsidRDefault="005701EF" w:rsidP="005701EF">
                  <w:pPr>
                    <w:spacing w:line="240" w:lineRule="auto"/>
                    <w:jc w:val="right"/>
                    <w:rPr>
                      <w:rFonts w:ascii="Times New Roman" w:hAnsi="Times New Roman"/>
                      <w:b/>
                      <w:bCs/>
                      <w:color w:val="000000"/>
                    </w:rPr>
                  </w:pPr>
                  <w:r w:rsidRPr="00570E76">
                    <w:rPr>
                      <w:rFonts w:ascii="Times New Roman" w:hAnsi="Times New Roman"/>
                      <w:b/>
                      <w:bCs/>
                      <w:color w:val="000000"/>
                    </w:rPr>
                    <w:t xml:space="preserve">$2,655,449 </w:t>
                  </w:r>
                </w:p>
              </w:tc>
            </w:tr>
          </w:tbl>
          <w:p w14:paraId="2B2BC2AC" w14:textId="77777777" w:rsidR="005701EF" w:rsidRPr="005701EF" w:rsidRDefault="005701EF" w:rsidP="00EA4117">
            <w:pPr>
              <w:rPr>
                <w:rStyle w:val="Strong"/>
                <w:rFonts w:cs="Arial"/>
                <w:b w:val="0"/>
                <w:sz w:val="20"/>
              </w:rPr>
            </w:pPr>
          </w:p>
          <w:p w14:paraId="164A9BB0" w14:textId="3EAE7095" w:rsidR="003458BF" w:rsidRDefault="00E4383F" w:rsidP="00EA4117">
            <w:pPr>
              <w:rPr>
                <w:rStyle w:val="Strong"/>
                <w:rFonts w:cs="Arial"/>
                <w:b w:val="0"/>
                <w:sz w:val="20"/>
              </w:rPr>
            </w:pPr>
            <w:r w:rsidRPr="00DB5873">
              <w:rPr>
                <w:rStyle w:val="Strong"/>
                <w:rFonts w:cs="Arial"/>
                <w:b w:val="0"/>
                <w:sz w:val="20"/>
              </w:rPr>
              <w:t xml:space="preserve">All costs associated with this Change Order are covered through </w:t>
            </w:r>
            <w:r w:rsidR="008803E6" w:rsidRPr="00DB5873">
              <w:rPr>
                <w:rStyle w:val="Strong"/>
                <w:rFonts w:cs="Arial"/>
                <w:b w:val="0"/>
                <w:sz w:val="20"/>
              </w:rPr>
              <w:t xml:space="preserve">the </w:t>
            </w:r>
            <w:r w:rsidR="00490814">
              <w:rPr>
                <w:rStyle w:val="Strong"/>
                <w:rFonts w:cs="Arial"/>
                <w:b w:val="0"/>
                <w:sz w:val="20"/>
              </w:rPr>
              <w:t>CalACES and CalSAWS Analysis and Planning</w:t>
            </w:r>
            <w:r w:rsidR="008803E6" w:rsidRPr="00DB5873">
              <w:rPr>
                <w:rStyle w:val="Strong"/>
                <w:rFonts w:cs="Arial"/>
                <w:b w:val="0"/>
                <w:sz w:val="20"/>
              </w:rPr>
              <w:t xml:space="preserve"> funding</w:t>
            </w:r>
            <w:r w:rsidRPr="00DB5873">
              <w:rPr>
                <w:rStyle w:val="Strong"/>
                <w:rFonts w:cs="Arial"/>
                <w:b w:val="0"/>
                <w:sz w:val="20"/>
              </w:rPr>
              <w:t xml:space="preserve"> and are accounted for in the FY 2018/19 CalACES Project Budget.</w:t>
            </w:r>
          </w:p>
          <w:p w14:paraId="36165884" w14:textId="77777777" w:rsidR="0023730E" w:rsidRDefault="0023730E" w:rsidP="00EA4117">
            <w:pPr>
              <w:rPr>
                <w:rStyle w:val="Strong"/>
                <w:rFonts w:cs="Arial"/>
                <w:b w:val="0"/>
                <w:sz w:val="20"/>
              </w:rPr>
            </w:pPr>
          </w:p>
          <w:p w14:paraId="4DE95304" w14:textId="32064874" w:rsidR="003458BF" w:rsidRPr="003458BF" w:rsidRDefault="003458BF" w:rsidP="00EA4117">
            <w:pPr>
              <w:rPr>
                <w:rStyle w:val="Strong"/>
                <w:rFonts w:cs="Arial"/>
                <w:b w:val="0"/>
                <w:sz w:val="20"/>
              </w:rPr>
            </w:pPr>
            <w:r>
              <w:rPr>
                <w:rStyle w:val="Strong"/>
                <w:rFonts w:cs="Arial"/>
                <w:b w:val="0"/>
                <w:sz w:val="20"/>
              </w:rPr>
              <w:t>(Handout)</w:t>
            </w:r>
          </w:p>
        </w:tc>
      </w:tr>
      <w:tr w:rsidR="00090618" w:rsidRPr="00A65C7D" w14:paraId="5B4FF548" w14:textId="77777777" w:rsidTr="00924895">
        <w:trPr>
          <w:cantSplit/>
          <w:trHeight w:val="1259"/>
          <w:jc w:val="center"/>
        </w:trPr>
        <w:tc>
          <w:tcPr>
            <w:tcW w:w="339" w:type="dxa"/>
          </w:tcPr>
          <w:p w14:paraId="6E7262B2" w14:textId="77777777" w:rsidR="00090618" w:rsidRPr="00A65C7D" w:rsidRDefault="00090618" w:rsidP="001F1325">
            <w:pPr>
              <w:numPr>
                <w:ilvl w:val="0"/>
                <w:numId w:val="1"/>
              </w:numPr>
              <w:ind w:left="0" w:firstLine="0"/>
              <w:rPr>
                <w:rFonts w:cs="Arial"/>
                <w:sz w:val="20"/>
              </w:rPr>
            </w:pPr>
          </w:p>
        </w:tc>
        <w:tc>
          <w:tcPr>
            <w:tcW w:w="1428" w:type="dxa"/>
          </w:tcPr>
          <w:p w14:paraId="354133FC" w14:textId="77777777" w:rsidR="00090618" w:rsidRDefault="00090618" w:rsidP="00D9028D">
            <w:pPr>
              <w:rPr>
                <w:rFonts w:cs="Arial"/>
                <w:sz w:val="20"/>
              </w:rPr>
            </w:pPr>
            <w:r>
              <w:rPr>
                <w:rFonts w:cs="Arial"/>
                <w:sz w:val="20"/>
              </w:rPr>
              <w:t>Action</w:t>
            </w:r>
          </w:p>
        </w:tc>
        <w:tc>
          <w:tcPr>
            <w:tcW w:w="10141" w:type="dxa"/>
          </w:tcPr>
          <w:p w14:paraId="217424FD" w14:textId="143955EA" w:rsidR="00AF40E9" w:rsidRDefault="00AF40E9" w:rsidP="00AF40E9">
            <w:pPr>
              <w:rPr>
                <w:rStyle w:val="Strong"/>
                <w:rFonts w:cs="Arial"/>
                <w:sz w:val="20"/>
              </w:rPr>
            </w:pPr>
            <w:r w:rsidRPr="002E0C03">
              <w:rPr>
                <w:rStyle w:val="Strong"/>
                <w:rFonts w:cs="Arial"/>
                <w:sz w:val="20"/>
              </w:rPr>
              <w:t xml:space="preserve">Approve </w:t>
            </w:r>
            <w:r w:rsidR="003458BF" w:rsidRPr="003458BF">
              <w:rPr>
                <w:rStyle w:val="Strong"/>
                <w:rFonts w:cs="Arial"/>
                <w:sz w:val="20"/>
              </w:rPr>
              <w:t xml:space="preserve">First Data C-IV Contract Amendment No. 57 </w:t>
            </w:r>
            <w:r w:rsidR="0023730E">
              <w:rPr>
                <w:rStyle w:val="Strong"/>
                <w:rFonts w:cs="Arial"/>
                <w:sz w:val="20"/>
              </w:rPr>
              <w:t xml:space="preserve">(references </w:t>
            </w:r>
            <w:r w:rsidR="003458BF" w:rsidRPr="003458BF">
              <w:rPr>
                <w:rStyle w:val="Strong"/>
                <w:rFonts w:cs="Arial"/>
                <w:sz w:val="20"/>
              </w:rPr>
              <w:t>Change Order CO-047 CalACES Migration Technical Planning and Analysis and updates to Exhibit A)</w:t>
            </w:r>
          </w:p>
          <w:p w14:paraId="7FBBBA99" w14:textId="77777777" w:rsidR="00090618" w:rsidRDefault="00090618" w:rsidP="00090618">
            <w:pPr>
              <w:rPr>
                <w:rStyle w:val="Strong"/>
                <w:rFonts w:cs="Arial"/>
                <w:sz w:val="20"/>
              </w:rPr>
            </w:pPr>
          </w:p>
          <w:p w14:paraId="18B2917E" w14:textId="31CC30B8" w:rsidR="00DF6D75" w:rsidRDefault="00090618" w:rsidP="005F09B8">
            <w:pPr>
              <w:rPr>
                <w:rStyle w:val="Strong"/>
                <w:rFonts w:cs="Arial"/>
                <w:b w:val="0"/>
                <w:sz w:val="20"/>
              </w:rPr>
            </w:pPr>
            <w:r>
              <w:rPr>
                <w:rStyle w:val="Strong"/>
                <w:rFonts w:cs="Arial"/>
                <w:sz w:val="20"/>
              </w:rPr>
              <w:t xml:space="preserve">Summary: </w:t>
            </w:r>
            <w:r w:rsidR="002D5DB2" w:rsidRPr="002D5DB2">
              <w:rPr>
                <w:rStyle w:val="Strong"/>
                <w:rFonts w:cs="Arial"/>
                <w:b w:val="0"/>
                <w:sz w:val="20"/>
              </w:rPr>
              <w:t>The following items are being requested to be amended into the First Data Agreement via C</w:t>
            </w:r>
            <w:r w:rsidR="002D5DB2">
              <w:rPr>
                <w:rStyle w:val="Strong"/>
                <w:rFonts w:cs="Arial"/>
                <w:b w:val="0"/>
                <w:sz w:val="20"/>
              </w:rPr>
              <w:t>ontract Amendment No. Fifty-Seven</w:t>
            </w:r>
            <w:r w:rsidR="002D5DB2" w:rsidRPr="002D5DB2">
              <w:rPr>
                <w:rStyle w:val="Strong"/>
                <w:rFonts w:cs="Arial"/>
                <w:b w:val="0"/>
                <w:sz w:val="20"/>
              </w:rPr>
              <w:t>:</w:t>
            </w:r>
          </w:p>
          <w:p w14:paraId="0175CC47" w14:textId="4E6CF7B9" w:rsidR="008F6C57" w:rsidRDefault="008F6C57" w:rsidP="008F6C57">
            <w:pPr>
              <w:rPr>
                <w:rStyle w:val="Strong"/>
                <w:rFonts w:cs="Arial"/>
                <w:b w:val="0"/>
                <w:sz w:val="20"/>
              </w:rPr>
            </w:pPr>
          </w:p>
          <w:p w14:paraId="3C7DA410" w14:textId="2E173F6B" w:rsidR="002D5DB2" w:rsidRPr="008F6C57" w:rsidRDefault="008F6C57" w:rsidP="004B2626">
            <w:pPr>
              <w:pStyle w:val="ListParagraph"/>
              <w:numPr>
                <w:ilvl w:val="0"/>
                <w:numId w:val="43"/>
              </w:numPr>
              <w:rPr>
                <w:rStyle w:val="Strong"/>
                <w:rFonts w:cs="Arial"/>
                <w:b w:val="0"/>
                <w:sz w:val="20"/>
              </w:rPr>
            </w:pPr>
            <w:r w:rsidRPr="008F6C57">
              <w:rPr>
                <w:rStyle w:val="Strong"/>
                <w:rFonts w:cs="Arial"/>
                <w:b w:val="0"/>
                <w:sz w:val="20"/>
              </w:rPr>
              <w:t xml:space="preserve">Change Order CO-047 CalACES Migration Technical Planning and Analysis increases the Total Contract Value by </w:t>
            </w:r>
            <w:r w:rsidRPr="00DB5873">
              <w:rPr>
                <w:rStyle w:val="Strong"/>
                <w:rFonts w:cs="Arial"/>
                <w:b w:val="0"/>
                <w:sz w:val="20"/>
              </w:rPr>
              <w:t>$2,655,449</w:t>
            </w:r>
            <w:r w:rsidRPr="008F6C57">
              <w:rPr>
                <w:rStyle w:val="Strong"/>
                <w:rFonts w:cs="Arial"/>
                <w:b w:val="0"/>
                <w:sz w:val="20"/>
              </w:rPr>
              <w:t>. This Change Order outlines the staffing requirements, costs, and timeline for First Data and/or its subcontractors, in the development of a technical alternatives analysis and cost benefits analysis.</w:t>
            </w:r>
          </w:p>
          <w:p w14:paraId="4F2A0D1C" w14:textId="77777777" w:rsidR="002D5DB2" w:rsidRDefault="002D5DB2" w:rsidP="005F09B8">
            <w:pPr>
              <w:rPr>
                <w:rStyle w:val="Strong"/>
                <w:rFonts w:cs="Arial"/>
                <w:b w:val="0"/>
                <w:sz w:val="20"/>
              </w:rPr>
            </w:pPr>
          </w:p>
          <w:p w14:paraId="311EB031" w14:textId="0CDCA60A" w:rsidR="002D5DB2" w:rsidRDefault="002D5DB2" w:rsidP="005F09B8">
            <w:pPr>
              <w:rPr>
                <w:rStyle w:val="Strong"/>
                <w:rFonts w:cs="Arial"/>
                <w:sz w:val="20"/>
              </w:rPr>
            </w:pPr>
            <w:r w:rsidRPr="002D5DB2">
              <w:rPr>
                <w:rStyle w:val="Strong"/>
                <w:rFonts w:cs="Arial"/>
                <w:sz w:val="20"/>
              </w:rPr>
              <w:t>Total Cost:</w:t>
            </w:r>
          </w:p>
          <w:p w14:paraId="2CC5C09D" w14:textId="152D0770" w:rsidR="00DF6D75" w:rsidRDefault="00DF6D75" w:rsidP="00DF6D75">
            <w:pPr>
              <w:rPr>
                <w:rStyle w:val="Strong"/>
                <w:rFonts w:cs="Arial"/>
                <w:sz w:val="20"/>
              </w:rPr>
            </w:pPr>
            <w:r>
              <w:rPr>
                <w:rStyle w:val="Strong"/>
                <w:rFonts w:cs="Arial"/>
                <w:sz w:val="20"/>
              </w:rPr>
              <w:t xml:space="preserve">Amendment No. </w:t>
            </w:r>
            <w:r w:rsidR="003458BF">
              <w:rPr>
                <w:rStyle w:val="Strong"/>
                <w:rFonts w:cs="Arial"/>
                <w:sz w:val="20"/>
              </w:rPr>
              <w:t>Fifty-Seven</w:t>
            </w:r>
            <w:r w:rsidR="0090560F" w:rsidRPr="00F05E38">
              <w:rPr>
                <w:rStyle w:val="Strong"/>
                <w:rFonts w:cs="Arial"/>
                <w:sz w:val="20"/>
              </w:rPr>
              <w:t xml:space="preserve"> </w:t>
            </w:r>
            <w:r w:rsidRPr="00F05E38">
              <w:rPr>
                <w:rStyle w:val="Strong"/>
                <w:rFonts w:cs="Arial"/>
                <w:sz w:val="20"/>
              </w:rPr>
              <w:t>increases the Total Contract Value by</w:t>
            </w:r>
            <w:r>
              <w:rPr>
                <w:rStyle w:val="Strong"/>
                <w:rFonts w:cs="Arial"/>
                <w:sz w:val="20"/>
              </w:rPr>
              <w:t xml:space="preserve"> </w:t>
            </w:r>
            <w:r w:rsidRPr="00DB5873">
              <w:rPr>
                <w:rStyle w:val="Strong"/>
                <w:rFonts w:cs="Arial"/>
                <w:sz w:val="20"/>
              </w:rPr>
              <w:t>$</w:t>
            </w:r>
            <w:r w:rsidR="008F6C57" w:rsidRPr="00DB5873">
              <w:rPr>
                <w:rStyle w:val="Strong"/>
                <w:rFonts w:cs="Arial"/>
                <w:sz w:val="20"/>
              </w:rPr>
              <w:t>2,655,449</w:t>
            </w:r>
          </w:p>
          <w:p w14:paraId="0CD94A4B" w14:textId="77777777" w:rsidR="00DF6D75" w:rsidRDefault="00DF6D75" w:rsidP="005F09B8">
            <w:pPr>
              <w:rPr>
                <w:rStyle w:val="Strong"/>
                <w:rFonts w:cs="Arial"/>
                <w:sz w:val="20"/>
              </w:rPr>
            </w:pPr>
          </w:p>
          <w:p w14:paraId="751C5759" w14:textId="20F733F8" w:rsidR="00924895" w:rsidRPr="0048474E" w:rsidRDefault="00AF40E9" w:rsidP="00AF40E9">
            <w:pPr>
              <w:rPr>
                <w:rStyle w:val="Strong"/>
                <w:b w:val="0"/>
                <w:bCs w:val="0"/>
                <w:sz w:val="20"/>
                <w:szCs w:val="20"/>
              </w:rPr>
            </w:pPr>
            <w:r w:rsidRPr="00533730">
              <w:rPr>
                <w:sz w:val="20"/>
                <w:szCs w:val="20"/>
              </w:rPr>
              <w:t>(Handout)</w:t>
            </w:r>
          </w:p>
        </w:tc>
      </w:tr>
      <w:tr w:rsidR="002A49B6" w:rsidRPr="00A65C7D" w14:paraId="70F09C64" w14:textId="77777777" w:rsidTr="0023730E">
        <w:tblPrEx>
          <w:jc w:val="left"/>
        </w:tblPrEx>
        <w:trPr>
          <w:trHeight w:val="1340"/>
        </w:trPr>
        <w:tc>
          <w:tcPr>
            <w:tcW w:w="339" w:type="dxa"/>
          </w:tcPr>
          <w:p w14:paraId="6C356D03" w14:textId="77777777" w:rsidR="0023730E" w:rsidRPr="00A65C7D" w:rsidRDefault="0023730E" w:rsidP="00956259">
            <w:pPr>
              <w:numPr>
                <w:ilvl w:val="0"/>
                <w:numId w:val="1"/>
              </w:numPr>
              <w:ind w:left="0" w:firstLine="0"/>
              <w:rPr>
                <w:rFonts w:cs="Arial"/>
                <w:sz w:val="20"/>
              </w:rPr>
            </w:pPr>
          </w:p>
        </w:tc>
        <w:tc>
          <w:tcPr>
            <w:tcW w:w="1428" w:type="dxa"/>
          </w:tcPr>
          <w:p w14:paraId="58A3EBFF" w14:textId="77777777" w:rsidR="0023730E" w:rsidRDefault="0023730E" w:rsidP="00956259">
            <w:pPr>
              <w:rPr>
                <w:rFonts w:cs="Arial"/>
                <w:sz w:val="20"/>
              </w:rPr>
            </w:pPr>
            <w:r>
              <w:rPr>
                <w:rFonts w:cs="Arial"/>
                <w:sz w:val="20"/>
              </w:rPr>
              <w:t>Action</w:t>
            </w:r>
          </w:p>
        </w:tc>
        <w:tc>
          <w:tcPr>
            <w:tcW w:w="10141" w:type="dxa"/>
          </w:tcPr>
          <w:p w14:paraId="23A182A9" w14:textId="77777777" w:rsidR="0023730E" w:rsidRDefault="0023730E" w:rsidP="00956259">
            <w:pPr>
              <w:rPr>
                <w:rStyle w:val="Strong"/>
                <w:rFonts w:cs="Arial"/>
                <w:sz w:val="20"/>
              </w:rPr>
            </w:pPr>
            <w:r>
              <w:rPr>
                <w:rStyle w:val="Strong"/>
                <w:rFonts w:cs="Arial"/>
                <w:sz w:val="20"/>
              </w:rPr>
              <w:t xml:space="preserve">Approve </w:t>
            </w:r>
            <w:r w:rsidRPr="003458BF">
              <w:rPr>
                <w:rStyle w:val="Strong"/>
                <w:rFonts w:cs="Arial"/>
                <w:sz w:val="20"/>
              </w:rPr>
              <w:t>First Data C-IV Change Order CO-031 C-IV Migration Planning, Rev.3</w:t>
            </w:r>
          </w:p>
          <w:p w14:paraId="061E4BE3" w14:textId="77777777" w:rsidR="0023730E" w:rsidRDefault="0023730E" w:rsidP="00956259">
            <w:pPr>
              <w:rPr>
                <w:rStyle w:val="Strong"/>
                <w:rFonts w:cs="Arial"/>
                <w:sz w:val="20"/>
              </w:rPr>
            </w:pPr>
          </w:p>
          <w:p w14:paraId="535209AC" w14:textId="0B03F2FD" w:rsidR="0023730E" w:rsidRPr="002A49B6" w:rsidRDefault="0023730E" w:rsidP="00956259">
            <w:pPr>
              <w:rPr>
                <w:rStyle w:val="Strong"/>
                <w:rFonts w:cs="Arial"/>
                <w:b w:val="0"/>
                <w:sz w:val="20"/>
              </w:rPr>
            </w:pPr>
            <w:r>
              <w:rPr>
                <w:rStyle w:val="Strong"/>
                <w:rFonts w:cs="Arial"/>
                <w:sz w:val="20"/>
              </w:rPr>
              <w:t>Summary:</w:t>
            </w:r>
            <w:r w:rsidR="002A49B6">
              <w:rPr>
                <w:rStyle w:val="Strong"/>
                <w:rFonts w:cs="Arial"/>
                <w:sz w:val="20"/>
              </w:rPr>
              <w:t xml:space="preserve"> </w:t>
            </w:r>
            <w:r w:rsidR="002A49B6" w:rsidRPr="002A49B6">
              <w:rPr>
                <w:rStyle w:val="Strong"/>
                <w:rFonts w:cs="Arial"/>
                <w:b w:val="0"/>
                <w:sz w:val="20"/>
              </w:rPr>
              <w:t xml:space="preserve">C-IV will be conducting migration planning activities beginning in early Fiscal Year (“FY”) 2015/2016, which will include development of the Migration Development and Implementation (“D&amp;I”) requirements, Statement of Work (“SOW”), contract amendment, Implementation Advance Planning Document (“IAPD”) and the subsequent Implementation Advance Planning Document Update (“IAPDU”).  </w:t>
            </w:r>
          </w:p>
          <w:p w14:paraId="0D49ECE5" w14:textId="77777777" w:rsidR="0023730E" w:rsidRDefault="0023730E" w:rsidP="00956259">
            <w:pPr>
              <w:rPr>
                <w:rStyle w:val="Strong"/>
                <w:rFonts w:cs="Arial"/>
                <w:b w:val="0"/>
                <w:sz w:val="20"/>
              </w:rPr>
            </w:pPr>
          </w:p>
          <w:p w14:paraId="02DB0D97" w14:textId="77777777" w:rsidR="002A49B6" w:rsidRDefault="002A49B6" w:rsidP="00956259">
            <w:pPr>
              <w:rPr>
                <w:rStyle w:val="Strong"/>
                <w:rFonts w:cs="Arial"/>
                <w:b w:val="0"/>
                <w:sz w:val="20"/>
              </w:rPr>
            </w:pPr>
            <w:r w:rsidRPr="002A49B6">
              <w:rPr>
                <w:rStyle w:val="Strong"/>
                <w:rFonts w:cs="Arial"/>
                <w:sz w:val="20"/>
              </w:rPr>
              <w:t>Revision 3.</w:t>
            </w:r>
            <w:r w:rsidRPr="002A49B6">
              <w:rPr>
                <w:rStyle w:val="Strong"/>
                <w:rFonts w:cs="Arial"/>
                <w:b w:val="0"/>
                <w:sz w:val="20"/>
              </w:rPr>
              <w:t xml:space="preserve"> The CalACES migration planning as well as unified design and development activities have been extended through September 2018, including a three-month schedule contingency period from July – September 2018.  As a result, the Consortium has requested that First Data extend related services.  </w:t>
            </w:r>
          </w:p>
          <w:p w14:paraId="59CF303B" w14:textId="77777777" w:rsidR="002A49B6" w:rsidRDefault="002A49B6" w:rsidP="00956259">
            <w:pPr>
              <w:rPr>
                <w:rStyle w:val="Strong"/>
                <w:rFonts w:cs="Arial"/>
                <w:b w:val="0"/>
                <w:sz w:val="20"/>
              </w:rPr>
            </w:pPr>
          </w:p>
          <w:p w14:paraId="39C1B2AD" w14:textId="77777777" w:rsidR="002A49B6" w:rsidRDefault="002A49B6" w:rsidP="00956259">
            <w:pPr>
              <w:rPr>
                <w:rStyle w:val="Strong"/>
                <w:rFonts w:cs="Arial"/>
                <w:b w:val="0"/>
                <w:sz w:val="20"/>
              </w:rPr>
            </w:pPr>
            <w:r w:rsidRPr="002A49B6">
              <w:rPr>
                <w:rStyle w:val="Strong"/>
                <w:rFonts w:cs="Arial"/>
                <w:b w:val="0"/>
                <w:sz w:val="20"/>
              </w:rPr>
              <w:t>This Change Order consolidates the extension of migration planning and joint development positions beginning January 2018, including those positions that were previously funded via CO-020 Rev 2, C-IV Modernization and CO-015 Rev 4, LRS Joint Development through December 31, 2017.</w:t>
            </w:r>
          </w:p>
          <w:p w14:paraId="3F9DD398" w14:textId="77777777" w:rsidR="002A49B6" w:rsidRDefault="002A49B6" w:rsidP="00956259">
            <w:pPr>
              <w:rPr>
                <w:rStyle w:val="Strong"/>
                <w:rFonts w:cs="Arial"/>
                <w:b w:val="0"/>
                <w:sz w:val="20"/>
              </w:rPr>
            </w:pPr>
          </w:p>
          <w:p w14:paraId="43476676" w14:textId="77777777" w:rsidR="00577177" w:rsidRDefault="002A49B6" w:rsidP="00956259">
            <w:pPr>
              <w:rPr>
                <w:rStyle w:val="Strong"/>
                <w:rFonts w:cs="Arial"/>
                <w:sz w:val="20"/>
              </w:rPr>
            </w:pPr>
            <w:r w:rsidRPr="002A49B6">
              <w:rPr>
                <w:rStyle w:val="Strong"/>
                <w:rFonts w:cs="Arial"/>
                <w:sz w:val="20"/>
              </w:rPr>
              <w:t>Total Change Order Cost:</w:t>
            </w:r>
            <w:r>
              <w:rPr>
                <w:rStyle w:val="Strong"/>
                <w:rFonts w:cs="Arial"/>
                <w:sz w:val="20"/>
              </w:rPr>
              <w:t xml:space="preserve"> </w:t>
            </w:r>
          </w:p>
          <w:p w14:paraId="54536710" w14:textId="77777777" w:rsidR="00577177" w:rsidRDefault="002A49B6" w:rsidP="00956259">
            <w:pPr>
              <w:rPr>
                <w:rStyle w:val="Strong"/>
                <w:rFonts w:cs="Arial"/>
                <w:b w:val="0"/>
                <w:sz w:val="20"/>
              </w:rPr>
            </w:pPr>
            <w:r w:rsidRPr="002A49B6">
              <w:rPr>
                <w:rStyle w:val="Strong"/>
                <w:rFonts w:cs="Arial"/>
                <w:b w:val="0"/>
                <w:sz w:val="20"/>
              </w:rPr>
              <w:t>The combined total for “Total Costs thru 12/31/17” and the “Total Cost 1/1/18 thru 9/30/18”.</w:t>
            </w:r>
          </w:p>
          <w:p w14:paraId="0CDCA901" w14:textId="17E06369" w:rsidR="0023730E" w:rsidRDefault="002A49B6" w:rsidP="00956259">
            <w:pPr>
              <w:rPr>
                <w:rStyle w:val="Strong"/>
                <w:rFonts w:cs="Arial"/>
                <w:b w:val="0"/>
                <w:sz w:val="20"/>
              </w:rPr>
            </w:pPr>
            <w:r w:rsidRPr="002A49B6">
              <w:rPr>
                <w:rStyle w:val="Strong"/>
                <w:rFonts w:cs="Arial"/>
                <w:b w:val="0"/>
                <w:sz w:val="20"/>
              </w:rPr>
              <w:t xml:space="preserve"> </w:t>
            </w:r>
          </w:p>
          <w:tbl>
            <w:tblPr>
              <w:tblW w:w="8625" w:type="dxa"/>
              <w:tblLook w:val="04A0" w:firstRow="1" w:lastRow="0" w:firstColumn="1" w:lastColumn="0" w:noHBand="0" w:noVBand="1"/>
            </w:tblPr>
            <w:tblGrid>
              <w:gridCol w:w="2530"/>
              <w:gridCol w:w="2880"/>
              <w:gridCol w:w="1080"/>
              <w:gridCol w:w="1080"/>
              <w:gridCol w:w="1206"/>
            </w:tblGrid>
            <w:tr w:rsidR="00BB78F1" w:rsidRPr="008803E6" w14:paraId="3DFBFA09" w14:textId="77777777" w:rsidTr="00DB5873">
              <w:trPr>
                <w:trHeight w:val="224"/>
              </w:trPr>
              <w:tc>
                <w:tcPr>
                  <w:tcW w:w="253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340A15E8"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Team</w:t>
                  </w:r>
                </w:p>
              </w:tc>
              <w:tc>
                <w:tcPr>
                  <w:tcW w:w="2880" w:type="dxa"/>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01F73AA1"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0490E1B2"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Hourly Rate</w:t>
                  </w:r>
                </w:p>
              </w:tc>
              <w:tc>
                <w:tcPr>
                  <w:tcW w:w="2135" w:type="dxa"/>
                  <w:gridSpan w:val="2"/>
                  <w:tcBorders>
                    <w:top w:val="single" w:sz="4" w:space="0" w:color="auto"/>
                    <w:left w:val="single" w:sz="4" w:space="0" w:color="auto"/>
                    <w:bottom w:val="nil"/>
                    <w:right w:val="single" w:sz="4" w:space="0" w:color="000000"/>
                  </w:tcBorders>
                  <w:shd w:val="clear" w:color="000000" w:fill="1F497D"/>
                  <w:vAlign w:val="center"/>
                  <w:hideMark/>
                </w:tcPr>
                <w:p w14:paraId="452F2DC7"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Change Order Total</w:t>
                  </w:r>
                </w:p>
              </w:tc>
            </w:tr>
            <w:tr w:rsidR="00BB78F1" w:rsidRPr="008803E6" w14:paraId="4DBD2099" w14:textId="77777777" w:rsidTr="00DB5873">
              <w:trPr>
                <w:trHeight w:val="197"/>
              </w:trPr>
              <w:tc>
                <w:tcPr>
                  <w:tcW w:w="2530" w:type="dxa"/>
                  <w:vMerge/>
                  <w:tcBorders>
                    <w:top w:val="single" w:sz="4" w:space="0" w:color="auto"/>
                    <w:left w:val="single" w:sz="4" w:space="0" w:color="auto"/>
                    <w:bottom w:val="single" w:sz="4" w:space="0" w:color="auto"/>
                    <w:right w:val="single" w:sz="4" w:space="0" w:color="auto"/>
                  </w:tcBorders>
                  <w:vAlign w:val="center"/>
                  <w:hideMark/>
                </w:tcPr>
                <w:p w14:paraId="06B3F228" w14:textId="77777777" w:rsidR="008803E6" w:rsidRPr="008803E6" w:rsidRDefault="008803E6" w:rsidP="008803E6">
                  <w:pPr>
                    <w:spacing w:after="0" w:line="240" w:lineRule="auto"/>
                    <w:rPr>
                      <w:rFonts w:ascii="Times New Roman" w:eastAsia="Times New Roman" w:hAnsi="Times New Roman" w:cs="Times New Roman"/>
                      <w:b/>
                      <w:bCs/>
                      <w:color w:val="FFFFFF"/>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05D9590" w14:textId="77777777" w:rsidR="008803E6" w:rsidRPr="008803E6" w:rsidRDefault="008803E6" w:rsidP="008803E6">
                  <w:pPr>
                    <w:spacing w:after="0" w:line="240" w:lineRule="auto"/>
                    <w:rPr>
                      <w:rFonts w:ascii="Times New Roman" w:eastAsia="Times New Roman" w:hAnsi="Times New Roman" w:cs="Times New Roman"/>
                      <w:b/>
                      <w:bCs/>
                      <w:color w:val="FFFFFF"/>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13F9585" w14:textId="77777777" w:rsidR="008803E6" w:rsidRPr="008803E6" w:rsidRDefault="008803E6" w:rsidP="008803E6">
                  <w:pPr>
                    <w:spacing w:after="0" w:line="240" w:lineRule="auto"/>
                    <w:rPr>
                      <w:rFonts w:ascii="Times New Roman" w:eastAsia="Times New Roman" w:hAnsi="Times New Roman" w:cs="Times New Roman"/>
                      <w:b/>
                      <w:bCs/>
                      <w:color w:val="FFFFFF"/>
                    </w:rPr>
                  </w:pPr>
                </w:p>
              </w:tc>
              <w:tc>
                <w:tcPr>
                  <w:tcW w:w="1080" w:type="dxa"/>
                  <w:tcBorders>
                    <w:top w:val="single" w:sz="4" w:space="0" w:color="auto"/>
                    <w:left w:val="nil"/>
                    <w:bottom w:val="single" w:sz="4" w:space="0" w:color="auto"/>
                    <w:right w:val="single" w:sz="4" w:space="0" w:color="auto"/>
                  </w:tcBorders>
                  <w:shd w:val="clear" w:color="000000" w:fill="1F497D"/>
                  <w:noWrap/>
                  <w:vAlign w:val="center"/>
                  <w:hideMark/>
                </w:tcPr>
                <w:p w14:paraId="5F57F1D8"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Hours</w:t>
                  </w:r>
                </w:p>
              </w:tc>
              <w:tc>
                <w:tcPr>
                  <w:tcW w:w="1055" w:type="dxa"/>
                  <w:tcBorders>
                    <w:top w:val="single" w:sz="4" w:space="0" w:color="auto"/>
                    <w:left w:val="nil"/>
                    <w:bottom w:val="single" w:sz="4" w:space="0" w:color="auto"/>
                    <w:right w:val="single" w:sz="4" w:space="0" w:color="auto"/>
                  </w:tcBorders>
                  <w:shd w:val="clear" w:color="000000" w:fill="1F497D"/>
                  <w:vAlign w:val="center"/>
                  <w:hideMark/>
                </w:tcPr>
                <w:p w14:paraId="4BE5E633" w14:textId="77777777" w:rsidR="008803E6" w:rsidRPr="008803E6" w:rsidRDefault="008803E6" w:rsidP="008803E6">
                  <w:pPr>
                    <w:spacing w:after="0" w:line="240" w:lineRule="auto"/>
                    <w:jc w:val="center"/>
                    <w:rPr>
                      <w:rFonts w:ascii="Times New Roman" w:eastAsia="Times New Roman" w:hAnsi="Times New Roman" w:cs="Times New Roman"/>
                      <w:b/>
                      <w:bCs/>
                      <w:color w:val="FFFFFF"/>
                    </w:rPr>
                  </w:pPr>
                  <w:r w:rsidRPr="008803E6">
                    <w:rPr>
                      <w:rFonts w:ascii="Times New Roman" w:eastAsia="Times New Roman" w:hAnsi="Times New Roman" w:cs="Times New Roman"/>
                      <w:b/>
                      <w:bCs/>
                      <w:color w:val="FFFFFF"/>
                    </w:rPr>
                    <w:t>Cost</w:t>
                  </w:r>
                </w:p>
              </w:tc>
            </w:tr>
            <w:tr w:rsidR="00BB78F1" w:rsidRPr="008803E6" w14:paraId="055A9756"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6B9860E6"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Migration Planning</w:t>
                  </w:r>
                </w:p>
              </w:tc>
              <w:tc>
                <w:tcPr>
                  <w:tcW w:w="2880" w:type="dxa"/>
                  <w:tcBorders>
                    <w:top w:val="nil"/>
                    <w:left w:val="nil"/>
                    <w:bottom w:val="single" w:sz="4" w:space="0" w:color="auto"/>
                    <w:right w:val="single" w:sz="4" w:space="0" w:color="auto"/>
                  </w:tcBorders>
                  <w:shd w:val="clear" w:color="auto" w:fill="auto"/>
                  <w:noWrap/>
                  <w:vAlign w:val="bottom"/>
                  <w:hideMark/>
                </w:tcPr>
                <w:p w14:paraId="4FCA5728"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Business Analyst Lead</w:t>
                  </w:r>
                </w:p>
              </w:tc>
              <w:tc>
                <w:tcPr>
                  <w:tcW w:w="1080" w:type="dxa"/>
                  <w:tcBorders>
                    <w:top w:val="nil"/>
                    <w:left w:val="nil"/>
                    <w:bottom w:val="single" w:sz="4" w:space="0" w:color="auto"/>
                    <w:right w:val="single" w:sz="4" w:space="0" w:color="auto"/>
                  </w:tcBorders>
                  <w:shd w:val="clear" w:color="auto" w:fill="auto"/>
                  <w:noWrap/>
                  <w:vAlign w:val="bottom"/>
                  <w:hideMark/>
                </w:tcPr>
                <w:p w14:paraId="207E8043"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$121.00</w:t>
                  </w:r>
                </w:p>
              </w:tc>
              <w:tc>
                <w:tcPr>
                  <w:tcW w:w="1080" w:type="dxa"/>
                  <w:tcBorders>
                    <w:top w:val="nil"/>
                    <w:left w:val="nil"/>
                    <w:bottom w:val="single" w:sz="4" w:space="0" w:color="auto"/>
                    <w:right w:val="single" w:sz="4" w:space="0" w:color="auto"/>
                  </w:tcBorders>
                  <w:shd w:val="clear" w:color="auto" w:fill="auto"/>
                  <w:noWrap/>
                  <w:vAlign w:val="center"/>
                  <w:hideMark/>
                </w:tcPr>
                <w:p w14:paraId="300B3EF1"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1,512</w:t>
                  </w:r>
                </w:p>
              </w:tc>
              <w:tc>
                <w:tcPr>
                  <w:tcW w:w="1055" w:type="dxa"/>
                  <w:tcBorders>
                    <w:top w:val="nil"/>
                    <w:left w:val="nil"/>
                    <w:bottom w:val="single" w:sz="4" w:space="0" w:color="auto"/>
                    <w:right w:val="single" w:sz="4" w:space="0" w:color="auto"/>
                  </w:tcBorders>
                  <w:shd w:val="clear" w:color="auto" w:fill="auto"/>
                  <w:noWrap/>
                  <w:vAlign w:val="center"/>
                  <w:hideMark/>
                </w:tcPr>
                <w:p w14:paraId="3A7A6AA9"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$182,952</w:t>
                  </w:r>
                </w:p>
              </w:tc>
            </w:tr>
            <w:tr w:rsidR="00BB78F1" w:rsidRPr="008803E6" w14:paraId="50415E00"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F6C6BB8"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Migration Planning</w:t>
                  </w:r>
                </w:p>
              </w:tc>
              <w:tc>
                <w:tcPr>
                  <w:tcW w:w="2880" w:type="dxa"/>
                  <w:tcBorders>
                    <w:top w:val="nil"/>
                    <w:left w:val="nil"/>
                    <w:bottom w:val="single" w:sz="4" w:space="0" w:color="auto"/>
                    <w:right w:val="single" w:sz="4" w:space="0" w:color="auto"/>
                  </w:tcBorders>
                  <w:shd w:val="clear" w:color="auto" w:fill="auto"/>
                  <w:noWrap/>
                  <w:vAlign w:val="bottom"/>
                  <w:hideMark/>
                </w:tcPr>
                <w:p w14:paraId="7D6D7BDC"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 xml:space="preserve">Business Analyst </w:t>
                  </w:r>
                </w:p>
              </w:tc>
              <w:tc>
                <w:tcPr>
                  <w:tcW w:w="1080" w:type="dxa"/>
                  <w:tcBorders>
                    <w:top w:val="nil"/>
                    <w:left w:val="nil"/>
                    <w:bottom w:val="single" w:sz="4" w:space="0" w:color="auto"/>
                    <w:right w:val="single" w:sz="4" w:space="0" w:color="auto"/>
                  </w:tcBorders>
                  <w:shd w:val="clear" w:color="auto" w:fill="auto"/>
                  <w:noWrap/>
                  <w:vAlign w:val="bottom"/>
                  <w:hideMark/>
                </w:tcPr>
                <w:p w14:paraId="6C35973D"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$133.71</w:t>
                  </w:r>
                </w:p>
              </w:tc>
              <w:tc>
                <w:tcPr>
                  <w:tcW w:w="1080" w:type="dxa"/>
                  <w:tcBorders>
                    <w:top w:val="nil"/>
                    <w:left w:val="nil"/>
                    <w:bottom w:val="single" w:sz="4" w:space="0" w:color="auto"/>
                    <w:right w:val="single" w:sz="4" w:space="0" w:color="auto"/>
                  </w:tcBorders>
                  <w:shd w:val="clear" w:color="auto" w:fill="auto"/>
                  <w:noWrap/>
                  <w:vAlign w:val="center"/>
                  <w:hideMark/>
                </w:tcPr>
                <w:p w14:paraId="5EF7E3CA"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6,208</w:t>
                  </w:r>
                </w:p>
              </w:tc>
              <w:tc>
                <w:tcPr>
                  <w:tcW w:w="1055" w:type="dxa"/>
                  <w:tcBorders>
                    <w:top w:val="nil"/>
                    <w:left w:val="nil"/>
                    <w:bottom w:val="single" w:sz="4" w:space="0" w:color="auto"/>
                    <w:right w:val="single" w:sz="4" w:space="0" w:color="auto"/>
                  </w:tcBorders>
                  <w:shd w:val="clear" w:color="auto" w:fill="auto"/>
                  <w:noWrap/>
                  <w:vAlign w:val="center"/>
                  <w:hideMark/>
                </w:tcPr>
                <w:p w14:paraId="66EA941F"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$830,135</w:t>
                  </w:r>
                </w:p>
              </w:tc>
            </w:tr>
            <w:tr w:rsidR="00BB78F1" w:rsidRPr="008803E6" w14:paraId="37532D3C"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6BFFFB0"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Migration Planning</w:t>
                  </w:r>
                </w:p>
              </w:tc>
              <w:tc>
                <w:tcPr>
                  <w:tcW w:w="2880" w:type="dxa"/>
                  <w:tcBorders>
                    <w:top w:val="nil"/>
                    <w:left w:val="nil"/>
                    <w:bottom w:val="single" w:sz="4" w:space="0" w:color="auto"/>
                    <w:right w:val="single" w:sz="4" w:space="0" w:color="auto"/>
                  </w:tcBorders>
                  <w:shd w:val="clear" w:color="auto" w:fill="auto"/>
                  <w:noWrap/>
                  <w:vAlign w:val="bottom"/>
                  <w:hideMark/>
                </w:tcPr>
                <w:p w14:paraId="3EC0ED09"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Technical Analyst</w:t>
                  </w:r>
                </w:p>
              </w:tc>
              <w:tc>
                <w:tcPr>
                  <w:tcW w:w="1080" w:type="dxa"/>
                  <w:tcBorders>
                    <w:top w:val="nil"/>
                    <w:left w:val="nil"/>
                    <w:bottom w:val="single" w:sz="4" w:space="0" w:color="auto"/>
                    <w:right w:val="single" w:sz="4" w:space="0" w:color="auto"/>
                  </w:tcBorders>
                  <w:shd w:val="clear" w:color="auto" w:fill="auto"/>
                  <w:noWrap/>
                  <w:vAlign w:val="bottom"/>
                  <w:hideMark/>
                </w:tcPr>
                <w:p w14:paraId="0A5253E8"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$151.94</w:t>
                  </w:r>
                </w:p>
              </w:tc>
              <w:tc>
                <w:tcPr>
                  <w:tcW w:w="1080" w:type="dxa"/>
                  <w:tcBorders>
                    <w:top w:val="nil"/>
                    <w:left w:val="nil"/>
                    <w:bottom w:val="single" w:sz="4" w:space="0" w:color="auto"/>
                    <w:right w:val="single" w:sz="4" w:space="0" w:color="auto"/>
                  </w:tcBorders>
                  <w:shd w:val="clear" w:color="auto" w:fill="auto"/>
                  <w:noWrap/>
                  <w:vAlign w:val="center"/>
                  <w:hideMark/>
                </w:tcPr>
                <w:p w14:paraId="13699266"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6,216</w:t>
                  </w:r>
                </w:p>
              </w:tc>
              <w:tc>
                <w:tcPr>
                  <w:tcW w:w="1055" w:type="dxa"/>
                  <w:tcBorders>
                    <w:top w:val="nil"/>
                    <w:left w:val="nil"/>
                    <w:bottom w:val="single" w:sz="4" w:space="0" w:color="auto"/>
                    <w:right w:val="single" w:sz="4" w:space="0" w:color="auto"/>
                  </w:tcBorders>
                  <w:shd w:val="clear" w:color="auto" w:fill="auto"/>
                  <w:noWrap/>
                  <w:vAlign w:val="center"/>
                  <w:hideMark/>
                </w:tcPr>
                <w:p w14:paraId="5421FF7C"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$944,458</w:t>
                  </w:r>
                </w:p>
              </w:tc>
            </w:tr>
            <w:tr w:rsidR="00BB78F1" w:rsidRPr="008803E6" w14:paraId="3CFD2FCA"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0CFB33F0"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Migration Planning</w:t>
                  </w:r>
                </w:p>
              </w:tc>
              <w:tc>
                <w:tcPr>
                  <w:tcW w:w="2880" w:type="dxa"/>
                  <w:tcBorders>
                    <w:top w:val="nil"/>
                    <w:left w:val="nil"/>
                    <w:bottom w:val="single" w:sz="4" w:space="0" w:color="auto"/>
                    <w:right w:val="single" w:sz="4" w:space="0" w:color="auto"/>
                  </w:tcBorders>
                  <w:shd w:val="clear" w:color="auto" w:fill="auto"/>
                  <w:noWrap/>
                  <w:vAlign w:val="bottom"/>
                  <w:hideMark/>
                </w:tcPr>
                <w:p w14:paraId="1C042933"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Fiscal Analyst</w:t>
                  </w:r>
                </w:p>
              </w:tc>
              <w:tc>
                <w:tcPr>
                  <w:tcW w:w="1080" w:type="dxa"/>
                  <w:tcBorders>
                    <w:top w:val="nil"/>
                    <w:left w:val="nil"/>
                    <w:bottom w:val="single" w:sz="4" w:space="0" w:color="auto"/>
                    <w:right w:val="single" w:sz="4" w:space="0" w:color="auto"/>
                  </w:tcBorders>
                  <w:shd w:val="clear" w:color="auto" w:fill="auto"/>
                  <w:noWrap/>
                  <w:vAlign w:val="bottom"/>
                  <w:hideMark/>
                </w:tcPr>
                <w:p w14:paraId="66AD470B"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$110.00</w:t>
                  </w:r>
                </w:p>
              </w:tc>
              <w:tc>
                <w:tcPr>
                  <w:tcW w:w="1080" w:type="dxa"/>
                  <w:tcBorders>
                    <w:top w:val="nil"/>
                    <w:left w:val="nil"/>
                    <w:bottom w:val="single" w:sz="4" w:space="0" w:color="auto"/>
                    <w:right w:val="single" w:sz="4" w:space="0" w:color="auto"/>
                  </w:tcBorders>
                  <w:shd w:val="clear" w:color="auto" w:fill="auto"/>
                  <w:noWrap/>
                  <w:vAlign w:val="center"/>
                  <w:hideMark/>
                </w:tcPr>
                <w:p w14:paraId="208B4FB5"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5,934</w:t>
                  </w:r>
                </w:p>
              </w:tc>
              <w:tc>
                <w:tcPr>
                  <w:tcW w:w="1055" w:type="dxa"/>
                  <w:tcBorders>
                    <w:top w:val="nil"/>
                    <w:left w:val="nil"/>
                    <w:bottom w:val="single" w:sz="4" w:space="0" w:color="auto"/>
                    <w:right w:val="single" w:sz="4" w:space="0" w:color="auto"/>
                  </w:tcBorders>
                  <w:shd w:val="clear" w:color="auto" w:fill="auto"/>
                  <w:noWrap/>
                  <w:vAlign w:val="center"/>
                  <w:hideMark/>
                </w:tcPr>
                <w:p w14:paraId="1B7D9D03"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$652,740</w:t>
                  </w:r>
                </w:p>
              </w:tc>
            </w:tr>
            <w:tr w:rsidR="00BB78F1" w:rsidRPr="008803E6" w14:paraId="0AC5BDDF"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581F3EF5"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Migration Planning</w:t>
                  </w:r>
                </w:p>
              </w:tc>
              <w:tc>
                <w:tcPr>
                  <w:tcW w:w="2880" w:type="dxa"/>
                  <w:tcBorders>
                    <w:top w:val="nil"/>
                    <w:left w:val="nil"/>
                    <w:bottom w:val="single" w:sz="4" w:space="0" w:color="auto"/>
                    <w:right w:val="single" w:sz="4" w:space="0" w:color="auto"/>
                  </w:tcBorders>
                  <w:shd w:val="clear" w:color="auto" w:fill="auto"/>
                  <w:noWrap/>
                  <w:vAlign w:val="bottom"/>
                  <w:hideMark/>
                </w:tcPr>
                <w:p w14:paraId="41BF3065"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SME</w:t>
                  </w:r>
                </w:p>
              </w:tc>
              <w:tc>
                <w:tcPr>
                  <w:tcW w:w="1080" w:type="dxa"/>
                  <w:tcBorders>
                    <w:top w:val="nil"/>
                    <w:left w:val="nil"/>
                    <w:bottom w:val="single" w:sz="4" w:space="0" w:color="auto"/>
                    <w:right w:val="single" w:sz="4" w:space="0" w:color="auto"/>
                  </w:tcBorders>
                  <w:shd w:val="clear" w:color="auto" w:fill="auto"/>
                  <w:noWrap/>
                  <w:vAlign w:val="bottom"/>
                  <w:hideMark/>
                </w:tcPr>
                <w:p w14:paraId="5EB0620A"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$133.71</w:t>
                  </w:r>
                </w:p>
              </w:tc>
              <w:tc>
                <w:tcPr>
                  <w:tcW w:w="1080" w:type="dxa"/>
                  <w:tcBorders>
                    <w:top w:val="nil"/>
                    <w:left w:val="nil"/>
                    <w:bottom w:val="single" w:sz="4" w:space="0" w:color="auto"/>
                    <w:right w:val="single" w:sz="4" w:space="0" w:color="auto"/>
                  </w:tcBorders>
                  <w:shd w:val="clear" w:color="auto" w:fill="auto"/>
                  <w:noWrap/>
                  <w:vAlign w:val="center"/>
                  <w:hideMark/>
                </w:tcPr>
                <w:p w14:paraId="2FAE012F"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482</w:t>
                  </w:r>
                </w:p>
              </w:tc>
              <w:tc>
                <w:tcPr>
                  <w:tcW w:w="1055" w:type="dxa"/>
                  <w:tcBorders>
                    <w:top w:val="nil"/>
                    <w:left w:val="nil"/>
                    <w:bottom w:val="single" w:sz="4" w:space="0" w:color="auto"/>
                    <w:right w:val="single" w:sz="4" w:space="0" w:color="auto"/>
                  </w:tcBorders>
                  <w:shd w:val="clear" w:color="auto" w:fill="auto"/>
                  <w:noWrap/>
                  <w:vAlign w:val="center"/>
                  <w:hideMark/>
                </w:tcPr>
                <w:p w14:paraId="417042F6"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$64,448</w:t>
                  </w:r>
                </w:p>
              </w:tc>
            </w:tr>
            <w:tr w:rsidR="00BB78F1" w:rsidRPr="008803E6" w14:paraId="66584086" w14:textId="77777777" w:rsidTr="00DB5873">
              <w:trPr>
                <w:trHeight w:val="143"/>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5F11DA11"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LRS Joint Development</w:t>
                  </w:r>
                </w:p>
              </w:tc>
              <w:tc>
                <w:tcPr>
                  <w:tcW w:w="2880" w:type="dxa"/>
                  <w:tcBorders>
                    <w:top w:val="nil"/>
                    <w:left w:val="nil"/>
                    <w:bottom w:val="single" w:sz="4" w:space="0" w:color="auto"/>
                    <w:right w:val="single" w:sz="4" w:space="0" w:color="auto"/>
                  </w:tcBorders>
                  <w:shd w:val="clear" w:color="auto" w:fill="auto"/>
                  <w:noWrap/>
                  <w:vAlign w:val="bottom"/>
                  <w:hideMark/>
                </w:tcPr>
                <w:p w14:paraId="4AE7B802"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Functional Lead</w:t>
                  </w:r>
                </w:p>
              </w:tc>
              <w:tc>
                <w:tcPr>
                  <w:tcW w:w="1080" w:type="dxa"/>
                  <w:tcBorders>
                    <w:top w:val="nil"/>
                    <w:left w:val="nil"/>
                    <w:bottom w:val="single" w:sz="4" w:space="0" w:color="auto"/>
                    <w:right w:val="single" w:sz="4" w:space="0" w:color="auto"/>
                  </w:tcBorders>
                  <w:shd w:val="clear" w:color="auto" w:fill="auto"/>
                  <w:noWrap/>
                  <w:vAlign w:val="bottom"/>
                  <w:hideMark/>
                </w:tcPr>
                <w:p w14:paraId="368B0BE7"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$162.00</w:t>
                  </w:r>
                </w:p>
              </w:tc>
              <w:tc>
                <w:tcPr>
                  <w:tcW w:w="1080" w:type="dxa"/>
                  <w:tcBorders>
                    <w:top w:val="nil"/>
                    <w:left w:val="nil"/>
                    <w:bottom w:val="single" w:sz="4" w:space="0" w:color="auto"/>
                    <w:right w:val="single" w:sz="4" w:space="0" w:color="auto"/>
                  </w:tcBorders>
                  <w:shd w:val="clear" w:color="auto" w:fill="auto"/>
                  <w:noWrap/>
                  <w:vAlign w:val="center"/>
                  <w:hideMark/>
                </w:tcPr>
                <w:p w14:paraId="0F547B55"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1,512</w:t>
                  </w:r>
                </w:p>
              </w:tc>
              <w:tc>
                <w:tcPr>
                  <w:tcW w:w="1055" w:type="dxa"/>
                  <w:tcBorders>
                    <w:top w:val="nil"/>
                    <w:left w:val="nil"/>
                    <w:bottom w:val="single" w:sz="4" w:space="0" w:color="auto"/>
                    <w:right w:val="single" w:sz="4" w:space="0" w:color="auto"/>
                  </w:tcBorders>
                  <w:shd w:val="clear" w:color="auto" w:fill="auto"/>
                  <w:noWrap/>
                  <w:vAlign w:val="center"/>
                  <w:hideMark/>
                </w:tcPr>
                <w:p w14:paraId="370C1A43"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$244,944</w:t>
                  </w:r>
                </w:p>
              </w:tc>
            </w:tr>
            <w:tr w:rsidR="00BB78F1" w:rsidRPr="008803E6" w14:paraId="6BF1E619" w14:textId="77777777" w:rsidTr="00DB5873">
              <w:trPr>
                <w:trHeight w:val="30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62B039C2"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LRS Joint Development</w:t>
                  </w:r>
                </w:p>
              </w:tc>
              <w:tc>
                <w:tcPr>
                  <w:tcW w:w="2880" w:type="dxa"/>
                  <w:tcBorders>
                    <w:top w:val="nil"/>
                    <w:left w:val="nil"/>
                    <w:bottom w:val="single" w:sz="4" w:space="0" w:color="auto"/>
                    <w:right w:val="single" w:sz="4" w:space="0" w:color="auto"/>
                  </w:tcBorders>
                  <w:shd w:val="clear" w:color="auto" w:fill="auto"/>
                  <w:noWrap/>
                  <w:vAlign w:val="bottom"/>
                  <w:hideMark/>
                </w:tcPr>
                <w:p w14:paraId="1DA4A297" w14:textId="77777777" w:rsidR="008803E6" w:rsidRPr="008803E6" w:rsidRDefault="008803E6" w:rsidP="008803E6">
                  <w:pPr>
                    <w:spacing w:after="0" w:line="240" w:lineRule="auto"/>
                    <w:rPr>
                      <w:rFonts w:ascii="Times New Roman" w:eastAsia="Times New Roman" w:hAnsi="Times New Roman" w:cs="Times New Roman"/>
                    </w:rPr>
                  </w:pPr>
                  <w:r w:rsidRPr="008803E6">
                    <w:rPr>
                      <w:rFonts w:ascii="Times New Roman" w:eastAsia="Times New Roman" w:hAnsi="Times New Roman" w:cs="Times New Roman"/>
                    </w:rPr>
                    <w:t>Business Analyst</w:t>
                  </w:r>
                </w:p>
              </w:tc>
              <w:tc>
                <w:tcPr>
                  <w:tcW w:w="1080" w:type="dxa"/>
                  <w:tcBorders>
                    <w:top w:val="nil"/>
                    <w:left w:val="nil"/>
                    <w:bottom w:val="single" w:sz="4" w:space="0" w:color="auto"/>
                    <w:right w:val="single" w:sz="4" w:space="0" w:color="auto"/>
                  </w:tcBorders>
                  <w:shd w:val="clear" w:color="auto" w:fill="auto"/>
                  <w:noWrap/>
                  <w:vAlign w:val="bottom"/>
                  <w:hideMark/>
                </w:tcPr>
                <w:p w14:paraId="4FFE4FE6" w14:textId="77777777" w:rsidR="008803E6" w:rsidRPr="008803E6" w:rsidRDefault="008803E6" w:rsidP="008803E6">
                  <w:pPr>
                    <w:spacing w:after="0" w:line="240" w:lineRule="auto"/>
                    <w:jc w:val="right"/>
                    <w:rPr>
                      <w:rFonts w:ascii="Times New Roman" w:eastAsia="Times New Roman" w:hAnsi="Times New Roman" w:cs="Times New Roman"/>
                    </w:rPr>
                  </w:pPr>
                  <w:r w:rsidRPr="008803E6">
                    <w:rPr>
                      <w:rFonts w:ascii="Times New Roman" w:eastAsia="Times New Roman" w:hAnsi="Times New Roman" w:cs="Times New Roman"/>
                    </w:rPr>
                    <w:t>$121.00</w:t>
                  </w:r>
                </w:p>
              </w:tc>
              <w:tc>
                <w:tcPr>
                  <w:tcW w:w="1080" w:type="dxa"/>
                  <w:tcBorders>
                    <w:top w:val="nil"/>
                    <w:left w:val="nil"/>
                    <w:bottom w:val="single" w:sz="4" w:space="0" w:color="auto"/>
                    <w:right w:val="single" w:sz="4" w:space="0" w:color="auto"/>
                  </w:tcBorders>
                  <w:shd w:val="clear" w:color="auto" w:fill="auto"/>
                  <w:noWrap/>
                  <w:vAlign w:val="center"/>
                  <w:hideMark/>
                </w:tcPr>
                <w:p w14:paraId="6A4C0A9C"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1,512</w:t>
                  </w:r>
                </w:p>
              </w:tc>
              <w:tc>
                <w:tcPr>
                  <w:tcW w:w="1055" w:type="dxa"/>
                  <w:tcBorders>
                    <w:top w:val="nil"/>
                    <w:left w:val="nil"/>
                    <w:bottom w:val="single" w:sz="4" w:space="0" w:color="auto"/>
                    <w:right w:val="single" w:sz="4" w:space="0" w:color="auto"/>
                  </w:tcBorders>
                  <w:shd w:val="clear" w:color="auto" w:fill="auto"/>
                  <w:noWrap/>
                  <w:vAlign w:val="center"/>
                  <w:hideMark/>
                </w:tcPr>
                <w:p w14:paraId="023FFDA2" w14:textId="77777777" w:rsidR="008803E6" w:rsidRPr="008803E6" w:rsidRDefault="008803E6" w:rsidP="008803E6">
                  <w:pPr>
                    <w:spacing w:after="0" w:line="240" w:lineRule="auto"/>
                    <w:jc w:val="right"/>
                    <w:rPr>
                      <w:rFonts w:ascii="Times New Roman" w:eastAsia="Times New Roman" w:hAnsi="Times New Roman" w:cs="Times New Roman"/>
                      <w:color w:val="000000"/>
                    </w:rPr>
                  </w:pPr>
                  <w:r w:rsidRPr="008803E6">
                    <w:rPr>
                      <w:rFonts w:ascii="Times New Roman" w:eastAsia="Times New Roman" w:hAnsi="Times New Roman" w:cs="Times New Roman"/>
                      <w:color w:val="000000"/>
                    </w:rPr>
                    <w:t>$182,952</w:t>
                  </w:r>
                </w:p>
              </w:tc>
            </w:tr>
            <w:tr w:rsidR="00BB78F1" w:rsidRPr="008803E6" w14:paraId="31A0F38F" w14:textId="77777777" w:rsidTr="00BB78F1">
              <w:trPr>
                <w:trHeight w:val="300"/>
              </w:trPr>
              <w:tc>
                <w:tcPr>
                  <w:tcW w:w="5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153A68" w14:textId="77777777" w:rsidR="008803E6" w:rsidRPr="008803E6" w:rsidRDefault="008803E6" w:rsidP="008803E6">
                  <w:pPr>
                    <w:spacing w:after="0" w:line="240" w:lineRule="auto"/>
                    <w:jc w:val="right"/>
                    <w:rPr>
                      <w:rFonts w:ascii="Times New Roman" w:eastAsia="Times New Roman" w:hAnsi="Times New Roman" w:cs="Times New Roman"/>
                      <w:b/>
                      <w:bCs/>
                      <w:color w:val="000000"/>
                    </w:rPr>
                  </w:pPr>
                  <w:r w:rsidRPr="008803E6">
                    <w:rPr>
                      <w:rFonts w:ascii="Times New Roman" w:eastAsia="Times New Roman" w:hAnsi="Times New Roman" w:cs="Times New Roman"/>
                      <w:b/>
                      <w:bCs/>
                      <w:color w:val="000000"/>
                    </w:rPr>
                    <w:t>Total</w:t>
                  </w:r>
                </w:p>
              </w:tc>
              <w:tc>
                <w:tcPr>
                  <w:tcW w:w="1080" w:type="dxa"/>
                  <w:tcBorders>
                    <w:top w:val="nil"/>
                    <w:left w:val="nil"/>
                    <w:bottom w:val="single" w:sz="4" w:space="0" w:color="auto"/>
                    <w:right w:val="single" w:sz="4" w:space="0" w:color="auto"/>
                  </w:tcBorders>
                  <w:shd w:val="clear" w:color="auto" w:fill="auto"/>
                  <w:noWrap/>
                  <w:vAlign w:val="center"/>
                  <w:hideMark/>
                </w:tcPr>
                <w:p w14:paraId="5B6E72C8" w14:textId="77777777" w:rsidR="008803E6" w:rsidRPr="008803E6" w:rsidRDefault="008803E6" w:rsidP="008803E6">
                  <w:pPr>
                    <w:spacing w:after="0" w:line="240" w:lineRule="auto"/>
                    <w:rPr>
                      <w:rFonts w:ascii="Times New Roman" w:eastAsia="Times New Roman" w:hAnsi="Times New Roman" w:cs="Times New Roman"/>
                      <w:b/>
                      <w:bCs/>
                      <w:color w:val="000000"/>
                    </w:rPr>
                  </w:pPr>
                  <w:r w:rsidRPr="008803E6">
                    <w:rPr>
                      <w:rFonts w:ascii="Times New Roman" w:eastAsia="Times New Roman" w:hAnsi="Times New Roman" w:cs="Times New Roman"/>
                      <w:b/>
                      <w:bCs/>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365C0A" w14:textId="77777777" w:rsidR="008803E6" w:rsidRPr="008803E6" w:rsidRDefault="008803E6" w:rsidP="008803E6">
                  <w:pPr>
                    <w:spacing w:after="0" w:line="240" w:lineRule="auto"/>
                    <w:jc w:val="right"/>
                    <w:rPr>
                      <w:rFonts w:ascii="Times New Roman" w:eastAsia="Times New Roman" w:hAnsi="Times New Roman" w:cs="Times New Roman"/>
                      <w:b/>
                      <w:bCs/>
                      <w:color w:val="000000"/>
                    </w:rPr>
                  </w:pPr>
                  <w:r w:rsidRPr="008803E6">
                    <w:rPr>
                      <w:rFonts w:ascii="Times New Roman" w:eastAsia="Times New Roman" w:hAnsi="Times New Roman" w:cs="Times New Roman"/>
                      <w:b/>
                      <w:bCs/>
                      <w:color w:val="000000"/>
                    </w:rPr>
                    <w:t>23,376</w:t>
                  </w:r>
                </w:p>
              </w:tc>
              <w:tc>
                <w:tcPr>
                  <w:tcW w:w="1055" w:type="dxa"/>
                  <w:tcBorders>
                    <w:top w:val="nil"/>
                    <w:left w:val="nil"/>
                    <w:bottom w:val="single" w:sz="4" w:space="0" w:color="auto"/>
                    <w:right w:val="single" w:sz="4" w:space="0" w:color="auto"/>
                  </w:tcBorders>
                  <w:shd w:val="clear" w:color="auto" w:fill="auto"/>
                  <w:noWrap/>
                  <w:vAlign w:val="center"/>
                  <w:hideMark/>
                </w:tcPr>
                <w:p w14:paraId="3B75CF5D" w14:textId="77777777" w:rsidR="008803E6" w:rsidRPr="008803E6" w:rsidRDefault="008803E6" w:rsidP="008803E6">
                  <w:pPr>
                    <w:spacing w:after="0" w:line="240" w:lineRule="auto"/>
                    <w:jc w:val="right"/>
                    <w:rPr>
                      <w:rFonts w:ascii="Times New Roman" w:eastAsia="Times New Roman" w:hAnsi="Times New Roman" w:cs="Times New Roman"/>
                      <w:b/>
                      <w:bCs/>
                      <w:color w:val="000000"/>
                    </w:rPr>
                  </w:pPr>
                  <w:r w:rsidRPr="008803E6">
                    <w:rPr>
                      <w:rFonts w:ascii="Times New Roman" w:eastAsia="Times New Roman" w:hAnsi="Times New Roman" w:cs="Times New Roman"/>
                      <w:b/>
                      <w:bCs/>
                      <w:color w:val="000000"/>
                    </w:rPr>
                    <w:t>$3,102,629</w:t>
                  </w:r>
                </w:p>
              </w:tc>
            </w:tr>
          </w:tbl>
          <w:p w14:paraId="381A7C8D" w14:textId="7986C7B8" w:rsidR="00577177" w:rsidRDefault="00577177" w:rsidP="00956259">
            <w:pPr>
              <w:rPr>
                <w:rStyle w:val="Strong"/>
                <w:rFonts w:cs="Arial"/>
                <w:b w:val="0"/>
                <w:sz w:val="20"/>
              </w:rPr>
            </w:pPr>
          </w:p>
          <w:p w14:paraId="4A7440A3" w14:textId="1B37240A" w:rsidR="00577177" w:rsidRDefault="00577177" w:rsidP="00956259">
            <w:pPr>
              <w:rPr>
                <w:rStyle w:val="Strong"/>
                <w:rFonts w:cs="Arial"/>
                <w:b w:val="0"/>
                <w:sz w:val="20"/>
              </w:rPr>
            </w:pPr>
            <w:r w:rsidRPr="00577177">
              <w:rPr>
                <w:rStyle w:val="Strong"/>
                <w:rFonts w:cs="Arial"/>
                <w:b w:val="0"/>
                <w:sz w:val="20"/>
              </w:rPr>
              <w:t>The table below reflects the difference for the Change Order Total between Revision 3 and Revision 2.</w:t>
            </w:r>
          </w:p>
          <w:p w14:paraId="2D6E5E30" w14:textId="77777777" w:rsidR="00577177" w:rsidRDefault="00577177" w:rsidP="00956259">
            <w:pPr>
              <w:rPr>
                <w:rStyle w:val="Strong"/>
                <w:rFonts w:cs="Arial"/>
                <w:b w:val="0"/>
                <w:sz w:val="20"/>
              </w:rPr>
            </w:pPr>
          </w:p>
          <w:tbl>
            <w:tblPr>
              <w:tblW w:w="9783" w:type="dxa"/>
              <w:tblLook w:val="04A0" w:firstRow="1" w:lastRow="0" w:firstColumn="1" w:lastColumn="0" w:noHBand="0" w:noVBand="1"/>
            </w:tblPr>
            <w:tblGrid>
              <w:gridCol w:w="1820"/>
              <w:gridCol w:w="1743"/>
              <w:gridCol w:w="801"/>
              <w:gridCol w:w="745"/>
              <w:gridCol w:w="1079"/>
              <w:gridCol w:w="742"/>
              <w:gridCol w:w="1083"/>
              <w:gridCol w:w="697"/>
              <w:gridCol w:w="1144"/>
            </w:tblGrid>
            <w:tr w:rsidR="00577177" w:rsidRPr="00577177" w14:paraId="138E680E" w14:textId="77777777" w:rsidTr="00BB78F1">
              <w:trPr>
                <w:trHeight w:val="422"/>
              </w:trPr>
              <w:tc>
                <w:tcPr>
                  <w:tcW w:w="1820" w:type="dxa"/>
                  <w:vMerge w:val="restart"/>
                  <w:tcBorders>
                    <w:top w:val="single" w:sz="4" w:space="0" w:color="auto"/>
                    <w:left w:val="single" w:sz="4" w:space="0" w:color="auto"/>
                    <w:bottom w:val="single" w:sz="4" w:space="0" w:color="000000"/>
                    <w:right w:val="single" w:sz="4" w:space="0" w:color="auto"/>
                  </w:tcBorders>
                  <w:shd w:val="clear" w:color="auto" w:fill="1F497D"/>
                  <w:noWrap/>
                  <w:vAlign w:val="center"/>
                  <w:hideMark/>
                </w:tcPr>
                <w:p w14:paraId="7978B3C5"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Team</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1F497D"/>
                  <w:noWrap/>
                  <w:vAlign w:val="center"/>
                  <w:hideMark/>
                </w:tcPr>
                <w:p w14:paraId="269586ED"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Position</w:t>
                  </w:r>
                </w:p>
              </w:tc>
              <w:tc>
                <w:tcPr>
                  <w:tcW w:w="746" w:type="dxa"/>
                  <w:vMerge w:val="restart"/>
                  <w:tcBorders>
                    <w:top w:val="single" w:sz="4" w:space="0" w:color="auto"/>
                    <w:left w:val="single" w:sz="4" w:space="0" w:color="auto"/>
                    <w:bottom w:val="single" w:sz="4" w:space="0" w:color="000000"/>
                    <w:right w:val="single" w:sz="4" w:space="0" w:color="auto"/>
                  </w:tcBorders>
                  <w:shd w:val="clear" w:color="auto" w:fill="1F497D"/>
                  <w:vAlign w:val="center"/>
                  <w:hideMark/>
                </w:tcPr>
                <w:p w14:paraId="5165FD66"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Hourly Rate</w:t>
                  </w:r>
                </w:p>
              </w:tc>
              <w:tc>
                <w:tcPr>
                  <w:tcW w:w="1825" w:type="dxa"/>
                  <w:gridSpan w:val="2"/>
                  <w:tcBorders>
                    <w:top w:val="single" w:sz="4" w:space="0" w:color="auto"/>
                    <w:left w:val="nil"/>
                    <w:bottom w:val="single" w:sz="4" w:space="0" w:color="auto"/>
                    <w:right w:val="single" w:sz="4" w:space="0" w:color="000000"/>
                  </w:tcBorders>
                  <w:shd w:val="clear" w:color="auto" w:fill="1F497D"/>
                  <w:vAlign w:val="center"/>
                  <w:hideMark/>
                </w:tcPr>
                <w:p w14:paraId="50B720F3"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Change Order Total (Revision 3)</w:t>
                  </w:r>
                </w:p>
              </w:tc>
              <w:tc>
                <w:tcPr>
                  <w:tcW w:w="1825" w:type="dxa"/>
                  <w:gridSpan w:val="2"/>
                  <w:tcBorders>
                    <w:top w:val="single" w:sz="4" w:space="0" w:color="auto"/>
                    <w:left w:val="nil"/>
                    <w:bottom w:val="single" w:sz="4" w:space="0" w:color="auto"/>
                    <w:right w:val="single" w:sz="4" w:space="0" w:color="000000"/>
                  </w:tcBorders>
                  <w:shd w:val="clear" w:color="auto" w:fill="1F497D"/>
                  <w:vAlign w:val="center"/>
                  <w:hideMark/>
                </w:tcPr>
                <w:p w14:paraId="1C77DD86"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Change Order Total (Revision 2)</w:t>
                  </w:r>
                </w:p>
              </w:tc>
              <w:tc>
                <w:tcPr>
                  <w:tcW w:w="1825" w:type="dxa"/>
                  <w:gridSpan w:val="2"/>
                  <w:tcBorders>
                    <w:top w:val="single" w:sz="4" w:space="0" w:color="auto"/>
                    <w:left w:val="nil"/>
                    <w:bottom w:val="single" w:sz="4" w:space="0" w:color="auto"/>
                    <w:right w:val="single" w:sz="4" w:space="0" w:color="000000"/>
                  </w:tcBorders>
                  <w:shd w:val="clear" w:color="auto" w:fill="1F497D"/>
                  <w:vAlign w:val="center"/>
                  <w:hideMark/>
                </w:tcPr>
                <w:p w14:paraId="3D7A2FF4" w14:textId="77777777" w:rsidR="00577177" w:rsidRPr="00577177" w:rsidRDefault="00577177" w:rsidP="00577177">
                  <w:pPr>
                    <w:spacing w:after="0" w:line="240" w:lineRule="auto"/>
                    <w:jc w:val="center"/>
                    <w:rPr>
                      <w:rFonts w:ascii="Times New Roman" w:hAnsi="Times New Roman"/>
                      <w:b/>
                      <w:bCs/>
                      <w:color w:val="FFFFFF"/>
                      <w:sz w:val="18"/>
                      <w:szCs w:val="18"/>
                    </w:rPr>
                  </w:pPr>
                  <w:r w:rsidRPr="00577177">
                    <w:rPr>
                      <w:rFonts w:ascii="Times New Roman" w:hAnsi="Times New Roman"/>
                      <w:b/>
                      <w:bCs/>
                      <w:color w:val="FFFFFF"/>
                      <w:sz w:val="18"/>
                      <w:szCs w:val="18"/>
                    </w:rPr>
                    <w:t>Variance</w:t>
                  </w:r>
                </w:p>
              </w:tc>
            </w:tr>
            <w:tr w:rsidR="00577177" w:rsidRPr="00577177" w14:paraId="45DB2A88" w14:textId="77777777" w:rsidTr="00DB5873">
              <w:trPr>
                <w:trHeight w:val="28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3A8E57" w14:textId="77777777" w:rsidR="00577177" w:rsidRPr="00577177" w:rsidRDefault="00577177" w:rsidP="00577177">
                  <w:pPr>
                    <w:rPr>
                      <w:rFonts w:ascii="Times New Roman" w:hAnsi="Times New Roman" w:cs="Times New Roman"/>
                      <w:b/>
                      <w:bCs/>
                      <w:color w:val="FFFFFF"/>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7394B8" w14:textId="77777777" w:rsidR="00577177" w:rsidRPr="00577177" w:rsidRDefault="00577177" w:rsidP="00577177">
                  <w:pPr>
                    <w:rPr>
                      <w:rFonts w:ascii="Times New Roman" w:hAnsi="Times New Roman" w:cs="Times New Roman"/>
                      <w:b/>
                      <w:bCs/>
                      <w:color w:val="FFFFFF"/>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B1D2D04" w14:textId="77777777" w:rsidR="00577177" w:rsidRPr="00577177" w:rsidRDefault="00577177" w:rsidP="00577177">
                  <w:pPr>
                    <w:rPr>
                      <w:rFonts w:ascii="Times New Roman" w:hAnsi="Times New Roman" w:cs="Times New Roman"/>
                      <w:b/>
                      <w:bCs/>
                      <w:color w:val="FFFFFF"/>
                      <w:sz w:val="18"/>
                      <w:szCs w:val="18"/>
                    </w:rPr>
                  </w:pPr>
                </w:p>
              </w:tc>
              <w:tc>
                <w:tcPr>
                  <w:tcW w:w="745" w:type="dxa"/>
                  <w:tcBorders>
                    <w:top w:val="single" w:sz="4" w:space="0" w:color="auto"/>
                    <w:left w:val="nil"/>
                    <w:bottom w:val="single" w:sz="4" w:space="0" w:color="auto"/>
                    <w:right w:val="single" w:sz="4" w:space="0" w:color="auto"/>
                  </w:tcBorders>
                  <w:shd w:val="clear" w:color="auto" w:fill="1F497D"/>
                  <w:noWrap/>
                  <w:vAlign w:val="center"/>
                  <w:hideMark/>
                </w:tcPr>
                <w:p w14:paraId="7954A194"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Hours</w:t>
                  </w:r>
                </w:p>
              </w:tc>
              <w:tc>
                <w:tcPr>
                  <w:tcW w:w="1079" w:type="dxa"/>
                  <w:tcBorders>
                    <w:top w:val="single" w:sz="4" w:space="0" w:color="auto"/>
                    <w:left w:val="nil"/>
                    <w:bottom w:val="single" w:sz="4" w:space="0" w:color="auto"/>
                    <w:right w:val="single" w:sz="4" w:space="0" w:color="auto"/>
                  </w:tcBorders>
                  <w:shd w:val="clear" w:color="auto" w:fill="1F497D"/>
                  <w:vAlign w:val="center"/>
                  <w:hideMark/>
                </w:tcPr>
                <w:p w14:paraId="3EC7B4A2"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Cost</w:t>
                  </w:r>
                </w:p>
              </w:tc>
              <w:tc>
                <w:tcPr>
                  <w:tcW w:w="742" w:type="dxa"/>
                  <w:tcBorders>
                    <w:top w:val="single" w:sz="4" w:space="0" w:color="auto"/>
                    <w:left w:val="nil"/>
                    <w:bottom w:val="single" w:sz="4" w:space="0" w:color="auto"/>
                    <w:right w:val="single" w:sz="4" w:space="0" w:color="auto"/>
                  </w:tcBorders>
                  <w:shd w:val="clear" w:color="auto" w:fill="1F497D"/>
                  <w:noWrap/>
                  <w:vAlign w:val="center"/>
                  <w:hideMark/>
                </w:tcPr>
                <w:p w14:paraId="0E698D16"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Hours</w:t>
                  </w:r>
                </w:p>
              </w:tc>
              <w:tc>
                <w:tcPr>
                  <w:tcW w:w="1083" w:type="dxa"/>
                  <w:tcBorders>
                    <w:top w:val="single" w:sz="4" w:space="0" w:color="auto"/>
                    <w:left w:val="nil"/>
                    <w:bottom w:val="single" w:sz="4" w:space="0" w:color="auto"/>
                    <w:right w:val="single" w:sz="4" w:space="0" w:color="auto"/>
                  </w:tcBorders>
                  <w:shd w:val="clear" w:color="auto" w:fill="1F497D"/>
                  <w:vAlign w:val="center"/>
                  <w:hideMark/>
                </w:tcPr>
                <w:p w14:paraId="02563D7E"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Cost</w:t>
                  </w:r>
                </w:p>
              </w:tc>
              <w:tc>
                <w:tcPr>
                  <w:tcW w:w="681" w:type="dxa"/>
                  <w:tcBorders>
                    <w:top w:val="single" w:sz="4" w:space="0" w:color="auto"/>
                    <w:left w:val="nil"/>
                    <w:bottom w:val="single" w:sz="4" w:space="0" w:color="auto"/>
                    <w:right w:val="single" w:sz="4" w:space="0" w:color="auto"/>
                  </w:tcBorders>
                  <w:shd w:val="clear" w:color="auto" w:fill="1F497D"/>
                  <w:noWrap/>
                  <w:vAlign w:val="center"/>
                  <w:hideMark/>
                </w:tcPr>
                <w:p w14:paraId="4181BC9A"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Hours</w:t>
                  </w:r>
                </w:p>
              </w:tc>
              <w:tc>
                <w:tcPr>
                  <w:tcW w:w="1144" w:type="dxa"/>
                  <w:tcBorders>
                    <w:top w:val="single" w:sz="4" w:space="0" w:color="auto"/>
                    <w:left w:val="nil"/>
                    <w:bottom w:val="single" w:sz="4" w:space="0" w:color="auto"/>
                    <w:right w:val="single" w:sz="4" w:space="0" w:color="auto"/>
                  </w:tcBorders>
                  <w:shd w:val="clear" w:color="auto" w:fill="1F497D"/>
                  <w:vAlign w:val="center"/>
                  <w:hideMark/>
                </w:tcPr>
                <w:p w14:paraId="292D31C5" w14:textId="77777777" w:rsidR="00577177" w:rsidRPr="00577177" w:rsidRDefault="00577177" w:rsidP="00577177">
                  <w:pPr>
                    <w:jc w:val="center"/>
                    <w:rPr>
                      <w:rFonts w:ascii="Times New Roman" w:hAnsi="Times New Roman"/>
                      <w:b/>
                      <w:bCs/>
                      <w:color w:val="FFFFFF"/>
                      <w:sz w:val="18"/>
                      <w:szCs w:val="18"/>
                    </w:rPr>
                  </w:pPr>
                  <w:r w:rsidRPr="00577177">
                    <w:rPr>
                      <w:rFonts w:ascii="Times New Roman" w:hAnsi="Times New Roman"/>
                      <w:b/>
                      <w:bCs/>
                      <w:color w:val="FFFFFF"/>
                      <w:sz w:val="18"/>
                      <w:szCs w:val="18"/>
                    </w:rPr>
                    <w:t>Cost</w:t>
                  </w:r>
                </w:p>
              </w:tc>
            </w:tr>
            <w:tr w:rsidR="00577177" w:rsidRPr="00577177" w14:paraId="2EDC84C6"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03FB86B1"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Migration Planning</w:t>
                  </w:r>
                </w:p>
              </w:tc>
              <w:tc>
                <w:tcPr>
                  <w:tcW w:w="1742" w:type="dxa"/>
                  <w:tcBorders>
                    <w:top w:val="nil"/>
                    <w:left w:val="nil"/>
                    <w:bottom w:val="single" w:sz="4" w:space="0" w:color="auto"/>
                    <w:right w:val="single" w:sz="4" w:space="0" w:color="auto"/>
                  </w:tcBorders>
                  <w:noWrap/>
                  <w:vAlign w:val="center"/>
                  <w:hideMark/>
                </w:tcPr>
                <w:p w14:paraId="636ADB43"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Business Analyst Lead</w:t>
                  </w:r>
                </w:p>
              </w:tc>
              <w:tc>
                <w:tcPr>
                  <w:tcW w:w="746" w:type="dxa"/>
                  <w:tcBorders>
                    <w:top w:val="nil"/>
                    <w:left w:val="nil"/>
                    <w:bottom w:val="single" w:sz="4" w:space="0" w:color="auto"/>
                    <w:right w:val="single" w:sz="4" w:space="0" w:color="auto"/>
                  </w:tcBorders>
                  <w:noWrap/>
                  <w:vAlign w:val="center"/>
                  <w:hideMark/>
                </w:tcPr>
                <w:p w14:paraId="156A8491"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$121.00</w:t>
                  </w:r>
                </w:p>
              </w:tc>
              <w:tc>
                <w:tcPr>
                  <w:tcW w:w="745" w:type="dxa"/>
                  <w:tcBorders>
                    <w:top w:val="nil"/>
                    <w:left w:val="nil"/>
                    <w:bottom w:val="single" w:sz="4" w:space="0" w:color="auto"/>
                    <w:right w:val="single" w:sz="4" w:space="0" w:color="auto"/>
                  </w:tcBorders>
                  <w:noWrap/>
                  <w:vAlign w:val="center"/>
                  <w:hideMark/>
                </w:tcPr>
                <w:p w14:paraId="326C5F6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079" w:type="dxa"/>
                  <w:tcBorders>
                    <w:top w:val="nil"/>
                    <w:left w:val="nil"/>
                    <w:bottom w:val="single" w:sz="4" w:space="0" w:color="auto"/>
                    <w:right w:val="single" w:sz="4" w:space="0" w:color="auto"/>
                  </w:tcBorders>
                  <w:noWrap/>
                  <w:vAlign w:val="center"/>
                  <w:hideMark/>
                </w:tcPr>
                <w:p w14:paraId="0293E8A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$182,952</w:t>
                  </w:r>
                </w:p>
              </w:tc>
              <w:tc>
                <w:tcPr>
                  <w:tcW w:w="742" w:type="dxa"/>
                  <w:tcBorders>
                    <w:top w:val="nil"/>
                    <w:left w:val="nil"/>
                    <w:bottom w:val="single" w:sz="4" w:space="0" w:color="auto"/>
                    <w:right w:val="single" w:sz="4" w:space="0" w:color="auto"/>
                  </w:tcBorders>
                  <w:noWrap/>
                  <w:vAlign w:val="center"/>
                  <w:hideMark/>
                </w:tcPr>
                <w:p w14:paraId="7F501A89"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1083" w:type="dxa"/>
                  <w:tcBorders>
                    <w:top w:val="nil"/>
                    <w:left w:val="nil"/>
                    <w:bottom w:val="single" w:sz="4" w:space="0" w:color="auto"/>
                    <w:right w:val="single" w:sz="4" w:space="0" w:color="auto"/>
                  </w:tcBorders>
                  <w:noWrap/>
                  <w:vAlign w:val="center"/>
                  <w:hideMark/>
                </w:tcPr>
                <w:p w14:paraId="3F1706DD"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681" w:type="dxa"/>
                  <w:tcBorders>
                    <w:top w:val="nil"/>
                    <w:left w:val="nil"/>
                    <w:bottom w:val="single" w:sz="4" w:space="0" w:color="auto"/>
                    <w:right w:val="single" w:sz="4" w:space="0" w:color="auto"/>
                  </w:tcBorders>
                  <w:noWrap/>
                  <w:vAlign w:val="center"/>
                  <w:hideMark/>
                </w:tcPr>
                <w:p w14:paraId="716F17E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4DF443DE"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$182,952</w:t>
                  </w:r>
                </w:p>
              </w:tc>
            </w:tr>
            <w:tr w:rsidR="00577177" w:rsidRPr="00577177" w14:paraId="36045F90"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5CDE73B3"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Migration Planning</w:t>
                  </w:r>
                </w:p>
              </w:tc>
              <w:tc>
                <w:tcPr>
                  <w:tcW w:w="1742" w:type="dxa"/>
                  <w:tcBorders>
                    <w:top w:val="nil"/>
                    <w:left w:val="nil"/>
                    <w:bottom w:val="single" w:sz="4" w:space="0" w:color="auto"/>
                    <w:right w:val="single" w:sz="4" w:space="0" w:color="auto"/>
                  </w:tcBorders>
                  <w:noWrap/>
                  <w:vAlign w:val="center"/>
                  <w:hideMark/>
                </w:tcPr>
                <w:p w14:paraId="5D0976B6"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 xml:space="preserve">Business Analyst </w:t>
                  </w:r>
                </w:p>
              </w:tc>
              <w:tc>
                <w:tcPr>
                  <w:tcW w:w="746" w:type="dxa"/>
                  <w:tcBorders>
                    <w:top w:val="nil"/>
                    <w:left w:val="nil"/>
                    <w:bottom w:val="single" w:sz="4" w:space="0" w:color="auto"/>
                    <w:right w:val="single" w:sz="4" w:space="0" w:color="auto"/>
                  </w:tcBorders>
                  <w:noWrap/>
                  <w:vAlign w:val="center"/>
                  <w:hideMark/>
                </w:tcPr>
                <w:p w14:paraId="4F1C1868"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$133.71</w:t>
                  </w:r>
                </w:p>
              </w:tc>
              <w:tc>
                <w:tcPr>
                  <w:tcW w:w="745" w:type="dxa"/>
                  <w:tcBorders>
                    <w:top w:val="nil"/>
                    <w:left w:val="nil"/>
                    <w:bottom w:val="single" w:sz="4" w:space="0" w:color="auto"/>
                    <w:right w:val="single" w:sz="4" w:space="0" w:color="auto"/>
                  </w:tcBorders>
                  <w:noWrap/>
                  <w:vAlign w:val="center"/>
                  <w:hideMark/>
                </w:tcPr>
                <w:p w14:paraId="03E12407"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6,208</w:t>
                  </w:r>
                </w:p>
              </w:tc>
              <w:tc>
                <w:tcPr>
                  <w:tcW w:w="1079" w:type="dxa"/>
                  <w:tcBorders>
                    <w:top w:val="nil"/>
                    <w:left w:val="nil"/>
                    <w:bottom w:val="single" w:sz="4" w:space="0" w:color="auto"/>
                    <w:right w:val="single" w:sz="4" w:space="0" w:color="auto"/>
                  </w:tcBorders>
                  <w:noWrap/>
                  <w:vAlign w:val="center"/>
                  <w:hideMark/>
                </w:tcPr>
                <w:p w14:paraId="6F2FD6A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$830,135</w:t>
                  </w:r>
                </w:p>
              </w:tc>
              <w:tc>
                <w:tcPr>
                  <w:tcW w:w="742" w:type="dxa"/>
                  <w:tcBorders>
                    <w:top w:val="nil"/>
                    <w:left w:val="nil"/>
                    <w:bottom w:val="single" w:sz="4" w:space="0" w:color="auto"/>
                    <w:right w:val="single" w:sz="4" w:space="0" w:color="auto"/>
                  </w:tcBorders>
                  <w:noWrap/>
                  <w:vAlign w:val="center"/>
                  <w:hideMark/>
                </w:tcPr>
                <w:p w14:paraId="194A30F7"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4,696</w:t>
                  </w:r>
                </w:p>
              </w:tc>
              <w:tc>
                <w:tcPr>
                  <w:tcW w:w="1083" w:type="dxa"/>
                  <w:tcBorders>
                    <w:top w:val="nil"/>
                    <w:left w:val="nil"/>
                    <w:bottom w:val="single" w:sz="4" w:space="0" w:color="auto"/>
                    <w:right w:val="single" w:sz="4" w:space="0" w:color="auto"/>
                  </w:tcBorders>
                  <w:noWrap/>
                  <w:vAlign w:val="center"/>
                  <w:hideMark/>
                </w:tcPr>
                <w:p w14:paraId="4E45300C"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$627,967</w:t>
                  </w:r>
                </w:p>
              </w:tc>
              <w:tc>
                <w:tcPr>
                  <w:tcW w:w="681" w:type="dxa"/>
                  <w:tcBorders>
                    <w:top w:val="nil"/>
                    <w:left w:val="nil"/>
                    <w:bottom w:val="single" w:sz="4" w:space="0" w:color="auto"/>
                    <w:right w:val="single" w:sz="4" w:space="0" w:color="auto"/>
                  </w:tcBorders>
                  <w:noWrap/>
                  <w:vAlign w:val="center"/>
                  <w:hideMark/>
                </w:tcPr>
                <w:p w14:paraId="4F511EAA"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76124595"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$202,168</w:t>
                  </w:r>
                </w:p>
              </w:tc>
            </w:tr>
            <w:tr w:rsidR="00577177" w:rsidRPr="00577177" w14:paraId="09A4C712"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60D2E9A8"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Migration Planning</w:t>
                  </w:r>
                </w:p>
              </w:tc>
              <w:tc>
                <w:tcPr>
                  <w:tcW w:w="1742" w:type="dxa"/>
                  <w:tcBorders>
                    <w:top w:val="nil"/>
                    <w:left w:val="nil"/>
                    <w:bottom w:val="single" w:sz="4" w:space="0" w:color="auto"/>
                    <w:right w:val="single" w:sz="4" w:space="0" w:color="auto"/>
                  </w:tcBorders>
                  <w:noWrap/>
                  <w:vAlign w:val="center"/>
                  <w:hideMark/>
                </w:tcPr>
                <w:p w14:paraId="165AC3C6"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Technical Analyst</w:t>
                  </w:r>
                </w:p>
              </w:tc>
              <w:tc>
                <w:tcPr>
                  <w:tcW w:w="746" w:type="dxa"/>
                  <w:tcBorders>
                    <w:top w:val="nil"/>
                    <w:left w:val="nil"/>
                    <w:bottom w:val="single" w:sz="4" w:space="0" w:color="auto"/>
                    <w:right w:val="single" w:sz="4" w:space="0" w:color="auto"/>
                  </w:tcBorders>
                  <w:noWrap/>
                  <w:vAlign w:val="center"/>
                  <w:hideMark/>
                </w:tcPr>
                <w:p w14:paraId="3315526E"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$151.94</w:t>
                  </w:r>
                </w:p>
              </w:tc>
              <w:tc>
                <w:tcPr>
                  <w:tcW w:w="745" w:type="dxa"/>
                  <w:tcBorders>
                    <w:top w:val="nil"/>
                    <w:left w:val="nil"/>
                    <w:bottom w:val="single" w:sz="4" w:space="0" w:color="auto"/>
                    <w:right w:val="single" w:sz="4" w:space="0" w:color="auto"/>
                  </w:tcBorders>
                  <w:noWrap/>
                  <w:vAlign w:val="center"/>
                  <w:hideMark/>
                </w:tcPr>
                <w:p w14:paraId="54081516"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6,216</w:t>
                  </w:r>
                </w:p>
              </w:tc>
              <w:tc>
                <w:tcPr>
                  <w:tcW w:w="1079" w:type="dxa"/>
                  <w:tcBorders>
                    <w:top w:val="nil"/>
                    <w:left w:val="nil"/>
                    <w:bottom w:val="single" w:sz="4" w:space="0" w:color="auto"/>
                    <w:right w:val="single" w:sz="4" w:space="0" w:color="auto"/>
                  </w:tcBorders>
                  <w:noWrap/>
                  <w:vAlign w:val="center"/>
                  <w:hideMark/>
                </w:tcPr>
                <w:p w14:paraId="551DBFA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$944,458</w:t>
                  </w:r>
                </w:p>
              </w:tc>
              <w:tc>
                <w:tcPr>
                  <w:tcW w:w="742" w:type="dxa"/>
                  <w:tcBorders>
                    <w:top w:val="nil"/>
                    <w:left w:val="nil"/>
                    <w:bottom w:val="single" w:sz="4" w:space="0" w:color="auto"/>
                    <w:right w:val="single" w:sz="4" w:space="0" w:color="auto"/>
                  </w:tcBorders>
                  <w:noWrap/>
                  <w:vAlign w:val="center"/>
                  <w:hideMark/>
                </w:tcPr>
                <w:p w14:paraId="714DB777"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4,704</w:t>
                  </w:r>
                </w:p>
              </w:tc>
              <w:tc>
                <w:tcPr>
                  <w:tcW w:w="1083" w:type="dxa"/>
                  <w:tcBorders>
                    <w:top w:val="nil"/>
                    <w:left w:val="nil"/>
                    <w:bottom w:val="single" w:sz="4" w:space="0" w:color="auto"/>
                    <w:right w:val="single" w:sz="4" w:space="0" w:color="auto"/>
                  </w:tcBorders>
                  <w:noWrap/>
                  <w:vAlign w:val="center"/>
                  <w:hideMark/>
                </w:tcPr>
                <w:p w14:paraId="4D84359C"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$714,725</w:t>
                  </w:r>
                </w:p>
              </w:tc>
              <w:tc>
                <w:tcPr>
                  <w:tcW w:w="681" w:type="dxa"/>
                  <w:tcBorders>
                    <w:top w:val="nil"/>
                    <w:left w:val="nil"/>
                    <w:bottom w:val="single" w:sz="4" w:space="0" w:color="auto"/>
                    <w:right w:val="single" w:sz="4" w:space="0" w:color="auto"/>
                  </w:tcBorders>
                  <w:noWrap/>
                  <w:vAlign w:val="center"/>
                  <w:hideMark/>
                </w:tcPr>
                <w:p w14:paraId="6409725E"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5975720A"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$229,733</w:t>
                  </w:r>
                </w:p>
              </w:tc>
            </w:tr>
            <w:tr w:rsidR="00577177" w:rsidRPr="00577177" w14:paraId="228852F7"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1175C46D"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Migration Planning</w:t>
                  </w:r>
                </w:p>
              </w:tc>
              <w:tc>
                <w:tcPr>
                  <w:tcW w:w="1742" w:type="dxa"/>
                  <w:tcBorders>
                    <w:top w:val="nil"/>
                    <w:left w:val="nil"/>
                    <w:bottom w:val="single" w:sz="4" w:space="0" w:color="auto"/>
                    <w:right w:val="single" w:sz="4" w:space="0" w:color="auto"/>
                  </w:tcBorders>
                  <w:noWrap/>
                  <w:vAlign w:val="center"/>
                  <w:hideMark/>
                </w:tcPr>
                <w:p w14:paraId="6DFD36A1"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Fiscal Analyst</w:t>
                  </w:r>
                </w:p>
              </w:tc>
              <w:tc>
                <w:tcPr>
                  <w:tcW w:w="746" w:type="dxa"/>
                  <w:tcBorders>
                    <w:top w:val="nil"/>
                    <w:left w:val="nil"/>
                    <w:bottom w:val="single" w:sz="4" w:space="0" w:color="auto"/>
                    <w:right w:val="single" w:sz="4" w:space="0" w:color="auto"/>
                  </w:tcBorders>
                  <w:noWrap/>
                  <w:vAlign w:val="center"/>
                  <w:hideMark/>
                </w:tcPr>
                <w:p w14:paraId="26259EB3"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$110.00</w:t>
                  </w:r>
                </w:p>
              </w:tc>
              <w:tc>
                <w:tcPr>
                  <w:tcW w:w="745" w:type="dxa"/>
                  <w:tcBorders>
                    <w:top w:val="nil"/>
                    <w:left w:val="nil"/>
                    <w:bottom w:val="single" w:sz="4" w:space="0" w:color="auto"/>
                    <w:right w:val="single" w:sz="4" w:space="0" w:color="auto"/>
                  </w:tcBorders>
                  <w:noWrap/>
                  <w:vAlign w:val="center"/>
                  <w:hideMark/>
                </w:tcPr>
                <w:p w14:paraId="0C45F53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5,934</w:t>
                  </w:r>
                </w:p>
              </w:tc>
              <w:tc>
                <w:tcPr>
                  <w:tcW w:w="1079" w:type="dxa"/>
                  <w:tcBorders>
                    <w:top w:val="nil"/>
                    <w:left w:val="nil"/>
                    <w:bottom w:val="single" w:sz="4" w:space="0" w:color="auto"/>
                    <w:right w:val="single" w:sz="4" w:space="0" w:color="auto"/>
                  </w:tcBorders>
                  <w:noWrap/>
                  <w:vAlign w:val="center"/>
                  <w:hideMark/>
                </w:tcPr>
                <w:p w14:paraId="72DC5388"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$652,740</w:t>
                  </w:r>
                </w:p>
              </w:tc>
              <w:tc>
                <w:tcPr>
                  <w:tcW w:w="742" w:type="dxa"/>
                  <w:tcBorders>
                    <w:top w:val="nil"/>
                    <w:left w:val="nil"/>
                    <w:bottom w:val="single" w:sz="4" w:space="0" w:color="auto"/>
                    <w:right w:val="single" w:sz="4" w:space="0" w:color="auto"/>
                  </w:tcBorders>
                  <w:noWrap/>
                  <w:vAlign w:val="center"/>
                  <w:hideMark/>
                </w:tcPr>
                <w:p w14:paraId="097D767B"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4,422</w:t>
                  </w:r>
                </w:p>
              </w:tc>
              <w:tc>
                <w:tcPr>
                  <w:tcW w:w="1083" w:type="dxa"/>
                  <w:tcBorders>
                    <w:top w:val="nil"/>
                    <w:left w:val="nil"/>
                    <w:bottom w:val="single" w:sz="4" w:space="0" w:color="auto"/>
                    <w:right w:val="single" w:sz="4" w:space="0" w:color="auto"/>
                  </w:tcBorders>
                  <w:noWrap/>
                  <w:vAlign w:val="center"/>
                  <w:hideMark/>
                </w:tcPr>
                <w:p w14:paraId="2D36F9B8"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$486,420</w:t>
                  </w:r>
                </w:p>
              </w:tc>
              <w:tc>
                <w:tcPr>
                  <w:tcW w:w="681" w:type="dxa"/>
                  <w:tcBorders>
                    <w:top w:val="nil"/>
                    <w:left w:val="nil"/>
                    <w:bottom w:val="single" w:sz="4" w:space="0" w:color="auto"/>
                    <w:right w:val="single" w:sz="4" w:space="0" w:color="auto"/>
                  </w:tcBorders>
                  <w:noWrap/>
                  <w:vAlign w:val="center"/>
                  <w:hideMark/>
                </w:tcPr>
                <w:p w14:paraId="3116C1B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51115F78"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$166,320</w:t>
                  </w:r>
                </w:p>
              </w:tc>
            </w:tr>
            <w:tr w:rsidR="00577177" w:rsidRPr="00577177" w14:paraId="26656349"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62E3956F"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lastRenderedPageBreak/>
                    <w:t>Migration Planning</w:t>
                  </w:r>
                </w:p>
              </w:tc>
              <w:tc>
                <w:tcPr>
                  <w:tcW w:w="1742" w:type="dxa"/>
                  <w:tcBorders>
                    <w:top w:val="nil"/>
                    <w:left w:val="nil"/>
                    <w:bottom w:val="single" w:sz="4" w:space="0" w:color="auto"/>
                    <w:right w:val="single" w:sz="4" w:space="0" w:color="auto"/>
                  </w:tcBorders>
                  <w:noWrap/>
                  <w:vAlign w:val="center"/>
                  <w:hideMark/>
                </w:tcPr>
                <w:p w14:paraId="4FE8BD02"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SME</w:t>
                  </w:r>
                </w:p>
              </w:tc>
              <w:tc>
                <w:tcPr>
                  <w:tcW w:w="746" w:type="dxa"/>
                  <w:tcBorders>
                    <w:top w:val="nil"/>
                    <w:left w:val="nil"/>
                    <w:bottom w:val="single" w:sz="4" w:space="0" w:color="auto"/>
                    <w:right w:val="single" w:sz="4" w:space="0" w:color="auto"/>
                  </w:tcBorders>
                  <w:noWrap/>
                  <w:vAlign w:val="center"/>
                  <w:hideMark/>
                </w:tcPr>
                <w:p w14:paraId="2EA7CEF8"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$133.71</w:t>
                  </w:r>
                </w:p>
              </w:tc>
              <w:tc>
                <w:tcPr>
                  <w:tcW w:w="745" w:type="dxa"/>
                  <w:tcBorders>
                    <w:top w:val="nil"/>
                    <w:left w:val="nil"/>
                    <w:bottom w:val="single" w:sz="4" w:space="0" w:color="auto"/>
                    <w:right w:val="single" w:sz="4" w:space="0" w:color="auto"/>
                  </w:tcBorders>
                  <w:noWrap/>
                  <w:vAlign w:val="center"/>
                  <w:hideMark/>
                </w:tcPr>
                <w:p w14:paraId="76BBC06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482</w:t>
                  </w:r>
                </w:p>
              </w:tc>
              <w:tc>
                <w:tcPr>
                  <w:tcW w:w="1079" w:type="dxa"/>
                  <w:tcBorders>
                    <w:top w:val="nil"/>
                    <w:left w:val="nil"/>
                    <w:bottom w:val="single" w:sz="4" w:space="0" w:color="auto"/>
                    <w:right w:val="single" w:sz="4" w:space="0" w:color="auto"/>
                  </w:tcBorders>
                  <w:noWrap/>
                  <w:vAlign w:val="center"/>
                  <w:hideMark/>
                </w:tcPr>
                <w:p w14:paraId="1BD04399"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$64,448</w:t>
                  </w:r>
                </w:p>
              </w:tc>
              <w:tc>
                <w:tcPr>
                  <w:tcW w:w="742" w:type="dxa"/>
                  <w:tcBorders>
                    <w:top w:val="nil"/>
                    <w:left w:val="nil"/>
                    <w:bottom w:val="single" w:sz="4" w:space="0" w:color="auto"/>
                    <w:right w:val="single" w:sz="4" w:space="0" w:color="auto"/>
                  </w:tcBorders>
                  <w:noWrap/>
                  <w:vAlign w:val="center"/>
                  <w:hideMark/>
                </w:tcPr>
                <w:p w14:paraId="1FBE0FE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482</w:t>
                  </w:r>
                </w:p>
              </w:tc>
              <w:tc>
                <w:tcPr>
                  <w:tcW w:w="1083" w:type="dxa"/>
                  <w:tcBorders>
                    <w:top w:val="nil"/>
                    <w:left w:val="nil"/>
                    <w:bottom w:val="single" w:sz="4" w:space="0" w:color="auto"/>
                    <w:right w:val="single" w:sz="4" w:space="0" w:color="auto"/>
                  </w:tcBorders>
                  <w:noWrap/>
                  <w:vAlign w:val="center"/>
                  <w:hideMark/>
                </w:tcPr>
                <w:p w14:paraId="59743FFF"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$64,448</w:t>
                  </w:r>
                </w:p>
              </w:tc>
              <w:tc>
                <w:tcPr>
                  <w:tcW w:w="681" w:type="dxa"/>
                  <w:tcBorders>
                    <w:top w:val="nil"/>
                    <w:left w:val="nil"/>
                    <w:bottom w:val="single" w:sz="4" w:space="0" w:color="auto"/>
                    <w:right w:val="single" w:sz="4" w:space="0" w:color="auto"/>
                  </w:tcBorders>
                  <w:noWrap/>
                  <w:vAlign w:val="center"/>
                  <w:hideMark/>
                </w:tcPr>
                <w:p w14:paraId="5BC7ECE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1144" w:type="dxa"/>
                  <w:tcBorders>
                    <w:top w:val="nil"/>
                    <w:left w:val="nil"/>
                    <w:bottom w:val="single" w:sz="4" w:space="0" w:color="auto"/>
                    <w:right w:val="single" w:sz="4" w:space="0" w:color="auto"/>
                  </w:tcBorders>
                  <w:noWrap/>
                  <w:vAlign w:val="center"/>
                  <w:hideMark/>
                </w:tcPr>
                <w:p w14:paraId="1FD76C60"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r>
            <w:tr w:rsidR="00577177" w:rsidRPr="00577177" w14:paraId="20221324"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1A9EBB24"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LRS Joint Development</w:t>
                  </w:r>
                </w:p>
              </w:tc>
              <w:tc>
                <w:tcPr>
                  <w:tcW w:w="1742" w:type="dxa"/>
                  <w:tcBorders>
                    <w:top w:val="nil"/>
                    <w:left w:val="nil"/>
                    <w:bottom w:val="single" w:sz="4" w:space="0" w:color="auto"/>
                    <w:right w:val="single" w:sz="4" w:space="0" w:color="auto"/>
                  </w:tcBorders>
                  <w:noWrap/>
                  <w:vAlign w:val="center"/>
                  <w:hideMark/>
                </w:tcPr>
                <w:p w14:paraId="567E22D4"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Functional Lead</w:t>
                  </w:r>
                </w:p>
              </w:tc>
              <w:tc>
                <w:tcPr>
                  <w:tcW w:w="746" w:type="dxa"/>
                  <w:tcBorders>
                    <w:top w:val="nil"/>
                    <w:left w:val="nil"/>
                    <w:bottom w:val="single" w:sz="4" w:space="0" w:color="auto"/>
                    <w:right w:val="single" w:sz="4" w:space="0" w:color="auto"/>
                  </w:tcBorders>
                  <w:noWrap/>
                  <w:vAlign w:val="center"/>
                  <w:hideMark/>
                </w:tcPr>
                <w:p w14:paraId="400AF52F"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$162.00</w:t>
                  </w:r>
                </w:p>
              </w:tc>
              <w:tc>
                <w:tcPr>
                  <w:tcW w:w="745" w:type="dxa"/>
                  <w:tcBorders>
                    <w:top w:val="nil"/>
                    <w:left w:val="nil"/>
                    <w:bottom w:val="single" w:sz="4" w:space="0" w:color="auto"/>
                    <w:right w:val="single" w:sz="4" w:space="0" w:color="auto"/>
                  </w:tcBorders>
                  <w:noWrap/>
                  <w:vAlign w:val="center"/>
                  <w:hideMark/>
                </w:tcPr>
                <w:p w14:paraId="7F6CE190"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079" w:type="dxa"/>
                  <w:tcBorders>
                    <w:top w:val="nil"/>
                    <w:left w:val="nil"/>
                    <w:bottom w:val="single" w:sz="4" w:space="0" w:color="auto"/>
                    <w:right w:val="single" w:sz="4" w:space="0" w:color="auto"/>
                  </w:tcBorders>
                  <w:noWrap/>
                  <w:vAlign w:val="center"/>
                  <w:hideMark/>
                </w:tcPr>
                <w:p w14:paraId="0F165B2F"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$244,944</w:t>
                  </w:r>
                </w:p>
              </w:tc>
              <w:tc>
                <w:tcPr>
                  <w:tcW w:w="742" w:type="dxa"/>
                  <w:tcBorders>
                    <w:top w:val="nil"/>
                    <w:left w:val="nil"/>
                    <w:bottom w:val="single" w:sz="4" w:space="0" w:color="auto"/>
                    <w:right w:val="single" w:sz="4" w:space="0" w:color="auto"/>
                  </w:tcBorders>
                  <w:noWrap/>
                  <w:vAlign w:val="center"/>
                  <w:hideMark/>
                </w:tcPr>
                <w:p w14:paraId="67B4D5F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1083" w:type="dxa"/>
                  <w:tcBorders>
                    <w:top w:val="nil"/>
                    <w:left w:val="nil"/>
                    <w:bottom w:val="single" w:sz="4" w:space="0" w:color="auto"/>
                    <w:right w:val="single" w:sz="4" w:space="0" w:color="auto"/>
                  </w:tcBorders>
                  <w:noWrap/>
                  <w:vAlign w:val="center"/>
                  <w:hideMark/>
                </w:tcPr>
                <w:p w14:paraId="1F805D6A"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681" w:type="dxa"/>
                  <w:tcBorders>
                    <w:top w:val="nil"/>
                    <w:left w:val="nil"/>
                    <w:bottom w:val="single" w:sz="4" w:space="0" w:color="auto"/>
                    <w:right w:val="single" w:sz="4" w:space="0" w:color="auto"/>
                  </w:tcBorders>
                  <w:noWrap/>
                  <w:vAlign w:val="center"/>
                  <w:hideMark/>
                </w:tcPr>
                <w:p w14:paraId="1A8C5D56"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15E57E1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$244,944</w:t>
                  </w:r>
                </w:p>
              </w:tc>
            </w:tr>
            <w:tr w:rsidR="00577177" w:rsidRPr="00577177" w14:paraId="25AA2EBD" w14:textId="77777777" w:rsidTr="00BB78F1">
              <w:trPr>
                <w:trHeight w:val="20"/>
              </w:trPr>
              <w:tc>
                <w:tcPr>
                  <w:tcW w:w="1820" w:type="dxa"/>
                  <w:tcBorders>
                    <w:top w:val="nil"/>
                    <w:left w:val="single" w:sz="4" w:space="0" w:color="auto"/>
                    <w:bottom w:val="single" w:sz="4" w:space="0" w:color="auto"/>
                    <w:right w:val="single" w:sz="4" w:space="0" w:color="auto"/>
                  </w:tcBorders>
                  <w:noWrap/>
                  <w:vAlign w:val="center"/>
                  <w:hideMark/>
                </w:tcPr>
                <w:p w14:paraId="5645120F"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LRS Joint Development</w:t>
                  </w:r>
                </w:p>
              </w:tc>
              <w:tc>
                <w:tcPr>
                  <w:tcW w:w="1742" w:type="dxa"/>
                  <w:tcBorders>
                    <w:top w:val="nil"/>
                    <w:left w:val="nil"/>
                    <w:bottom w:val="single" w:sz="4" w:space="0" w:color="auto"/>
                    <w:right w:val="single" w:sz="4" w:space="0" w:color="auto"/>
                  </w:tcBorders>
                  <w:noWrap/>
                  <w:vAlign w:val="center"/>
                  <w:hideMark/>
                </w:tcPr>
                <w:p w14:paraId="32D2BC51" w14:textId="77777777" w:rsidR="00577177" w:rsidRPr="00577177" w:rsidRDefault="00577177" w:rsidP="00577177">
                  <w:pPr>
                    <w:spacing w:line="240" w:lineRule="auto"/>
                    <w:rPr>
                      <w:rFonts w:ascii="Times New Roman" w:hAnsi="Times New Roman"/>
                      <w:sz w:val="18"/>
                      <w:szCs w:val="18"/>
                    </w:rPr>
                  </w:pPr>
                  <w:r w:rsidRPr="00577177">
                    <w:rPr>
                      <w:rFonts w:ascii="Times New Roman" w:hAnsi="Times New Roman"/>
                      <w:sz w:val="18"/>
                      <w:szCs w:val="18"/>
                    </w:rPr>
                    <w:t>Business Analyst</w:t>
                  </w:r>
                </w:p>
              </w:tc>
              <w:tc>
                <w:tcPr>
                  <w:tcW w:w="746" w:type="dxa"/>
                  <w:tcBorders>
                    <w:top w:val="nil"/>
                    <w:left w:val="nil"/>
                    <w:bottom w:val="single" w:sz="4" w:space="0" w:color="auto"/>
                    <w:right w:val="single" w:sz="4" w:space="0" w:color="auto"/>
                  </w:tcBorders>
                  <w:noWrap/>
                  <w:vAlign w:val="center"/>
                  <w:hideMark/>
                </w:tcPr>
                <w:p w14:paraId="598F345C" w14:textId="77777777" w:rsidR="00577177" w:rsidRPr="00577177" w:rsidRDefault="00577177" w:rsidP="00577177">
                  <w:pPr>
                    <w:spacing w:line="240" w:lineRule="auto"/>
                    <w:jc w:val="right"/>
                    <w:rPr>
                      <w:rFonts w:ascii="Times New Roman" w:hAnsi="Times New Roman"/>
                      <w:sz w:val="18"/>
                      <w:szCs w:val="18"/>
                    </w:rPr>
                  </w:pPr>
                  <w:r w:rsidRPr="00577177">
                    <w:rPr>
                      <w:rFonts w:ascii="Times New Roman" w:hAnsi="Times New Roman"/>
                      <w:sz w:val="18"/>
                      <w:szCs w:val="18"/>
                    </w:rPr>
                    <w:t>$121.00</w:t>
                  </w:r>
                </w:p>
              </w:tc>
              <w:tc>
                <w:tcPr>
                  <w:tcW w:w="745" w:type="dxa"/>
                  <w:tcBorders>
                    <w:top w:val="nil"/>
                    <w:left w:val="nil"/>
                    <w:bottom w:val="single" w:sz="4" w:space="0" w:color="auto"/>
                    <w:right w:val="single" w:sz="4" w:space="0" w:color="auto"/>
                  </w:tcBorders>
                  <w:noWrap/>
                  <w:vAlign w:val="center"/>
                  <w:hideMark/>
                </w:tcPr>
                <w:p w14:paraId="65D88B74"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079" w:type="dxa"/>
                  <w:tcBorders>
                    <w:top w:val="nil"/>
                    <w:left w:val="nil"/>
                    <w:bottom w:val="single" w:sz="4" w:space="0" w:color="auto"/>
                    <w:right w:val="single" w:sz="4" w:space="0" w:color="auto"/>
                  </w:tcBorders>
                  <w:noWrap/>
                  <w:vAlign w:val="center"/>
                  <w:hideMark/>
                </w:tcPr>
                <w:p w14:paraId="3F6ADFC5"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$182,952</w:t>
                  </w:r>
                </w:p>
              </w:tc>
              <w:tc>
                <w:tcPr>
                  <w:tcW w:w="742" w:type="dxa"/>
                  <w:tcBorders>
                    <w:top w:val="nil"/>
                    <w:left w:val="nil"/>
                    <w:bottom w:val="single" w:sz="4" w:space="0" w:color="auto"/>
                    <w:right w:val="single" w:sz="4" w:space="0" w:color="auto"/>
                  </w:tcBorders>
                  <w:noWrap/>
                  <w:vAlign w:val="center"/>
                  <w:hideMark/>
                </w:tcPr>
                <w:p w14:paraId="0217615C"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1083" w:type="dxa"/>
                  <w:tcBorders>
                    <w:top w:val="nil"/>
                    <w:left w:val="nil"/>
                    <w:bottom w:val="single" w:sz="4" w:space="0" w:color="auto"/>
                    <w:right w:val="single" w:sz="4" w:space="0" w:color="auto"/>
                  </w:tcBorders>
                  <w:noWrap/>
                  <w:vAlign w:val="center"/>
                  <w:hideMark/>
                </w:tcPr>
                <w:p w14:paraId="55FEC343"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$0</w:t>
                  </w:r>
                </w:p>
              </w:tc>
              <w:tc>
                <w:tcPr>
                  <w:tcW w:w="681" w:type="dxa"/>
                  <w:tcBorders>
                    <w:top w:val="nil"/>
                    <w:left w:val="nil"/>
                    <w:bottom w:val="single" w:sz="4" w:space="0" w:color="auto"/>
                    <w:right w:val="single" w:sz="4" w:space="0" w:color="auto"/>
                  </w:tcBorders>
                  <w:noWrap/>
                  <w:vAlign w:val="center"/>
                  <w:hideMark/>
                </w:tcPr>
                <w:p w14:paraId="2995CE11"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1,512</w:t>
                  </w:r>
                </w:p>
              </w:tc>
              <w:tc>
                <w:tcPr>
                  <w:tcW w:w="1144" w:type="dxa"/>
                  <w:tcBorders>
                    <w:top w:val="nil"/>
                    <w:left w:val="nil"/>
                    <w:bottom w:val="single" w:sz="4" w:space="0" w:color="auto"/>
                    <w:right w:val="single" w:sz="4" w:space="0" w:color="auto"/>
                  </w:tcBorders>
                  <w:noWrap/>
                  <w:vAlign w:val="center"/>
                  <w:hideMark/>
                </w:tcPr>
                <w:p w14:paraId="730F1BCB" w14:textId="77777777" w:rsidR="00577177" w:rsidRPr="00577177" w:rsidRDefault="00577177" w:rsidP="00577177">
                  <w:pPr>
                    <w:spacing w:line="240" w:lineRule="auto"/>
                    <w:jc w:val="right"/>
                    <w:rPr>
                      <w:rFonts w:ascii="Times New Roman" w:hAnsi="Times New Roman"/>
                      <w:color w:val="000000"/>
                      <w:sz w:val="18"/>
                      <w:szCs w:val="18"/>
                    </w:rPr>
                  </w:pPr>
                  <w:r w:rsidRPr="00577177">
                    <w:rPr>
                      <w:rFonts w:ascii="Times New Roman" w:hAnsi="Times New Roman"/>
                      <w:color w:val="000000"/>
                      <w:sz w:val="18"/>
                      <w:szCs w:val="18"/>
                    </w:rPr>
                    <w:t>$182,952</w:t>
                  </w:r>
                </w:p>
              </w:tc>
            </w:tr>
            <w:tr w:rsidR="00577177" w:rsidRPr="00577177" w14:paraId="29FB33D7" w14:textId="77777777" w:rsidTr="00BB78F1">
              <w:trPr>
                <w:trHeight w:val="153"/>
              </w:trPr>
              <w:tc>
                <w:tcPr>
                  <w:tcW w:w="3563" w:type="dxa"/>
                  <w:gridSpan w:val="2"/>
                  <w:tcBorders>
                    <w:top w:val="single" w:sz="4" w:space="0" w:color="auto"/>
                    <w:left w:val="single" w:sz="4" w:space="0" w:color="auto"/>
                    <w:bottom w:val="single" w:sz="4" w:space="0" w:color="auto"/>
                    <w:right w:val="single" w:sz="4" w:space="0" w:color="000000"/>
                  </w:tcBorders>
                  <w:noWrap/>
                  <w:vAlign w:val="center"/>
                  <w:hideMark/>
                </w:tcPr>
                <w:p w14:paraId="0CCFC308"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Total</w:t>
                  </w:r>
                </w:p>
              </w:tc>
              <w:tc>
                <w:tcPr>
                  <w:tcW w:w="746" w:type="dxa"/>
                  <w:tcBorders>
                    <w:top w:val="nil"/>
                    <w:left w:val="nil"/>
                    <w:bottom w:val="single" w:sz="4" w:space="0" w:color="auto"/>
                    <w:right w:val="single" w:sz="4" w:space="0" w:color="auto"/>
                  </w:tcBorders>
                  <w:noWrap/>
                  <w:vAlign w:val="center"/>
                  <w:hideMark/>
                </w:tcPr>
                <w:p w14:paraId="1979D07E"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 </w:t>
                  </w:r>
                </w:p>
              </w:tc>
              <w:tc>
                <w:tcPr>
                  <w:tcW w:w="745" w:type="dxa"/>
                  <w:tcBorders>
                    <w:top w:val="nil"/>
                    <w:left w:val="nil"/>
                    <w:bottom w:val="single" w:sz="4" w:space="0" w:color="auto"/>
                    <w:right w:val="single" w:sz="4" w:space="0" w:color="auto"/>
                  </w:tcBorders>
                  <w:noWrap/>
                  <w:vAlign w:val="center"/>
                  <w:hideMark/>
                </w:tcPr>
                <w:p w14:paraId="7140294B"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23,376</w:t>
                  </w:r>
                </w:p>
              </w:tc>
              <w:tc>
                <w:tcPr>
                  <w:tcW w:w="1079" w:type="dxa"/>
                  <w:tcBorders>
                    <w:top w:val="nil"/>
                    <w:left w:val="nil"/>
                    <w:bottom w:val="single" w:sz="4" w:space="0" w:color="auto"/>
                    <w:right w:val="single" w:sz="4" w:space="0" w:color="auto"/>
                  </w:tcBorders>
                  <w:noWrap/>
                  <w:vAlign w:val="center"/>
                  <w:hideMark/>
                </w:tcPr>
                <w:p w14:paraId="457D12F0"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$3,102,629</w:t>
                  </w:r>
                </w:p>
              </w:tc>
              <w:tc>
                <w:tcPr>
                  <w:tcW w:w="742" w:type="dxa"/>
                  <w:tcBorders>
                    <w:top w:val="nil"/>
                    <w:left w:val="nil"/>
                    <w:bottom w:val="single" w:sz="4" w:space="0" w:color="auto"/>
                    <w:right w:val="single" w:sz="4" w:space="0" w:color="auto"/>
                  </w:tcBorders>
                  <w:noWrap/>
                  <w:vAlign w:val="center"/>
                  <w:hideMark/>
                </w:tcPr>
                <w:p w14:paraId="6A4C6238"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14,304</w:t>
                  </w:r>
                </w:p>
              </w:tc>
              <w:tc>
                <w:tcPr>
                  <w:tcW w:w="1083" w:type="dxa"/>
                  <w:tcBorders>
                    <w:top w:val="nil"/>
                    <w:left w:val="nil"/>
                    <w:bottom w:val="single" w:sz="4" w:space="0" w:color="auto"/>
                    <w:right w:val="single" w:sz="4" w:space="0" w:color="auto"/>
                  </w:tcBorders>
                  <w:noWrap/>
                  <w:vAlign w:val="center"/>
                  <w:hideMark/>
                </w:tcPr>
                <w:p w14:paraId="0F60E0CE"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$1,893,560</w:t>
                  </w:r>
                </w:p>
              </w:tc>
              <w:tc>
                <w:tcPr>
                  <w:tcW w:w="681" w:type="dxa"/>
                  <w:tcBorders>
                    <w:top w:val="nil"/>
                    <w:left w:val="nil"/>
                    <w:bottom w:val="single" w:sz="4" w:space="0" w:color="auto"/>
                    <w:right w:val="single" w:sz="4" w:space="0" w:color="auto"/>
                  </w:tcBorders>
                  <w:noWrap/>
                  <w:vAlign w:val="center"/>
                  <w:hideMark/>
                </w:tcPr>
                <w:p w14:paraId="129CE5E0"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9,072</w:t>
                  </w:r>
                </w:p>
              </w:tc>
              <w:tc>
                <w:tcPr>
                  <w:tcW w:w="1144" w:type="dxa"/>
                  <w:tcBorders>
                    <w:top w:val="nil"/>
                    <w:left w:val="nil"/>
                    <w:bottom w:val="single" w:sz="4" w:space="0" w:color="auto"/>
                    <w:right w:val="single" w:sz="4" w:space="0" w:color="auto"/>
                  </w:tcBorders>
                  <w:noWrap/>
                  <w:vAlign w:val="center"/>
                  <w:hideMark/>
                </w:tcPr>
                <w:p w14:paraId="282B8E34" w14:textId="77777777" w:rsidR="00577177" w:rsidRPr="00577177" w:rsidRDefault="00577177" w:rsidP="00577177">
                  <w:pPr>
                    <w:jc w:val="right"/>
                    <w:rPr>
                      <w:rFonts w:ascii="Times New Roman" w:hAnsi="Times New Roman"/>
                      <w:b/>
                      <w:bCs/>
                      <w:color w:val="000000"/>
                      <w:sz w:val="18"/>
                      <w:szCs w:val="18"/>
                    </w:rPr>
                  </w:pPr>
                  <w:r w:rsidRPr="00577177">
                    <w:rPr>
                      <w:rFonts w:ascii="Times New Roman" w:hAnsi="Times New Roman"/>
                      <w:b/>
                      <w:bCs/>
                      <w:color w:val="000000"/>
                      <w:sz w:val="18"/>
                      <w:szCs w:val="18"/>
                    </w:rPr>
                    <w:t>$1,209,069</w:t>
                  </w:r>
                </w:p>
              </w:tc>
            </w:tr>
          </w:tbl>
          <w:p w14:paraId="4994AA9C" w14:textId="03817421" w:rsidR="00577177" w:rsidRDefault="00577177" w:rsidP="00956259">
            <w:pPr>
              <w:rPr>
                <w:rStyle w:val="Strong"/>
                <w:rFonts w:cs="Arial"/>
                <w:b w:val="0"/>
                <w:sz w:val="20"/>
              </w:rPr>
            </w:pPr>
          </w:p>
          <w:p w14:paraId="7257C293" w14:textId="77777777" w:rsidR="00577177" w:rsidRDefault="00577177" w:rsidP="00956259">
            <w:pPr>
              <w:rPr>
                <w:rStyle w:val="Strong"/>
                <w:rFonts w:cs="Arial"/>
                <w:b w:val="0"/>
                <w:sz w:val="20"/>
              </w:rPr>
            </w:pPr>
          </w:p>
          <w:p w14:paraId="122F08A8" w14:textId="5E050DED" w:rsidR="002A49B6" w:rsidRDefault="00CB2C03" w:rsidP="002A49B6">
            <w:pPr>
              <w:rPr>
                <w:rStyle w:val="Strong"/>
                <w:rFonts w:cs="Arial"/>
                <w:b w:val="0"/>
                <w:sz w:val="20"/>
              </w:rPr>
            </w:pPr>
            <w:r w:rsidRPr="00DB5873">
              <w:rPr>
                <w:rStyle w:val="Strong"/>
                <w:rFonts w:cs="Arial"/>
                <w:b w:val="0"/>
                <w:sz w:val="20"/>
              </w:rPr>
              <w:t>C</w:t>
            </w:r>
            <w:r w:rsidR="002A49B6" w:rsidRPr="00DB5873">
              <w:rPr>
                <w:rStyle w:val="Strong"/>
                <w:rFonts w:cs="Arial"/>
                <w:b w:val="0"/>
                <w:sz w:val="20"/>
              </w:rPr>
              <w:t>osts associated with this Change Order are c</w:t>
            </w:r>
            <w:bookmarkStart w:id="0" w:name="_GoBack"/>
            <w:bookmarkEnd w:id="0"/>
            <w:r w:rsidR="002A49B6" w:rsidRPr="00DB5873">
              <w:rPr>
                <w:rStyle w:val="Strong"/>
                <w:rFonts w:cs="Arial"/>
                <w:b w:val="0"/>
                <w:sz w:val="20"/>
              </w:rPr>
              <w:t xml:space="preserve">overed through </w:t>
            </w:r>
            <w:r w:rsidRPr="00DB5873">
              <w:rPr>
                <w:rStyle w:val="Strong"/>
                <w:rFonts w:cs="Arial"/>
                <w:b w:val="0"/>
                <w:sz w:val="20"/>
              </w:rPr>
              <w:t>LRS/C-IV Migration funding</w:t>
            </w:r>
            <w:r w:rsidR="002A49B6" w:rsidRPr="00DB5873">
              <w:rPr>
                <w:rStyle w:val="Strong"/>
                <w:rFonts w:cs="Arial"/>
                <w:b w:val="0"/>
                <w:sz w:val="20"/>
              </w:rPr>
              <w:t xml:space="preserve"> and are accounted for in the FY 2018/19 CalACES Project Budget.</w:t>
            </w:r>
          </w:p>
          <w:p w14:paraId="084C32B4" w14:textId="77777777" w:rsidR="0023730E" w:rsidRDefault="0023730E" w:rsidP="00956259">
            <w:pPr>
              <w:rPr>
                <w:rStyle w:val="Strong"/>
                <w:rFonts w:cs="Arial"/>
                <w:b w:val="0"/>
                <w:sz w:val="20"/>
              </w:rPr>
            </w:pPr>
          </w:p>
          <w:p w14:paraId="6E41E4BA" w14:textId="77777777" w:rsidR="0023730E" w:rsidRPr="003458BF" w:rsidRDefault="0023730E" w:rsidP="00956259">
            <w:pPr>
              <w:rPr>
                <w:rStyle w:val="Strong"/>
                <w:rFonts w:cs="Arial"/>
                <w:b w:val="0"/>
                <w:sz w:val="20"/>
              </w:rPr>
            </w:pPr>
            <w:r>
              <w:rPr>
                <w:rStyle w:val="Strong"/>
                <w:rFonts w:cs="Arial"/>
                <w:b w:val="0"/>
                <w:sz w:val="20"/>
              </w:rPr>
              <w:t>(Handout)</w:t>
            </w:r>
          </w:p>
        </w:tc>
      </w:tr>
      <w:tr w:rsidR="0023730E" w:rsidRPr="00A65C7D" w14:paraId="78A4C6EE" w14:textId="77777777" w:rsidTr="0023730E">
        <w:tblPrEx>
          <w:jc w:val="left"/>
        </w:tblPrEx>
        <w:trPr>
          <w:trHeight w:val="1340"/>
        </w:trPr>
        <w:tc>
          <w:tcPr>
            <w:tcW w:w="339" w:type="dxa"/>
          </w:tcPr>
          <w:p w14:paraId="21074BE3" w14:textId="77777777" w:rsidR="0023730E" w:rsidRPr="00A65C7D" w:rsidRDefault="0023730E" w:rsidP="00956259">
            <w:pPr>
              <w:numPr>
                <w:ilvl w:val="0"/>
                <w:numId w:val="1"/>
              </w:numPr>
              <w:ind w:left="0" w:firstLine="0"/>
              <w:rPr>
                <w:rFonts w:cs="Arial"/>
                <w:sz w:val="20"/>
              </w:rPr>
            </w:pPr>
          </w:p>
        </w:tc>
        <w:tc>
          <w:tcPr>
            <w:tcW w:w="1428" w:type="dxa"/>
          </w:tcPr>
          <w:p w14:paraId="2FF70780" w14:textId="77777777" w:rsidR="0023730E" w:rsidRDefault="0023730E" w:rsidP="00956259">
            <w:pPr>
              <w:rPr>
                <w:rFonts w:cs="Arial"/>
                <w:sz w:val="20"/>
              </w:rPr>
            </w:pPr>
          </w:p>
        </w:tc>
        <w:tc>
          <w:tcPr>
            <w:tcW w:w="10141" w:type="dxa"/>
          </w:tcPr>
          <w:p w14:paraId="5155062D" w14:textId="77777777" w:rsidR="0023730E" w:rsidRDefault="0023730E" w:rsidP="00956259">
            <w:pPr>
              <w:rPr>
                <w:rStyle w:val="Strong"/>
                <w:rFonts w:cs="Arial"/>
                <w:sz w:val="20"/>
              </w:rPr>
            </w:pPr>
            <w:r w:rsidRPr="0023730E">
              <w:rPr>
                <w:rStyle w:val="Strong"/>
                <w:rFonts w:cs="Arial"/>
                <w:sz w:val="20"/>
              </w:rPr>
              <w:t>Approve First Dat</w:t>
            </w:r>
            <w:r>
              <w:rPr>
                <w:rStyle w:val="Strong"/>
                <w:rFonts w:cs="Arial"/>
                <w:sz w:val="20"/>
              </w:rPr>
              <w:t xml:space="preserve">a C-IV Contract Amendment No. 58 </w:t>
            </w:r>
            <w:r w:rsidRPr="003458BF">
              <w:rPr>
                <w:rStyle w:val="Strong"/>
                <w:rFonts w:cs="Arial"/>
                <w:sz w:val="20"/>
              </w:rPr>
              <w:t xml:space="preserve">(references Change Order CO-031 - C-IV </w:t>
            </w:r>
            <w:r>
              <w:rPr>
                <w:rStyle w:val="Strong"/>
                <w:rFonts w:cs="Arial"/>
                <w:sz w:val="20"/>
              </w:rPr>
              <w:t>Migration Planning, Rev.3 and updates to Exhibit A)</w:t>
            </w:r>
          </w:p>
          <w:p w14:paraId="014BA6EE" w14:textId="77777777" w:rsidR="0023730E" w:rsidRDefault="0023730E" w:rsidP="00956259">
            <w:pPr>
              <w:rPr>
                <w:rStyle w:val="Strong"/>
                <w:rFonts w:cs="Arial"/>
                <w:sz w:val="20"/>
              </w:rPr>
            </w:pPr>
          </w:p>
          <w:p w14:paraId="57CFDA0C" w14:textId="7578696B" w:rsidR="0023730E" w:rsidRDefault="0023730E" w:rsidP="00956259">
            <w:pPr>
              <w:rPr>
                <w:rStyle w:val="Strong"/>
                <w:rFonts w:cs="Arial"/>
                <w:b w:val="0"/>
                <w:sz w:val="20"/>
              </w:rPr>
            </w:pPr>
            <w:r>
              <w:rPr>
                <w:rStyle w:val="Strong"/>
                <w:rFonts w:cs="Arial"/>
                <w:sz w:val="20"/>
              </w:rPr>
              <w:t xml:space="preserve">Summary: </w:t>
            </w:r>
            <w:r w:rsidRPr="0023730E">
              <w:rPr>
                <w:rStyle w:val="Strong"/>
                <w:rFonts w:cs="Arial"/>
                <w:b w:val="0"/>
                <w:sz w:val="20"/>
              </w:rPr>
              <w:t>The following items are being requested to be amended into the First Data Agreement via Contract Amendment No. Fifty-Eight:</w:t>
            </w:r>
          </w:p>
          <w:p w14:paraId="2771339F" w14:textId="178831CA" w:rsidR="00577177" w:rsidRDefault="00577177" w:rsidP="00577177">
            <w:pPr>
              <w:rPr>
                <w:rStyle w:val="Strong"/>
                <w:rFonts w:cs="Arial"/>
                <w:b w:val="0"/>
                <w:sz w:val="20"/>
              </w:rPr>
            </w:pPr>
          </w:p>
          <w:p w14:paraId="5EEAC302" w14:textId="55091F1C" w:rsidR="00577177" w:rsidRPr="00577177" w:rsidRDefault="00577177" w:rsidP="00577177">
            <w:pPr>
              <w:pStyle w:val="ListParagraph"/>
              <w:numPr>
                <w:ilvl w:val="0"/>
                <w:numId w:val="43"/>
              </w:numPr>
              <w:rPr>
                <w:rStyle w:val="Strong"/>
                <w:rFonts w:cs="Arial"/>
                <w:b w:val="0"/>
                <w:sz w:val="20"/>
              </w:rPr>
            </w:pPr>
            <w:r>
              <w:rPr>
                <w:rStyle w:val="Strong"/>
                <w:rFonts w:cs="Arial"/>
                <w:b w:val="0"/>
                <w:sz w:val="20"/>
              </w:rPr>
              <w:t xml:space="preserve">Change Order </w:t>
            </w:r>
            <w:r w:rsidRPr="00577177">
              <w:rPr>
                <w:rStyle w:val="Strong"/>
                <w:rFonts w:cs="Arial"/>
                <w:b w:val="0"/>
                <w:sz w:val="20"/>
              </w:rPr>
              <w:t>CO-03</w:t>
            </w:r>
            <w:r>
              <w:rPr>
                <w:rStyle w:val="Strong"/>
                <w:rFonts w:cs="Arial"/>
                <w:b w:val="0"/>
                <w:sz w:val="20"/>
              </w:rPr>
              <w:t xml:space="preserve">1 C-IV Migration Planning, Revision 3 increases the Total Contract Value by </w:t>
            </w:r>
            <w:r w:rsidRPr="00DB5873">
              <w:rPr>
                <w:rStyle w:val="Strong"/>
                <w:rFonts w:cs="Arial"/>
                <w:b w:val="0"/>
                <w:sz w:val="20"/>
              </w:rPr>
              <w:t>$1,209,069.</w:t>
            </w:r>
            <w:r>
              <w:rPr>
                <w:rStyle w:val="Strong"/>
                <w:rFonts w:cs="Arial"/>
                <w:b w:val="0"/>
                <w:sz w:val="20"/>
              </w:rPr>
              <w:t xml:space="preserve"> </w:t>
            </w:r>
            <w:r w:rsidR="00B61012" w:rsidRPr="00B61012">
              <w:rPr>
                <w:rFonts w:cs="Arial"/>
                <w:bCs/>
                <w:sz w:val="20"/>
              </w:rPr>
              <w:t>This Change Order outlines the staffing requirements, costs, and timeline for First Data to perform Quality Assurance (“QA”) Services associated with C-IV migration planning.  These additional Services will consist of support as well as review and assessment associated with the Consortium activities</w:t>
            </w:r>
            <w:r w:rsidR="00B61012">
              <w:rPr>
                <w:rFonts w:cs="Arial"/>
                <w:bCs/>
                <w:sz w:val="20"/>
              </w:rPr>
              <w:t>.</w:t>
            </w:r>
          </w:p>
          <w:p w14:paraId="1EF635A4" w14:textId="77777777" w:rsidR="0023730E" w:rsidRDefault="0023730E" w:rsidP="00956259">
            <w:pPr>
              <w:rPr>
                <w:rStyle w:val="Strong"/>
                <w:rFonts w:cs="Arial"/>
                <w:b w:val="0"/>
                <w:sz w:val="20"/>
              </w:rPr>
            </w:pPr>
          </w:p>
          <w:p w14:paraId="71F2AFAD" w14:textId="6DC60294" w:rsidR="0023730E" w:rsidRPr="0023730E" w:rsidRDefault="0023730E" w:rsidP="0023730E">
            <w:pPr>
              <w:rPr>
                <w:rStyle w:val="Strong"/>
                <w:rFonts w:cs="Arial"/>
                <w:sz w:val="20"/>
              </w:rPr>
            </w:pPr>
            <w:r w:rsidRPr="0023730E">
              <w:rPr>
                <w:rStyle w:val="Strong"/>
                <w:rFonts w:cs="Arial"/>
                <w:sz w:val="20"/>
              </w:rPr>
              <w:t>Total Cost:</w:t>
            </w:r>
          </w:p>
          <w:p w14:paraId="46847BD2" w14:textId="3A1814AF" w:rsidR="0023730E" w:rsidRPr="0023730E" w:rsidRDefault="0023730E" w:rsidP="0023730E">
            <w:pPr>
              <w:rPr>
                <w:rStyle w:val="Strong"/>
                <w:rFonts w:cs="Arial"/>
                <w:sz w:val="20"/>
              </w:rPr>
            </w:pPr>
            <w:r w:rsidRPr="0023730E">
              <w:rPr>
                <w:rStyle w:val="Strong"/>
                <w:rFonts w:cs="Arial"/>
                <w:sz w:val="20"/>
              </w:rPr>
              <w:t xml:space="preserve">Amendment No. Fifty-Eight increases the Total Contract Value </w:t>
            </w:r>
            <w:r w:rsidRPr="005F4B8E">
              <w:rPr>
                <w:rStyle w:val="Strong"/>
                <w:rFonts w:cs="Arial"/>
                <w:sz w:val="20"/>
              </w:rPr>
              <w:t xml:space="preserve">by </w:t>
            </w:r>
            <w:r w:rsidRPr="00DB5873">
              <w:rPr>
                <w:rStyle w:val="Strong"/>
                <w:rFonts w:cs="Arial"/>
                <w:sz w:val="20"/>
              </w:rPr>
              <w:t>$</w:t>
            </w:r>
            <w:r w:rsidR="00B61012" w:rsidRPr="00DB5873">
              <w:rPr>
                <w:rStyle w:val="Strong"/>
                <w:rFonts w:cs="Arial"/>
                <w:sz w:val="20"/>
              </w:rPr>
              <w:t>1,209,069</w:t>
            </w:r>
          </w:p>
          <w:p w14:paraId="4D9FDB51" w14:textId="77777777" w:rsidR="0023730E" w:rsidRDefault="0023730E" w:rsidP="00956259">
            <w:pPr>
              <w:rPr>
                <w:rStyle w:val="Strong"/>
                <w:rFonts w:cs="Arial"/>
                <w:b w:val="0"/>
                <w:sz w:val="20"/>
              </w:rPr>
            </w:pPr>
          </w:p>
          <w:p w14:paraId="32E790A5" w14:textId="6DBD26C0" w:rsidR="0023730E" w:rsidRDefault="0023730E" w:rsidP="00956259">
            <w:pPr>
              <w:rPr>
                <w:rStyle w:val="Strong"/>
                <w:rFonts w:cs="Arial"/>
                <w:sz w:val="20"/>
              </w:rPr>
            </w:pPr>
            <w:r>
              <w:rPr>
                <w:rStyle w:val="Strong"/>
                <w:rFonts w:cs="Arial"/>
                <w:b w:val="0"/>
                <w:sz w:val="20"/>
              </w:rPr>
              <w:t>(Handout)</w:t>
            </w:r>
          </w:p>
        </w:tc>
      </w:tr>
      <w:tr w:rsidR="002D5DB2" w:rsidRPr="00E6072B" w14:paraId="76EF3441" w14:textId="77777777" w:rsidTr="00195D1B">
        <w:trPr>
          <w:cantSplit/>
          <w:trHeight w:val="287"/>
          <w:tblHeader/>
          <w:jc w:val="center"/>
        </w:trPr>
        <w:tc>
          <w:tcPr>
            <w:tcW w:w="339" w:type="dxa"/>
            <w:shd w:val="clear" w:color="auto" w:fill="1F497D" w:themeFill="text2"/>
          </w:tcPr>
          <w:p w14:paraId="463E52B5" w14:textId="29D1FB49" w:rsidR="002D5DB2" w:rsidRPr="00E6072B" w:rsidRDefault="002D5DB2" w:rsidP="00195D1B">
            <w:pPr>
              <w:rPr>
                <w:rFonts w:cs="Arial"/>
                <w:b/>
                <w:color w:val="FFFFFF" w:themeColor="background1"/>
              </w:rPr>
            </w:pPr>
          </w:p>
        </w:tc>
        <w:tc>
          <w:tcPr>
            <w:tcW w:w="1428" w:type="dxa"/>
            <w:shd w:val="clear" w:color="auto" w:fill="1F497D" w:themeFill="text2"/>
          </w:tcPr>
          <w:p w14:paraId="5FF7D354" w14:textId="209C5E14" w:rsidR="002D5DB2" w:rsidRPr="00E6072B" w:rsidRDefault="002D5DB2" w:rsidP="00195D1B">
            <w:pPr>
              <w:rPr>
                <w:rFonts w:cs="Arial"/>
                <w:b/>
                <w:color w:val="FFFFFF" w:themeColor="background1"/>
              </w:rPr>
            </w:pPr>
          </w:p>
        </w:tc>
        <w:tc>
          <w:tcPr>
            <w:tcW w:w="10141" w:type="dxa"/>
            <w:shd w:val="clear" w:color="auto" w:fill="1F497D" w:themeFill="text2"/>
          </w:tcPr>
          <w:p w14:paraId="417314BB" w14:textId="685A5DD3" w:rsidR="002D5DB2" w:rsidRPr="00E6072B" w:rsidRDefault="002D5DB2" w:rsidP="00195D1B">
            <w:pPr>
              <w:jc w:val="center"/>
              <w:rPr>
                <w:rFonts w:cs="Arial"/>
                <w:b/>
                <w:color w:val="FFFFFF" w:themeColor="background1"/>
              </w:rPr>
            </w:pPr>
            <w:r>
              <w:rPr>
                <w:rFonts w:cs="Arial"/>
                <w:b/>
                <w:color w:val="FFFFFF" w:themeColor="background1"/>
              </w:rPr>
              <w:t>Member Representatives Action Item</w:t>
            </w:r>
          </w:p>
        </w:tc>
      </w:tr>
      <w:tr w:rsidR="00F57A57" w:rsidRPr="00A65C7D" w14:paraId="6A1EB432" w14:textId="77777777" w:rsidTr="00924895">
        <w:trPr>
          <w:cantSplit/>
          <w:trHeight w:val="1178"/>
          <w:jc w:val="center"/>
        </w:trPr>
        <w:tc>
          <w:tcPr>
            <w:tcW w:w="339" w:type="dxa"/>
          </w:tcPr>
          <w:p w14:paraId="7FCC2DAC" w14:textId="77777777" w:rsidR="00F57A57" w:rsidRPr="00A65C7D" w:rsidRDefault="00F57A57" w:rsidP="00F57A57">
            <w:pPr>
              <w:numPr>
                <w:ilvl w:val="0"/>
                <w:numId w:val="1"/>
              </w:numPr>
              <w:ind w:left="0" w:firstLine="0"/>
              <w:rPr>
                <w:rFonts w:cs="Arial"/>
                <w:sz w:val="20"/>
              </w:rPr>
            </w:pPr>
          </w:p>
        </w:tc>
        <w:tc>
          <w:tcPr>
            <w:tcW w:w="1428" w:type="dxa"/>
          </w:tcPr>
          <w:p w14:paraId="5701242E" w14:textId="77777777" w:rsidR="00F57A57" w:rsidRDefault="00F57A57" w:rsidP="00F57A57">
            <w:pPr>
              <w:rPr>
                <w:rFonts w:cs="Arial"/>
                <w:sz w:val="20"/>
              </w:rPr>
            </w:pPr>
            <w:r>
              <w:rPr>
                <w:rFonts w:cs="Arial"/>
                <w:sz w:val="20"/>
              </w:rPr>
              <w:t>Action</w:t>
            </w:r>
          </w:p>
        </w:tc>
        <w:tc>
          <w:tcPr>
            <w:tcW w:w="10141" w:type="dxa"/>
          </w:tcPr>
          <w:p w14:paraId="61D5ECEC" w14:textId="551ECF6F" w:rsidR="00F57A57" w:rsidRDefault="002D5DB2" w:rsidP="00F57A57">
            <w:pPr>
              <w:rPr>
                <w:rStyle w:val="Strong"/>
                <w:rFonts w:cs="Arial"/>
                <w:sz w:val="20"/>
              </w:rPr>
            </w:pPr>
            <w:r w:rsidRPr="002D5DB2">
              <w:rPr>
                <w:rStyle w:val="Strong"/>
                <w:rFonts w:cs="Arial"/>
                <w:sz w:val="20"/>
              </w:rPr>
              <w:t>Approve Administrative Budget for Unfunded Costs for FY 2018/19</w:t>
            </w:r>
          </w:p>
          <w:p w14:paraId="66EF0F5F" w14:textId="77777777" w:rsidR="00F57A57" w:rsidRDefault="00F57A57" w:rsidP="00F57A57">
            <w:pPr>
              <w:rPr>
                <w:rStyle w:val="Strong"/>
                <w:rFonts w:cs="Arial"/>
                <w:sz w:val="20"/>
              </w:rPr>
            </w:pPr>
          </w:p>
          <w:p w14:paraId="7C2D9017" w14:textId="603DA82C" w:rsidR="00F57A57" w:rsidRPr="00302094" w:rsidRDefault="00F57A57" w:rsidP="00553FD9">
            <w:pPr>
              <w:rPr>
                <w:rStyle w:val="Strong"/>
                <w:rFonts w:cs="Arial"/>
                <w:b w:val="0"/>
                <w:sz w:val="20"/>
              </w:rPr>
            </w:pPr>
            <w:r>
              <w:rPr>
                <w:rStyle w:val="Strong"/>
                <w:rFonts w:cs="Arial"/>
                <w:sz w:val="20"/>
              </w:rPr>
              <w:t xml:space="preserve">Summary: </w:t>
            </w:r>
            <w:r w:rsidR="00302094" w:rsidRPr="00302094">
              <w:rPr>
                <w:rStyle w:val="Strong"/>
                <w:rFonts w:cs="Arial"/>
                <w:b w:val="0"/>
                <w:sz w:val="20"/>
              </w:rPr>
              <w:t xml:space="preserve">The Consortium is seeking </w:t>
            </w:r>
            <w:r w:rsidR="00302094">
              <w:rPr>
                <w:rStyle w:val="Strong"/>
                <w:rFonts w:cs="Arial"/>
                <w:b w:val="0"/>
                <w:sz w:val="20"/>
              </w:rPr>
              <w:t>Member Representatives</w:t>
            </w:r>
            <w:r w:rsidR="00302094" w:rsidRPr="00302094">
              <w:rPr>
                <w:rStyle w:val="Strong"/>
                <w:rFonts w:cs="Arial"/>
                <w:b w:val="0"/>
                <w:sz w:val="20"/>
              </w:rPr>
              <w:t xml:space="preserve"> approval of the Administrative Bud</w:t>
            </w:r>
            <w:r w:rsidR="00302094">
              <w:rPr>
                <w:rStyle w:val="Strong"/>
                <w:rFonts w:cs="Arial"/>
                <w:b w:val="0"/>
                <w:sz w:val="20"/>
              </w:rPr>
              <w:t>get for Unfunded Costs for FY 18</w:t>
            </w:r>
            <w:r w:rsidR="00302094" w:rsidRPr="00302094">
              <w:rPr>
                <w:rStyle w:val="Strong"/>
                <w:rFonts w:cs="Arial"/>
                <w:b w:val="0"/>
                <w:sz w:val="20"/>
              </w:rPr>
              <w:t>/1</w:t>
            </w:r>
            <w:r w:rsidR="00302094">
              <w:rPr>
                <w:rStyle w:val="Strong"/>
                <w:rFonts w:cs="Arial"/>
                <w:b w:val="0"/>
                <w:sz w:val="20"/>
              </w:rPr>
              <w:t>9</w:t>
            </w:r>
            <w:r w:rsidR="00302094" w:rsidRPr="00302094">
              <w:rPr>
                <w:rStyle w:val="Strong"/>
                <w:rFonts w:cs="Arial"/>
                <w:b w:val="0"/>
                <w:sz w:val="20"/>
              </w:rPr>
              <w:t>. Jenny Rutheiser</w:t>
            </w:r>
            <w:r w:rsidR="00302094">
              <w:rPr>
                <w:rStyle w:val="Strong"/>
                <w:rFonts w:cs="Arial"/>
                <w:b w:val="0"/>
                <w:sz w:val="20"/>
              </w:rPr>
              <w:t xml:space="preserve"> and </w:t>
            </w:r>
            <w:r w:rsidR="00302094" w:rsidRPr="00DB5873">
              <w:rPr>
                <w:rStyle w:val="Strong"/>
                <w:rFonts w:cs="Arial"/>
                <w:b w:val="0"/>
                <w:sz w:val="20"/>
              </w:rPr>
              <w:t>Vat Om</w:t>
            </w:r>
            <w:r w:rsidR="00302094" w:rsidRPr="00302094">
              <w:rPr>
                <w:rStyle w:val="Strong"/>
                <w:rFonts w:cs="Arial"/>
                <w:b w:val="0"/>
                <w:sz w:val="20"/>
              </w:rPr>
              <w:t xml:space="preserve"> will review the proposed</w:t>
            </w:r>
            <w:r w:rsidR="00302094">
              <w:rPr>
                <w:rStyle w:val="Strong"/>
                <w:rFonts w:cs="Arial"/>
                <w:b w:val="0"/>
                <w:sz w:val="20"/>
              </w:rPr>
              <w:t xml:space="preserve"> administrative budget for FY 18</w:t>
            </w:r>
            <w:r w:rsidR="00302094" w:rsidRPr="00302094">
              <w:rPr>
                <w:rStyle w:val="Strong"/>
                <w:rFonts w:cs="Arial"/>
                <w:b w:val="0"/>
                <w:sz w:val="20"/>
              </w:rPr>
              <w:t>/1</w:t>
            </w:r>
            <w:r w:rsidR="00302094">
              <w:rPr>
                <w:rStyle w:val="Strong"/>
                <w:rFonts w:cs="Arial"/>
                <w:b w:val="0"/>
                <w:sz w:val="20"/>
              </w:rPr>
              <w:t>9</w:t>
            </w:r>
            <w:r w:rsidR="00302094" w:rsidRPr="00302094">
              <w:rPr>
                <w:rStyle w:val="Strong"/>
                <w:rFonts w:cs="Arial"/>
                <w:b w:val="0"/>
                <w:sz w:val="20"/>
              </w:rPr>
              <w:t xml:space="preserve"> prior to conduct</w:t>
            </w:r>
            <w:r w:rsidR="00302094">
              <w:rPr>
                <w:rStyle w:val="Strong"/>
                <w:rFonts w:cs="Arial"/>
                <w:b w:val="0"/>
                <w:sz w:val="20"/>
              </w:rPr>
              <w:t>ing a roll call vote of the CalACES</w:t>
            </w:r>
            <w:r w:rsidR="00302094" w:rsidRPr="00302094">
              <w:rPr>
                <w:rStyle w:val="Strong"/>
                <w:rFonts w:cs="Arial"/>
                <w:b w:val="0"/>
                <w:sz w:val="20"/>
              </w:rPr>
              <w:t xml:space="preserve"> JPA </w:t>
            </w:r>
            <w:r w:rsidR="00302094">
              <w:rPr>
                <w:rStyle w:val="Strong"/>
                <w:rFonts w:cs="Arial"/>
                <w:b w:val="0"/>
                <w:sz w:val="20"/>
              </w:rPr>
              <w:t>Member Representatives</w:t>
            </w:r>
            <w:r w:rsidR="00302094" w:rsidRPr="00302094">
              <w:rPr>
                <w:rStyle w:val="Strong"/>
                <w:rFonts w:cs="Arial"/>
                <w:b w:val="0"/>
                <w:sz w:val="20"/>
              </w:rPr>
              <w:t xml:space="preserve">.  </w:t>
            </w:r>
          </w:p>
          <w:p w14:paraId="7AFDC7B9" w14:textId="77777777" w:rsidR="00BA0B59" w:rsidRDefault="00BA0B59" w:rsidP="00553FD9">
            <w:pPr>
              <w:rPr>
                <w:rStyle w:val="Strong"/>
                <w:rFonts w:cs="Arial"/>
                <w:sz w:val="20"/>
              </w:rPr>
            </w:pPr>
          </w:p>
          <w:p w14:paraId="70933E54" w14:textId="77777777" w:rsidR="00B04B8C" w:rsidRPr="00762856" w:rsidRDefault="00B04B8C" w:rsidP="00B04B8C">
            <w:pPr>
              <w:rPr>
                <w:rStyle w:val="Strong"/>
                <w:rFonts w:cs="Arial"/>
                <w:sz w:val="20"/>
              </w:rPr>
            </w:pPr>
          </w:p>
          <w:p w14:paraId="09C87434" w14:textId="70A82A0B" w:rsidR="00924895" w:rsidRPr="003458BF" w:rsidRDefault="00F57A57" w:rsidP="00F57A57">
            <w:pPr>
              <w:rPr>
                <w:rStyle w:val="Strong"/>
                <w:b w:val="0"/>
                <w:bCs w:val="0"/>
                <w:sz w:val="20"/>
                <w:szCs w:val="20"/>
              </w:rPr>
            </w:pPr>
            <w:r w:rsidRPr="00533730">
              <w:rPr>
                <w:sz w:val="20"/>
                <w:szCs w:val="20"/>
              </w:rPr>
              <w:t>(Handout)</w:t>
            </w:r>
          </w:p>
        </w:tc>
      </w:tr>
      <w:tr w:rsidR="002D5DB2" w:rsidRPr="00E6072B" w14:paraId="2C414B49" w14:textId="77777777" w:rsidTr="00195D1B">
        <w:trPr>
          <w:cantSplit/>
          <w:trHeight w:val="287"/>
          <w:tblHeader/>
          <w:jc w:val="center"/>
        </w:trPr>
        <w:tc>
          <w:tcPr>
            <w:tcW w:w="339" w:type="dxa"/>
            <w:shd w:val="clear" w:color="auto" w:fill="1F497D" w:themeFill="text2"/>
          </w:tcPr>
          <w:p w14:paraId="47E58B88" w14:textId="77777777" w:rsidR="002D5DB2" w:rsidRPr="00E6072B" w:rsidRDefault="002D5DB2" w:rsidP="00195D1B">
            <w:pPr>
              <w:rPr>
                <w:rFonts w:cs="Arial"/>
                <w:b/>
                <w:color w:val="FFFFFF" w:themeColor="background1"/>
              </w:rPr>
            </w:pPr>
            <w:r w:rsidRPr="00E6072B">
              <w:rPr>
                <w:rFonts w:cs="Arial"/>
                <w:b/>
                <w:color w:val="FFFFFF" w:themeColor="background1"/>
              </w:rPr>
              <w:t>#</w:t>
            </w:r>
          </w:p>
        </w:tc>
        <w:tc>
          <w:tcPr>
            <w:tcW w:w="1428" w:type="dxa"/>
            <w:shd w:val="clear" w:color="auto" w:fill="1F497D" w:themeFill="text2"/>
          </w:tcPr>
          <w:p w14:paraId="4C26CABB" w14:textId="77777777" w:rsidR="002D5DB2" w:rsidRPr="00E6072B" w:rsidRDefault="002D5DB2" w:rsidP="00195D1B">
            <w:pPr>
              <w:rPr>
                <w:rFonts w:cs="Arial"/>
                <w:b/>
                <w:color w:val="FFFFFF" w:themeColor="background1"/>
              </w:rPr>
            </w:pPr>
            <w:r w:rsidRPr="00E6072B">
              <w:rPr>
                <w:rFonts w:cs="Arial"/>
                <w:b/>
                <w:color w:val="FFFFFF" w:themeColor="background1"/>
              </w:rPr>
              <w:t>Type of Item</w:t>
            </w:r>
          </w:p>
        </w:tc>
        <w:tc>
          <w:tcPr>
            <w:tcW w:w="10141" w:type="dxa"/>
            <w:shd w:val="clear" w:color="auto" w:fill="1F497D" w:themeFill="text2"/>
          </w:tcPr>
          <w:p w14:paraId="073C381C" w14:textId="3E6461C4" w:rsidR="002D5DB2" w:rsidRPr="00E6072B" w:rsidRDefault="002D5DB2" w:rsidP="002D5DB2">
            <w:pPr>
              <w:jc w:val="center"/>
              <w:rPr>
                <w:rFonts w:cs="Arial"/>
                <w:b/>
                <w:color w:val="FFFFFF" w:themeColor="background1"/>
              </w:rPr>
            </w:pPr>
            <w:r>
              <w:rPr>
                <w:rFonts w:cs="Arial"/>
                <w:b/>
                <w:color w:val="FFFFFF" w:themeColor="background1"/>
              </w:rPr>
              <w:t>Member Representatives Informational Items</w:t>
            </w:r>
          </w:p>
        </w:tc>
      </w:tr>
      <w:tr w:rsidR="002D5DB2" w:rsidRPr="00A65C7D" w14:paraId="746FB5D7" w14:textId="77777777" w:rsidTr="00924895">
        <w:trPr>
          <w:cantSplit/>
          <w:trHeight w:val="557"/>
          <w:jc w:val="center"/>
        </w:trPr>
        <w:tc>
          <w:tcPr>
            <w:tcW w:w="339" w:type="dxa"/>
          </w:tcPr>
          <w:p w14:paraId="5EDABFFF" w14:textId="77777777" w:rsidR="002D5DB2" w:rsidRPr="00A65C7D" w:rsidRDefault="002D5DB2" w:rsidP="00F57A57">
            <w:pPr>
              <w:numPr>
                <w:ilvl w:val="0"/>
                <w:numId w:val="1"/>
              </w:numPr>
              <w:ind w:left="0" w:firstLine="0"/>
              <w:rPr>
                <w:rFonts w:cs="Arial"/>
                <w:sz w:val="20"/>
              </w:rPr>
            </w:pPr>
          </w:p>
        </w:tc>
        <w:tc>
          <w:tcPr>
            <w:tcW w:w="1428" w:type="dxa"/>
          </w:tcPr>
          <w:p w14:paraId="09047FB1" w14:textId="16428A4F" w:rsidR="002D5DB2" w:rsidRDefault="002D5DB2" w:rsidP="00F57A57">
            <w:pPr>
              <w:rPr>
                <w:rFonts w:cs="Arial"/>
                <w:sz w:val="20"/>
              </w:rPr>
            </w:pPr>
            <w:r>
              <w:rPr>
                <w:rFonts w:cs="Arial"/>
                <w:sz w:val="20"/>
              </w:rPr>
              <w:t>Informational</w:t>
            </w:r>
          </w:p>
        </w:tc>
        <w:tc>
          <w:tcPr>
            <w:tcW w:w="10141" w:type="dxa"/>
          </w:tcPr>
          <w:p w14:paraId="55864659" w14:textId="77777777" w:rsidR="002D5DB2" w:rsidRDefault="002D5DB2" w:rsidP="00F57A57">
            <w:pPr>
              <w:rPr>
                <w:rFonts w:cs="Arial"/>
                <w:b/>
                <w:bCs/>
                <w:sz w:val="20"/>
                <w:szCs w:val="20"/>
              </w:rPr>
            </w:pPr>
            <w:r w:rsidRPr="002D5DB2">
              <w:rPr>
                <w:rFonts w:cs="Arial"/>
                <w:b/>
                <w:bCs/>
                <w:sz w:val="20"/>
                <w:szCs w:val="20"/>
              </w:rPr>
              <w:t>CalACES Budget Status</w:t>
            </w:r>
          </w:p>
          <w:p w14:paraId="3A9A8E96" w14:textId="77777777" w:rsidR="002D5DB2" w:rsidRDefault="002D5DB2" w:rsidP="00F57A57">
            <w:pPr>
              <w:rPr>
                <w:rFonts w:cs="Arial"/>
                <w:b/>
                <w:bCs/>
                <w:sz w:val="20"/>
                <w:szCs w:val="20"/>
              </w:rPr>
            </w:pPr>
          </w:p>
          <w:p w14:paraId="0A5671CE" w14:textId="603178BB" w:rsidR="002D5DB2" w:rsidRDefault="002D5DB2" w:rsidP="00F57A57">
            <w:pPr>
              <w:rPr>
                <w:rFonts w:cs="Arial"/>
                <w:bCs/>
                <w:sz w:val="20"/>
                <w:szCs w:val="20"/>
              </w:rPr>
            </w:pPr>
            <w:r>
              <w:rPr>
                <w:rFonts w:cs="Arial"/>
                <w:b/>
                <w:bCs/>
                <w:sz w:val="20"/>
                <w:szCs w:val="20"/>
              </w:rPr>
              <w:t>Summary:</w:t>
            </w:r>
            <w:r w:rsidR="0048474E">
              <w:rPr>
                <w:rFonts w:cs="Arial"/>
                <w:bCs/>
                <w:sz w:val="20"/>
                <w:szCs w:val="20"/>
              </w:rPr>
              <w:t xml:space="preserve"> Jenny Rutheiser and </w:t>
            </w:r>
            <w:r w:rsidR="0048474E" w:rsidRPr="00DB5873">
              <w:rPr>
                <w:rFonts w:cs="Arial"/>
                <w:bCs/>
                <w:sz w:val="20"/>
                <w:szCs w:val="20"/>
              </w:rPr>
              <w:t>Vat Om</w:t>
            </w:r>
            <w:r w:rsidR="0048474E">
              <w:rPr>
                <w:rFonts w:cs="Arial"/>
                <w:bCs/>
                <w:sz w:val="20"/>
                <w:szCs w:val="20"/>
              </w:rPr>
              <w:t xml:space="preserve"> </w:t>
            </w:r>
            <w:r w:rsidR="0048474E" w:rsidRPr="0048474E">
              <w:rPr>
                <w:rFonts w:cs="Arial"/>
                <w:bCs/>
                <w:sz w:val="20"/>
                <w:szCs w:val="20"/>
              </w:rPr>
              <w:t>will provide an up</w:t>
            </w:r>
            <w:r w:rsidR="0048474E">
              <w:rPr>
                <w:rFonts w:cs="Arial"/>
                <w:bCs/>
                <w:sz w:val="20"/>
                <w:szCs w:val="20"/>
              </w:rPr>
              <w:t>date on the Governor’s Budget and CalACES</w:t>
            </w:r>
            <w:r w:rsidR="0048474E" w:rsidRPr="0048474E">
              <w:rPr>
                <w:rFonts w:cs="Arial"/>
                <w:bCs/>
                <w:sz w:val="20"/>
                <w:szCs w:val="20"/>
              </w:rPr>
              <w:t xml:space="preserve"> Budget Status.</w:t>
            </w:r>
          </w:p>
          <w:p w14:paraId="1D3A8525" w14:textId="145C8122" w:rsidR="002D5DB2" w:rsidRDefault="0048474E" w:rsidP="00F57A57">
            <w:pPr>
              <w:pStyle w:val="ListParagraph"/>
              <w:numPr>
                <w:ilvl w:val="0"/>
                <w:numId w:val="39"/>
              </w:numPr>
              <w:rPr>
                <w:rFonts w:cs="Arial"/>
                <w:bCs/>
                <w:sz w:val="20"/>
                <w:szCs w:val="20"/>
              </w:rPr>
            </w:pPr>
            <w:r w:rsidRPr="0048474E">
              <w:rPr>
                <w:rFonts w:cs="Arial"/>
                <w:bCs/>
                <w:sz w:val="20"/>
                <w:szCs w:val="20"/>
              </w:rPr>
              <w:t>Governor’s Proposed Budget</w:t>
            </w:r>
          </w:p>
          <w:p w14:paraId="3BD2AC6D" w14:textId="77777777" w:rsidR="00CC6BDC" w:rsidRPr="00CC6BDC" w:rsidRDefault="00CC6BDC" w:rsidP="00CC6BDC">
            <w:pPr>
              <w:pStyle w:val="ListParagraph"/>
              <w:rPr>
                <w:rFonts w:cs="Arial"/>
                <w:bCs/>
                <w:sz w:val="20"/>
                <w:szCs w:val="20"/>
              </w:rPr>
            </w:pPr>
          </w:p>
          <w:p w14:paraId="0CA36BEA" w14:textId="552D541A" w:rsidR="002D5DB2" w:rsidRPr="002D5DB2" w:rsidRDefault="002D5DB2" w:rsidP="00F57A57">
            <w:pPr>
              <w:rPr>
                <w:rFonts w:cs="Arial"/>
                <w:bCs/>
                <w:sz w:val="20"/>
                <w:szCs w:val="20"/>
              </w:rPr>
            </w:pPr>
            <w:r>
              <w:rPr>
                <w:rFonts w:cs="Arial"/>
                <w:bCs/>
                <w:sz w:val="20"/>
                <w:szCs w:val="20"/>
              </w:rPr>
              <w:t>(Handout)</w:t>
            </w:r>
          </w:p>
        </w:tc>
      </w:tr>
      <w:tr w:rsidR="002D5DB2" w:rsidRPr="00A65C7D" w14:paraId="200CFC57" w14:textId="77777777" w:rsidTr="00924895">
        <w:trPr>
          <w:cantSplit/>
          <w:trHeight w:val="557"/>
          <w:jc w:val="center"/>
        </w:trPr>
        <w:tc>
          <w:tcPr>
            <w:tcW w:w="339" w:type="dxa"/>
          </w:tcPr>
          <w:p w14:paraId="4736288D" w14:textId="77777777" w:rsidR="002D5DB2" w:rsidRPr="00A65C7D" w:rsidRDefault="002D5DB2" w:rsidP="00F57A57">
            <w:pPr>
              <w:numPr>
                <w:ilvl w:val="0"/>
                <w:numId w:val="1"/>
              </w:numPr>
              <w:ind w:left="0" w:firstLine="0"/>
              <w:rPr>
                <w:rFonts w:cs="Arial"/>
                <w:sz w:val="20"/>
              </w:rPr>
            </w:pPr>
          </w:p>
        </w:tc>
        <w:tc>
          <w:tcPr>
            <w:tcW w:w="1428" w:type="dxa"/>
          </w:tcPr>
          <w:p w14:paraId="03BE756E" w14:textId="01CA80DE" w:rsidR="002D5DB2" w:rsidRDefault="002D5DB2" w:rsidP="00F57A57">
            <w:pPr>
              <w:rPr>
                <w:rFonts w:cs="Arial"/>
                <w:sz w:val="20"/>
              </w:rPr>
            </w:pPr>
            <w:r>
              <w:rPr>
                <w:rFonts w:cs="Arial"/>
                <w:sz w:val="20"/>
              </w:rPr>
              <w:t>Informational</w:t>
            </w:r>
          </w:p>
        </w:tc>
        <w:tc>
          <w:tcPr>
            <w:tcW w:w="10141" w:type="dxa"/>
          </w:tcPr>
          <w:p w14:paraId="756D8252" w14:textId="75AF7E5B" w:rsidR="002D5DB2" w:rsidRDefault="002D5DB2" w:rsidP="00F57A57">
            <w:pPr>
              <w:rPr>
                <w:rFonts w:cs="Arial"/>
                <w:b/>
                <w:bCs/>
                <w:sz w:val="20"/>
                <w:szCs w:val="20"/>
              </w:rPr>
            </w:pPr>
            <w:r w:rsidRPr="002D5DB2">
              <w:rPr>
                <w:rFonts w:cs="Arial"/>
                <w:b/>
                <w:bCs/>
                <w:sz w:val="20"/>
                <w:szCs w:val="20"/>
              </w:rPr>
              <w:t>CalSAWS</w:t>
            </w:r>
            <w:r w:rsidR="00DB5873">
              <w:rPr>
                <w:rFonts w:cs="Arial"/>
                <w:b/>
                <w:bCs/>
                <w:sz w:val="20"/>
                <w:szCs w:val="20"/>
              </w:rPr>
              <w:t xml:space="preserve"> Leadership Team</w:t>
            </w:r>
            <w:r w:rsidRPr="002D5DB2">
              <w:rPr>
                <w:rFonts w:cs="Arial"/>
                <w:b/>
                <w:bCs/>
                <w:sz w:val="20"/>
                <w:szCs w:val="20"/>
              </w:rPr>
              <w:t xml:space="preserve"> </w:t>
            </w:r>
            <w:r w:rsidR="00DB5873">
              <w:rPr>
                <w:rFonts w:cs="Arial"/>
                <w:b/>
                <w:bCs/>
                <w:sz w:val="20"/>
                <w:szCs w:val="20"/>
              </w:rPr>
              <w:t>Update</w:t>
            </w:r>
          </w:p>
          <w:p w14:paraId="4C1479E1" w14:textId="77777777" w:rsidR="002D5DB2" w:rsidRDefault="002D5DB2" w:rsidP="00F57A57">
            <w:pPr>
              <w:rPr>
                <w:rFonts w:cs="Arial"/>
                <w:b/>
                <w:bCs/>
                <w:sz w:val="20"/>
                <w:szCs w:val="20"/>
              </w:rPr>
            </w:pPr>
          </w:p>
          <w:p w14:paraId="37B49F84" w14:textId="09012BA0" w:rsidR="002D5DB2" w:rsidRPr="0048474E" w:rsidRDefault="002D5DB2"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Scott Pettygrove, Antonia Jimenez, Susan von Zabern and Brandon Nichols will provide updates regarding recent activities and discussions of the CalSAWS Planning Team.</w:t>
            </w:r>
          </w:p>
          <w:p w14:paraId="77112AA1" w14:textId="77777777" w:rsidR="002D5DB2" w:rsidRDefault="002D5DB2" w:rsidP="00F57A57">
            <w:pPr>
              <w:rPr>
                <w:rFonts w:cs="Arial"/>
                <w:bCs/>
                <w:sz w:val="20"/>
                <w:szCs w:val="20"/>
              </w:rPr>
            </w:pPr>
          </w:p>
          <w:p w14:paraId="3CABA606" w14:textId="3A0A5F57" w:rsidR="002D5DB2" w:rsidRPr="002D5DB2" w:rsidRDefault="002D5DB2" w:rsidP="00F57A57">
            <w:pPr>
              <w:rPr>
                <w:rFonts w:cs="Arial"/>
                <w:bCs/>
                <w:sz w:val="20"/>
                <w:szCs w:val="20"/>
              </w:rPr>
            </w:pPr>
          </w:p>
        </w:tc>
      </w:tr>
      <w:tr w:rsidR="000D0617" w:rsidRPr="00A65C7D" w14:paraId="566E1B9D" w14:textId="77777777" w:rsidTr="00924895">
        <w:trPr>
          <w:cantSplit/>
          <w:trHeight w:val="557"/>
          <w:jc w:val="center"/>
        </w:trPr>
        <w:tc>
          <w:tcPr>
            <w:tcW w:w="339" w:type="dxa"/>
          </w:tcPr>
          <w:p w14:paraId="74CE160C" w14:textId="77777777" w:rsidR="000D0617" w:rsidRPr="00A65C7D" w:rsidRDefault="000D0617" w:rsidP="00F57A57">
            <w:pPr>
              <w:numPr>
                <w:ilvl w:val="0"/>
                <w:numId w:val="1"/>
              </w:numPr>
              <w:ind w:left="0" w:firstLine="0"/>
              <w:rPr>
                <w:rFonts w:cs="Arial"/>
                <w:sz w:val="20"/>
              </w:rPr>
            </w:pPr>
          </w:p>
        </w:tc>
        <w:tc>
          <w:tcPr>
            <w:tcW w:w="1428" w:type="dxa"/>
          </w:tcPr>
          <w:p w14:paraId="2130C279" w14:textId="1A8954DA" w:rsidR="000D0617" w:rsidRDefault="000D0617" w:rsidP="00F57A57">
            <w:pPr>
              <w:rPr>
                <w:rFonts w:cs="Arial"/>
                <w:sz w:val="20"/>
              </w:rPr>
            </w:pPr>
            <w:r>
              <w:rPr>
                <w:rFonts w:cs="Arial"/>
                <w:sz w:val="20"/>
              </w:rPr>
              <w:t>Informational</w:t>
            </w:r>
          </w:p>
        </w:tc>
        <w:tc>
          <w:tcPr>
            <w:tcW w:w="10141" w:type="dxa"/>
          </w:tcPr>
          <w:p w14:paraId="6070AC21" w14:textId="77777777" w:rsidR="000D0617" w:rsidRDefault="000D0617" w:rsidP="00F57A57">
            <w:pPr>
              <w:rPr>
                <w:rFonts w:cs="Arial"/>
                <w:b/>
                <w:bCs/>
                <w:sz w:val="20"/>
                <w:szCs w:val="20"/>
              </w:rPr>
            </w:pPr>
            <w:r w:rsidRPr="000D0617">
              <w:rPr>
                <w:rFonts w:cs="Arial"/>
                <w:b/>
                <w:bCs/>
                <w:sz w:val="20"/>
                <w:szCs w:val="20"/>
              </w:rPr>
              <w:t>CalACES Extended Planning</w:t>
            </w:r>
          </w:p>
          <w:p w14:paraId="5F2E60B7" w14:textId="77777777" w:rsidR="000D0617" w:rsidRDefault="000D0617" w:rsidP="00F57A57">
            <w:pPr>
              <w:rPr>
                <w:rFonts w:cs="Arial"/>
                <w:b/>
                <w:bCs/>
                <w:sz w:val="20"/>
                <w:szCs w:val="20"/>
              </w:rPr>
            </w:pPr>
          </w:p>
          <w:p w14:paraId="52F99B56" w14:textId="1C83490C" w:rsidR="000D0617" w:rsidRDefault="000D0617"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John Boule</w:t>
            </w:r>
            <w:r w:rsidR="0048474E">
              <w:rPr>
                <w:rFonts w:cs="Arial"/>
                <w:bCs/>
                <w:sz w:val="20"/>
                <w:szCs w:val="20"/>
              </w:rPr>
              <w:t xml:space="preserve"> will provide the following updates regarding the CalACES Extended Planning Project:</w:t>
            </w:r>
          </w:p>
          <w:p w14:paraId="73961731" w14:textId="5A69C290" w:rsidR="0048474E" w:rsidRDefault="0048474E" w:rsidP="0048474E">
            <w:pPr>
              <w:pStyle w:val="ListParagraph"/>
              <w:numPr>
                <w:ilvl w:val="0"/>
                <w:numId w:val="40"/>
              </w:numPr>
              <w:rPr>
                <w:rFonts w:cs="Arial"/>
                <w:bCs/>
                <w:sz w:val="20"/>
                <w:szCs w:val="20"/>
              </w:rPr>
            </w:pPr>
            <w:r>
              <w:rPr>
                <w:rFonts w:cs="Arial"/>
                <w:bCs/>
                <w:sz w:val="20"/>
                <w:szCs w:val="20"/>
              </w:rPr>
              <w:t>Planning &amp; Analysis Scope</w:t>
            </w:r>
          </w:p>
          <w:p w14:paraId="724015AA" w14:textId="77777777" w:rsidR="0048474E" w:rsidRPr="0048474E" w:rsidRDefault="0048474E" w:rsidP="0048474E">
            <w:pPr>
              <w:pStyle w:val="ListParagraph"/>
              <w:numPr>
                <w:ilvl w:val="0"/>
                <w:numId w:val="40"/>
              </w:numPr>
              <w:rPr>
                <w:rFonts w:cs="Arial"/>
                <w:bCs/>
                <w:sz w:val="20"/>
                <w:szCs w:val="20"/>
              </w:rPr>
            </w:pPr>
            <w:r w:rsidRPr="0048474E">
              <w:rPr>
                <w:rFonts w:cs="Arial"/>
                <w:bCs/>
                <w:sz w:val="20"/>
                <w:szCs w:val="20"/>
              </w:rPr>
              <w:t>PAPD Status</w:t>
            </w:r>
          </w:p>
          <w:p w14:paraId="2659E96D" w14:textId="6BF59DCC" w:rsidR="0048474E" w:rsidRPr="0048474E" w:rsidRDefault="0048474E" w:rsidP="0048474E">
            <w:pPr>
              <w:pStyle w:val="ListParagraph"/>
              <w:numPr>
                <w:ilvl w:val="0"/>
                <w:numId w:val="40"/>
              </w:numPr>
              <w:rPr>
                <w:rFonts w:cs="Arial"/>
                <w:bCs/>
                <w:sz w:val="20"/>
                <w:szCs w:val="20"/>
              </w:rPr>
            </w:pPr>
            <w:r w:rsidRPr="0048474E">
              <w:rPr>
                <w:rFonts w:cs="Arial"/>
                <w:bCs/>
                <w:sz w:val="20"/>
                <w:szCs w:val="20"/>
              </w:rPr>
              <w:t>Potential CalACES MOU for Planning &amp; Procurement of CalSAWS</w:t>
            </w:r>
          </w:p>
          <w:p w14:paraId="1D90A2BD" w14:textId="77777777" w:rsidR="000D0617" w:rsidRDefault="000D0617" w:rsidP="00F57A57">
            <w:pPr>
              <w:rPr>
                <w:rFonts w:cs="Arial"/>
                <w:bCs/>
                <w:sz w:val="20"/>
                <w:szCs w:val="20"/>
              </w:rPr>
            </w:pPr>
          </w:p>
          <w:p w14:paraId="66A15606" w14:textId="3FA4465B" w:rsidR="000D0617" w:rsidRPr="000D0617" w:rsidRDefault="0048474E" w:rsidP="00F57A57">
            <w:pPr>
              <w:rPr>
                <w:rFonts w:cs="Arial"/>
                <w:bCs/>
                <w:sz w:val="20"/>
                <w:szCs w:val="20"/>
              </w:rPr>
            </w:pPr>
            <w:r w:rsidRPr="00DB5873">
              <w:rPr>
                <w:rFonts w:cs="Arial"/>
                <w:bCs/>
                <w:sz w:val="20"/>
                <w:szCs w:val="20"/>
              </w:rPr>
              <w:t>(Handout)</w:t>
            </w:r>
          </w:p>
        </w:tc>
      </w:tr>
      <w:tr w:rsidR="000D0617" w:rsidRPr="00A65C7D" w14:paraId="15CB5638" w14:textId="77777777" w:rsidTr="00924895">
        <w:trPr>
          <w:cantSplit/>
          <w:trHeight w:val="557"/>
          <w:jc w:val="center"/>
        </w:trPr>
        <w:tc>
          <w:tcPr>
            <w:tcW w:w="339" w:type="dxa"/>
          </w:tcPr>
          <w:p w14:paraId="626AE72B" w14:textId="77777777" w:rsidR="000D0617" w:rsidRPr="00A65C7D" w:rsidRDefault="000D0617" w:rsidP="00F57A57">
            <w:pPr>
              <w:numPr>
                <w:ilvl w:val="0"/>
                <w:numId w:val="1"/>
              </w:numPr>
              <w:ind w:left="0" w:firstLine="0"/>
              <w:rPr>
                <w:rFonts w:cs="Arial"/>
                <w:sz w:val="20"/>
              </w:rPr>
            </w:pPr>
          </w:p>
        </w:tc>
        <w:tc>
          <w:tcPr>
            <w:tcW w:w="1428" w:type="dxa"/>
          </w:tcPr>
          <w:p w14:paraId="3A3340F3" w14:textId="50368DF4" w:rsidR="000D0617" w:rsidRDefault="000D0617" w:rsidP="00F57A57">
            <w:pPr>
              <w:rPr>
                <w:rFonts w:cs="Arial"/>
                <w:sz w:val="20"/>
              </w:rPr>
            </w:pPr>
            <w:r>
              <w:rPr>
                <w:rFonts w:cs="Arial"/>
                <w:sz w:val="20"/>
              </w:rPr>
              <w:t>Informational</w:t>
            </w:r>
          </w:p>
        </w:tc>
        <w:tc>
          <w:tcPr>
            <w:tcW w:w="10141" w:type="dxa"/>
          </w:tcPr>
          <w:p w14:paraId="59FDFE64" w14:textId="77777777" w:rsidR="000D0617" w:rsidRDefault="000D0617" w:rsidP="00F57A57">
            <w:pPr>
              <w:rPr>
                <w:rFonts w:cs="Arial"/>
                <w:b/>
                <w:bCs/>
                <w:sz w:val="20"/>
                <w:szCs w:val="20"/>
              </w:rPr>
            </w:pPr>
            <w:r w:rsidRPr="000D0617">
              <w:rPr>
                <w:rFonts w:cs="Arial"/>
                <w:b/>
                <w:bCs/>
                <w:sz w:val="20"/>
                <w:szCs w:val="20"/>
              </w:rPr>
              <w:t>M &amp; O Application Update</w:t>
            </w:r>
          </w:p>
          <w:p w14:paraId="4242B07B" w14:textId="77777777" w:rsidR="000D0617" w:rsidRDefault="000D0617" w:rsidP="00F57A57">
            <w:pPr>
              <w:rPr>
                <w:rFonts w:cs="Arial"/>
                <w:b/>
                <w:bCs/>
                <w:sz w:val="20"/>
                <w:szCs w:val="20"/>
              </w:rPr>
            </w:pPr>
          </w:p>
          <w:p w14:paraId="2059F481" w14:textId="5D6D373A" w:rsidR="000D0617" w:rsidRDefault="000D0617" w:rsidP="00F57A57">
            <w:pPr>
              <w:rPr>
                <w:rFonts w:cs="Arial"/>
                <w:bCs/>
                <w:sz w:val="20"/>
                <w:szCs w:val="20"/>
              </w:rPr>
            </w:pPr>
            <w:r>
              <w:rPr>
                <w:rFonts w:cs="Arial"/>
                <w:b/>
                <w:bCs/>
                <w:sz w:val="20"/>
                <w:szCs w:val="20"/>
              </w:rPr>
              <w:t>Summary:</w:t>
            </w:r>
            <w:r w:rsidR="00302094">
              <w:rPr>
                <w:rFonts w:cs="Arial"/>
                <w:b/>
                <w:bCs/>
                <w:sz w:val="20"/>
                <w:szCs w:val="20"/>
              </w:rPr>
              <w:t xml:space="preserve"> </w:t>
            </w:r>
            <w:r w:rsidR="00302094">
              <w:rPr>
                <w:rFonts w:cs="Arial"/>
                <w:bCs/>
                <w:sz w:val="20"/>
                <w:szCs w:val="20"/>
              </w:rPr>
              <w:t>M</w:t>
            </w:r>
            <w:r w:rsidR="00DB5873">
              <w:rPr>
                <w:rFonts w:cs="Arial"/>
                <w:bCs/>
                <w:sz w:val="20"/>
                <w:szCs w:val="20"/>
              </w:rPr>
              <w:t>ichele Peterson,</w:t>
            </w:r>
            <w:r w:rsidR="00302094">
              <w:rPr>
                <w:rFonts w:cs="Arial"/>
                <w:bCs/>
                <w:sz w:val="20"/>
                <w:szCs w:val="20"/>
              </w:rPr>
              <w:t xml:space="preserve"> </w:t>
            </w:r>
            <w:r w:rsidR="00302094" w:rsidRPr="00302094">
              <w:rPr>
                <w:rFonts w:cs="Arial"/>
                <w:bCs/>
                <w:sz w:val="20"/>
                <w:szCs w:val="20"/>
              </w:rPr>
              <w:t>Dorothy Avila</w:t>
            </w:r>
            <w:r w:rsidR="00302094">
              <w:rPr>
                <w:rFonts w:cs="Arial"/>
                <w:bCs/>
                <w:sz w:val="20"/>
                <w:szCs w:val="20"/>
              </w:rPr>
              <w:t>, Karen Rapponotti and Kelly Young</w:t>
            </w:r>
            <w:r w:rsidR="00302094" w:rsidRPr="00302094">
              <w:rPr>
                <w:rFonts w:cs="Arial"/>
                <w:bCs/>
                <w:sz w:val="20"/>
                <w:szCs w:val="20"/>
              </w:rPr>
              <w:t xml:space="preserve"> will provide an update on recent M&amp;O Project activities.</w:t>
            </w:r>
          </w:p>
          <w:p w14:paraId="648FDB0A" w14:textId="6A4F6384" w:rsidR="00302094" w:rsidRDefault="00302094" w:rsidP="00302094">
            <w:pPr>
              <w:pStyle w:val="ListParagraph"/>
              <w:numPr>
                <w:ilvl w:val="0"/>
                <w:numId w:val="38"/>
              </w:numPr>
              <w:rPr>
                <w:rFonts w:cs="Arial"/>
                <w:bCs/>
                <w:sz w:val="20"/>
                <w:szCs w:val="20"/>
              </w:rPr>
            </w:pPr>
            <w:r w:rsidRPr="00302094">
              <w:rPr>
                <w:rFonts w:cs="Arial"/>
                <w:bCs/>
                <w:sz w:val="20"/>
                <w:szCs w:val="20"/>
              </w:rPr>
              <w:t>Update: Integrated Change Control Process</w:t>
            </w:r>
          </w:p>
          <w:p w14:paraId="02A9AE9A" w14:textId="754BDDB4" w:rsidR="00DB5873" w:rsidRPr="00DB5873" w:rsidRDefault="00DB5873" w:rsidP="00DB5873">
            <w:pPr>
              <w:pStyle w:val="ListParagraph"/>
              <w:numPr>
                <w:ilvl w:val="0"/>
                <w:numId w:val="38"/>
              </w:numPr>
              <w:rPr>
                <w:rFonts w:cs="Arial"/>
                <w:bCs/>
                <w:sz w:val="20"/>
                <w:szCs w:val="20"/>
              </w:rPr>
            </w:pPr>
            <w:r w:rsidRPr="00302094">
              <w:rPr>
                <w:rFonts w:cs="Arial"/>
                <w:bCs/>
                <w:sz w:val="20"/>
                <w:szCs w:val="20"/>
              </w:rPr>
              <w:t>Policy Changes</w:t>
            </w:r>
          </w:p>
          <w:p w14:paraId="2E7DC0E9" w14:textId="77777777" w:rsidR="000D0617" w:rsidRDefault="000D0617" w:rsidP="00F57A57">
            <w:pPr>
              <w:rPr>
                <w:rFonts w:cs="Arial"/>
                <w:bCs/>
                <w:sz w:val="20"/>
                <w:szCs w:val="20"/>
              </w:rPr>
            </w:pPr>
          </w:p>
          <w:p w14:paraId="5B4F8C6F" w14:textId="024F3DF7" w:rsidR="000D0617" w:rsidRPr="000D0617" w:rsidRDefault="000D0617" w:rsidP="00F57A57">
            <w:pPr>
              <w:rPr>
                <w:rFonts w:cs="Arial"/>
                <w:bCs/>
                <w:sz w:val="20"/>
                <w:szCs w:val="20"/>
              </w:rPr>
            </w:pPr>
            <w:r>
              <w:rPr>
                <w:rFonts w:cs="Arial"/>
                <w:bCs/>
                <w:sz w:val="20"/>
                <w:szCs w:val="20"/>
              </w:rPr>
              <w:t>(Handout)</w:t>
            </w:r>
          </w:p>
        </w:tc>
      </w:tr>
      <w:tr w:rsidR="000D0617" w:rsidRPr="00A65C7D" w14:paraId="6AF81C1D" w14:textId="77777777" w:rsidTr="00924895">
        <w:trPr>
          <w:cantSplit/>
          <w:trHeight w:val="557"/>
          <w:jc w:val="center"/>
        </w:trPr>
        <w:tc>
          <w:tcPr>
            <w:tcW w:w="339" w:type="dxa"/>
          </w:tcPr>
          <w:p w14:paraId="35121531" w14:textId="77777777" w:rsidR="000D0617" w:rsidRPr="00A65C7D" w:rsidRDefault="000D0617" w:rsidP="00F57A57">
            <w:pPr>
              <w:numPr>
                <w:ilvl w:val="0"/>
                <w:numId w:val="1"/>
              </w:numPr>
              <w:ind w:left="0" w:firstLine="0"/>
              <w:rPr>
                <w:rFonts w:cs="Arial"/>
                <w:sz w:val="20"/>
              </w:rPr>
            </w:pPr>
          </w:p>
        </w:tc>
        <w:tc>
          <w:tcPr>
            <w:tcW w:w="1428" w:type="dxa"/>
          </w:tcPr>
          <w:p w14:paraId="52596B23" w14:textId="77777777" w:rsidR="000D0617" w:rsidRDefault="000D0617" w:rsidP="000D0617">
            <w:pPr>
              <w:rPr>
                <w:rFonts w:cs="Arial"/>
                <w:sz w:val="20"/>
              </w:rPr>
            </w:pPr>
            <w:r>
              <w:rPr>
                <w:rFonts w:cs="Arial"/>
                <w:sz w:val="20"/>
              </w:rPr>
              <w:t>Informational/</w:t>
            </w:r>
          </w:p>
          <w:p w14:paraId="11C3C5FB" w14:textId="4B6FF41B" w:rsidR="000D0617" w:rsidRDefault="000D0617" w:rsidP="000D0617">
            <w:pPr>
              <w:rPr>
                <w:rFonts w:cs="Arial"/>
                <w:sz w:val="20"/>
              </w:rPr>
            </w:pPr>
            <w:r>
              <w:rPr>
                <w:rFonts w:cs="Arial"/>
                <w:sz w:val="20"/>
              </w:rPr>
              <w:t>Procedural</w:t>
            </w:r>
          </w:p>
        </w:tc>
        <w:tc>
          <w:tcPr>
            <w:tcW w:w="10141" w:type="dxa"/>
          </w:tcPr>
          <w:p w14:paraId="1E8EE51C" w14:textId="7118DD3E" w:rsidR="000D0617" w:rsidRPr="000D0617" w:rsidRDefault="000D0617" w:rsidP="00F57A57">
            <w:pPr>
              <w:rPr>
                <w:rFonts w:cs="Arial"/>
                <w:b/>
                <w:bCs/>
                <w:sz w:val="20"/>
                <w:szCs w:val="20"/>
              </w:rPr>
            </w:pPr>
            <w:r>
              <w:rPr>
                <w:rFonts w:cs="Arial"/>
                <w:b/>
                <w:bCs/>
                <w:sz w:val="20"/>
                <w:szCs w:val="20"/>
              </w:rPr>
              <w:t>Public Comment</w:t>
            </w:r>
          </w:p>
        </w:tc>
      </w:tr>
      <w:tr w:rsidR="00F57A57" w:rsidRPr="00A65C7D" w14:paraId="4C821CD7" w14:textId="77777777" w:rsidTr="00924895">
        <w:trPr>
          <w:cantSplit/>
          <w:trHeight w:val="557"/>
          <w:jc w:val="center"/>
        </w:trPr>
        <w:tc>
          <w:tcPr>
            <w:tcW w:w="339" w:type="dxa"/>
          </w:tcPr>
          <w:p w14:paraId="094BBC9E" w14:textId="77777777" w:rsidR="00F57A57" w:rsidRPr="00A65C7D" w:rsidRDefault="00F57A57" w:rsidP="00F57A57">
            <w:pPr>
              <w:numPr>
                <w:ilvl w:val="0"/>
                <w:numId w:val="1"/>
              </w:numPr>
              <w:ind w:left="0" w:firstLine="0"/>
              <w:rPr>
                <w:rFonts w:cs="Arial"/>
                <w:sz w:val="20"/>
              </w:rPr>
            </w:pPr>
          </w:p>
        </w:tc>
        <w:tc>
          <w:tcPr>
            <w:tcW w:w="1428" w:type="dxa"/>
          </w:tcPr>
          <w:p w14:paraId="398FBEEF" w14:textId="77777777" w:rsidR="00F57A57" w:rsidRDefault="00F57A57" w:rsidP="00F57A57">
            <w:pPr>
              <w:rPr>
                <w:rFonts w:cs="Arial"/>
                <w:sz w:val="20"/>
              </w:rPr>
            </w:pPr>
            <w:r>
              <w:rPr>
                <w:rFonts w:cs="Arial"/>
                <w:sz w:val="20"/>
              </w:rPr>
              <w:t>Informational/</w:t>
            </w:r>
          </w:p>
          <w:p w14:paraId="5A9C9FE1" w14:textId="77777777" w:rsidR="00F57A57" w:rsidRDefault="00F57A57" w:rsidP="00F57A57">
            <w:pPr>
              <w:rPr>
                <w:rFonts w:cs="Arial"/>
                <w:sz w:val="20"/>
              </w:rPr>
            </w:pPr>
            <w:r>
              <w:rPr>
                <w:rFonts w:cs="Arial"/>
                <w:sz w:val="20"/>
              </w:rPr>
              <w:t>Procedural</w:t>
            </w:r>
          </w:p>
        </w:tc>
        <w:tc>
          <w:tcPr>
            <w:tcW w:w="10141" w:type="dxa"/>
          </w:tcPr>
          <w:p w14:paraId="69EB8BA6" w14:textId="77777777" w:rsidR="00F57A57" w:rsidRDefault="00F57A57" w:rsidP="00F57A57">
            <w:pPr>
              <w:rPr>
                <w:rFonts w:cs="Arial"/>
                <w:b/>
                <w:bCs/>
                <w:sz w:val="20"/>
                <w:szCs w:val="20"/>
              </w:rPr>
            </w:pPr>
            <w:r>
              <w:rPr>
                <w:rFonts w:cs="Arial"/>
                <w:b/>
                <w:bCs/>
                <w:sz w:val="20"/>
                <w:szCs w:val="20"/>
              </w:rPr>
              <w:t>Adjourn Meeting</w:t>
            </w:r>
          </w:p>
          <w:p w14:paraId="7379C389" w14:textId="77777777" w:rsidR="00302094" w:rsidRDefault="00302094" w:rsidP="00F57A57">
            <w:pPr>
              <w:rPr>
                <w:rFonts w:cs="Arial"/>
                <w:b/>
                <w:bCs/>
                <w:sz w:val="20"/>
                <w:szCs w:val="20"/>
              </w:rPr>
            </w:pPr>
          </w:p>
          <w:p w14:paraId="0398F6B0" w14:textId="77777777" w:rsidR="00DB5873" w:rsidRDefault="00302094" w:rsidP="00302094">
            <w:pPr>
              <w:rPr>
                <w:rFonts w:cs="Arial"/>
                <w:bCs/>
                <w:sz w:val="20"/>
                <w:szCs w:val="20"/>
              </w:rPr>
            </w:pPr>
            <w:r w:rsidRPr="00302094">
              <w:rPr>
                <w:rFonts w:cs="Arial"/>
                <w:b/>
                <w:bCs/>
                <w:sz w:val="20"/>
                <w:szCs w:val="20"/>
              </w:rPr>
              <w:t xml:space="preserve">Summary: </w:t>
            </w:r>
            <w:r w:rsidRPr="00302094">
              <w:rPr>
                <w:rFonts w:cs="Arial"/>
                <w:bCs/>
                <w:sz w:val="20"/>
                <w:szCs w:val="20"/>
              </w:rPr>
              <w:t>CalACES Board</w:t>
            </w:r>
            <w:r>
              <w:rPr>
                <w:rFonts w:cs="Arial"/>
                <w:b/>
                <w:bCs/>
                <w:sz w:val="20"/>
                <w:szCs w:val="20"/>
              </w:rPr>
              <w:t xml:space="preserve"> </w:t>
            </w:r>
            <w:r w:rsidRPr="00302094">
              <w:rPr>
                <w:rFonts w:cs="Arial"/>
                <w:bCs/>
                <w:sz w:val="20"/>
                <w:szCs w:val="20"/>
              </w:rPr>
              <w:t>Chair</w:t>
            </w:r>
            <w:r>
              <w:rPr>
                <w:rFonts w:cs="Arial"/>
                <w:bCs/>
                <w:sz w:val="20"/>
                <w:szCs w:val="20"/>
              </w:rPr>
              <w:t xml:space="preserve">, </w:t>
            </w:r>
            <w:r w:rsidRPr="00302094">
              <w:rPr>
                <w:rFonts w:cs="Arial"/>
                <w:bCs/>
                <w:sz w:val="20"/>
                <w:szCs w:val="20"/>
              </w:rPr>
              <w:t xml:space="preserve">Scott Pettygrove will adjourn the </w:t>
            </w:r>
            <w:r>
              <w:rPr>
                <w:rFonts w:cs="Arial"/>
                <w:bCs/>
                <w:sz w:val="20"/>
                <w:szCs w:val="20"/>
              </w:rPr>
              <w:t>Member Representative</w:t>
            </w:r>
            <w:r w:rsidR="00DB5873">
              <w:rPr>
                <w:rFonts w:cs="Arial"/>
                <w:bCs/>
                <w:sz w:val="20"/>
                <w:szCs w:val="20"/>
              </w:rPr>
              <w:t xml:space="preserve"> Meeting and the</w:t>
            </w:r>
          </w:p>
          <w:p w14:paraId="45AE5866" w14:textId="7EB2DBE8" w:rsidR="00302094" w:rsidRDefault="00DB5873" w:rsidP="00302094">
            <w:pPr>
              <w:rPr>
                <w:rFonts w:cs="Arial"/>
                <w:b/>
                <w:bCs/>
                <w:sz w:val="20"/>
                <w:szCs w:val="20"/>
              </w:rPr>
            </w:pPr>
            <w:r>
              <w:rPr>
                <w:rFonts w:cs="Arial"/>
                <w:bCs/>
                <w:sz w:val="20"/>
                <w:szCs w:val="20"/>
              </w:rPr>
              <w:t xml:space="preserve">                  </w:t>
            </w:r>
            <w:r w:rsidR="00302094" w:rsidRPr="00302094">
              <w:rPr>
                <w:rFonts w:cs="Arial"/>
                <w:bCs/>
                <w:sz w:val="20"/>
                <w:szCs w:val="20"/>
              </w:rPr>
              <w:t>JPA Board Meeting.</w:t>
            </w:r>
          </w:p>
        </w:tc>
      </w:tr>
    </w:tbl>
    <w:p w14:paraId="36995180" w14:textId="77777777" w:rsidR="008D2FD3" w:rsidRPr="008D2FD3" w:rsidRDefault="008D2FD3" w:rsidP="008D2FD3">
      <w:pPr>
        <w:tabs>
          <w:tab w:val="left" w:pos="2550"/>
        </w:tabs>
      </w:pPr>
    </w:p>
    <w:sectPr w:rsidR="008D2FD3" w:rsidRPr="008D2FD3" w:rsidSect="0023730E">
      <w:footerReference w:type="default" r:id="rId8"/>
      <w:type w:val="continuous"/>
      <w:pgSz w:w="12240" w:h="15840" w:code="1"/>
      <w:pgMar w:top="18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AD02" w14:textId="77777777" w:rsidR="00292FD9" w:rsidRDefault="00292FD9" w:rsidP="00225400">
      <w:pPr>
        <w:spacing w:after="0" w:line="240" w:lineRule="auto"/>
      </w:pPr>
      <w:r>
        <w:separator/>
      </w:r>
    </w:p>
  </w:endnote>
  <w:endnote w:type="continuationSeparator" w:id="0">
    <w:p w14:paraId="5E31389A" w14:textId="77777777" w:rsidR="00292FD9" w:rsidRDefault="00292FD9" w:rsidP="002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23498"/>
      <w:docPartObj>
        <w:docPartGallery w:val="Page Numbers (Bottom of Page)"/>
        <w:docPartUnique/>
      </w:docPartObj>
    </w:sdtPr>
    <w:sdtEndPr>
      <w:rPr>
        <w:noProof/>
      </w:rPr>
    </w:sdtEndPr>
    <w:sdtContent>
      <w:p w14:paraId="60DB90BF" w14:textId="1ABA191C" w:rsidR="00DE2C84" w:rsidRDefault="00DE2C84">
        <w:pPr>
          <w:pStyle w:val="Footer"/>
          <w:jc w:val="right"/>
        </w:pPr>
        <w:r>
          <w:fldChar w:fldCharType="begin"/>
        </w:r>
        <w:r>
          <w:instrText xml:space="preserve"> PAGE   \* MERGEFORMAT </w:instrText>
        </w:r>
        <w:r>
          <w:fldChar w:fldCharType="separate"/>
        </w:r>
        <w:r w:rsidR="00DB5873">
          <w:rPr>
            <w:noProof/>
          </w:rPr>
          <w:t>1</w:t>
        </w:r>
        <w:r>
          <w:rPr>
            <w:noProof/>
          </w:rPr>
          <w:fldChar w:fldCharType="end"/>
        </w:r>
      </w:p>
    </w:sdtContent>
  </w:sdt>
  <w:p w14:paraId="624CEC5E" w14:textId="77777777" w:rsidR="00DE2C84" w:rsidRDefault="00DE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2DDE" w14:textId="77777777" w:rsidR="00292FD9" w:rsidRDefault="00292FD9" w:rsidP="00225400">
      <w:pPr>
        <w:spacing w:after="0" w:line="240" w:lineRule="auto"/>
      </w:pPr>
      <w:r>
        <w:separator/>
      </w:r>
    </w:p>
  </w:footnote>
  <w:footnote w:type="continuationSeparator" w:id="0">
    <w:p w14:paraId="509FE853" w14:textId="77777777" w:rsidR="00292FD9" w:rsidRDefault="00292FD9" w:rsidP="00225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336"/>
    <w:multiLevelType w:val="hybridMultilevel"/>
    <w:tmpl w:val="530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103"/>
    <w:multiLevelType w:val="hybridMultilevel"/>
    <w:tmpl w:val="ED5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15FF"/>
    <w:multiLevelType w:val="hybridMultilevel"/>
    <w:tmpl w:val="00FE5F2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4255"/>
    <w:multiLevelType w:val="hybridMultilevel"/>
    <w:tmpl w:val="09C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5F24"/>
    <w:multiLevelType w:val="hybridMultilevel"/>
    <w:tmpl w:val="AE883B96"/>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7A65"/>
    <w:multiLevelType w:val="hybridMultilevel"/>
    <w:tmpl w:val="DFC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3052"/>
    <w:multiLevelType w:val="hybridMultilevel"/>
    <w:tmpl w:val="505E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1EE1"/>
    <w:multiLevelType w:val="hybridMultilevel"/>
    <w:tmpl w:val="1A6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00A"/>
    <w:multiLevelType w:val="hybridMultilevel"/>
    <w:tmpl w:val="E1E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A14AB"/>
    <w:multiLevelType w:val="hybridMultilevel"/>
    <w:tmpl w:val="4FFA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15EB5"/>
    <w:multiLevelType w:val="hybridMultilevel"/>
    <w:tmpl w:val="42E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2018"/>
    <w:multiLevelType w:val="hybridMultilevel"/>
    <w:tmpl w:val="3DF8E7CA"/>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1809"/>
    <w:multiLevelType w:val="hybridMultilevel"/>
    <w:tmpl w:val="033C7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212AC"/>
    <w:multiLevelType w:val="hybridMultilevel"/>
    <w:tmpl w:val="84342FD2"/>
    <w:lvl w:ilvl="0" w:tplc="039482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5037B"/>
    <w:multiLevelType w:val="hybridMultilevel"/>
    <w:tmpl w:val="588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B72EE"/>
    <w:multiLevelType w:val="hybridMultilevel"/>
    <w:tmpl w:val="DBE6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33EC3"/>
    <w:multiLevelType w:val="hybridMultilevel"/>
    <w:tmpl w:val="14B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F3F68"/>
    <w:multiLevelType w:val="hybridMultilevel"/>
    <w:tmpl w:val="871A8656"/>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8" w15:restartNumberingAfterBreak="0">
    <w:nsid w:val="3A4061EC"/>
    <w:multiLevelType w:val="hybridMultilevel"/>
    <w:tmpl w:val="F1E2ED72"/>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9" w15:restartNumberingAfterBreak="0">
    <w:nsid w:val="40E01A6B"/>
    <w:multiLevelType w:val="hybridMultilevel"/>
    <w:tmpl w:val="5D226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E37DA"/>
    <w:multiLevelType w:val="hybridMultilevel"/>
    <w:tmpl w:val="28F4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84F35"/>
    <w:multiLevelType w:val="hybridMultilevel"/>
    <w:tmpl w:val="3DF66D6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DBD0757"/>
    <w:multiLevelType w:val="hybridMultilevel"/>
    <w:tmpl w:val="AFAC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B4014"/>
    <w:multiLevelType w:val="hybridMultilevel"/>
    <w:tmpl w:val="B594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D53E8"/>
    <w:multiLevelType w:val="hybridMultilevel"/>
    <w:tmpl w:val="830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53A7E"/>
    <w:multiLevelType w:val="hybridMultilevel"/>
    <w:tmpl w:val="0C7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44AC4"/>
    <w:multiLevelType w:val="hybridMultilevel"/>
    <w:tmpl w:val="FBEC29A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094AB6"/>
    <w:multiLevelType w:val="hybridMultilevel"/>
    <w:tmpl w:val="C03EBE3E"/>
    <w:lvl w:ilvl="0" w:tplc="DEF4D414">
      <w:start w:val="1"/>
      <w:numFmt w:val="bullet"/>
      <w:lvlText w:val=""/>
      <w:lvlJc w:val="left"/>
      <w:pPr>
        <w:ind w:left="1186" w:hanging="360"/>
      </w:pPr>
      <w:rPr>
        <w:rFonts w:ascii="Symbol" w:hAnsi="Symbol" w:hint="default"/>
        <w:sz w:val="14"/>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8" w15:restartNumberingAfterBreak="0">
    <w:nsid w:val="5DE14EE9"/>
    <w:multiLevelType w:val="hybridMultilevel"/>
    <w:tmpl w:val="2DE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A190C"/>
    <w:multiLevelType w:val="hybridMultilevel"/>
    <w:tmpl w:val="1D7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D26B4"/>
    <w:multiLevelType w:val="hybridMultilevel"/>
    <w:tmpl w:val="4AF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9410F"/>
    <w:multiLevelType w:val="hybridMultilevel"/>
    <w:tmpl w:val="1F9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121D0"/>
    <w:multiLevelType w:val="hybridMultilevel"/>
    <w:tmpl w:val="54B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919B9"/>
    <w:multiLevelType w:val="hybridMultilevel"/>
    <w:tmpl w:val="FA683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94136"/>
    <w:multiLevelType w:val="hybridMultilevel"/>
    <w:tmpl w:val="C6A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B6323"/>
    <w:multiLevelType w:val="hybridMultilevel"/>
    <w:tmpl w:val="B7E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56E7B"/>
    <w:multiLevelType w:val="hybridMultilevel"/>
    <w:tmpl w:val="75EAF9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70483D0C"/>
    <w:multiLevelType w:val="hybridMultilevel"/>
    <w:tmpl w:val="4EC2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57FFD"/>
    <w:multiLevelType w:val="hybridMultilevel"/>
    <w:tmpl w:val="D46E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D5A7B"/>
    <w:multiLevelType w:val="hybridMultilevel"/>
    <w:tmpl w:val="B47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AE58BA"/>
    <w:multiLevelType w:val="hybridMultilevel"/>
    <w:tmpl w:val="218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4177B"/>
    <w:multiLevelType w:val="hybridMultilevel"/>
    <w:tmpl w:val="0346EDE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D1C8F"/>
    <w:multiLevelType w:val="hybridMultilevel"/>
    <w:tmpl w:val="45509C8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0"/>
  </w:num>
  <w:num w:numId="4">
    <w:abstractNumId w:val="25"/>
  </w:num>
  <w:num w:numId="5">
    <w:abstractNumId w:val="16"/>
  </w:num>
  <w:num w:numId="6">
    <w:abstractNumId w:val="10"/>
  </w:num>
  <w:num w:numId="7">
    <w:abstractNumId w:val="19"/>
  </w:num>
  <w:num w:numId="8">
    <w:abstractNumId w:val="13"/>
  </w:num>
  <w:num w:numId="9">
    <w:abstractNumId w:val="12"/>
  </w:num>
  <w:num w:numId="10">
    <w:abstractNumId w:val="15"/>
  </w:num>
  <w:num w:numId="11">
    <w:abstractNumId w:val="35"/>
  </w:num>
  <w:num w:numId="12">
    <w:abstractNumId w:val="7"/>
  </w:num>
  <w:num w:numId="13">
    <w:abstractNumId w:val="33"/>
  </w:num>
  <w:num w:numId="14">
    <w:abstractNumId w:val="37"/>
  </w:num>
  <w:num w:numId="15">
    <w:abstractNumId w:val="14"/>
  </w:num>
  <w:num w:numId="16">
    <w:abstractNumId w:val="32"/>
  </w:num>
  <w:num w:numId="17">
    <w:abstractNumId w:val="22"/>
  </w:num>
  <w:num w:numId="18">
    <w:abstractNumId w:val="23"/>
  </w:num>
  <w:num w:numId="19">
    <w:abstractNumId w:val="34"/>
  </w:num>
  <w:num w:numId="20">
    <w:abstractNumId w:val="5"/>
  </w:num>
  <w:num w:numId="21">
    <w:abstractNumId w:val="24"/>
  </w:num>
  <w:num w:numId="22">
    <w:abstractNumId w:val="30"/>
  </w:num>
  <w:num w:numId="23">
    <w:abstractNumId w:val="31"/>
  </w:num>
  <w:num w:numId="24">
    <w:abstractNumId w:val="9"/>
  </w:num>
  <w:num w:numId="25">
    <w:abstractNumId w:val="18"/>
  </w:num>
  <w:num w:numId="26">
    <w:abstractNumId w:val="3"/>
  </w:num>
  <w:num w:numId="27">
    <w:abstractNumId w:val="17"/>
  </w:num>
  <w:num w:numId="28">
    <w:abstractNumId w:val="27"/>
  </w:num>
  <w:num w:numId="29">
    <w:abstractNumId w:val="11"/>
  </w:num>
  <w:num w:numId="30">
    <w:abstractNumId w:val="4"/>
  </w:num>
  <w:num w:numId="31">
    <w:abstractNumId w:val="40"/>
  </w:num>
  <w:num w:numId="32">
    <w:abstractNumId w:val="28"/>
  </w:num>
  <w:num w:numId="33">
    <w:abstractNumId w:val="6"/>
  </w:num>
  <w:num w:numId="34">
    <w:abstractNumId w:val="39"/>
  </w:num>
  <w:num w:numId="35">
    <w:abstractNumId w:val="42"/>
  </w:num>
  <w:num w:numId="36">
    <w:abstractNumId w:val="26"/>
  </w:num>
  <w:num w:numId="37">
    <w:abstractNumId w:val="2"/>
  </w:num>
  <w:num w:numId="38">
    <w:abstractNumId w:val="38"/>
  </w:num>
  <w:num w:numId="39">
    <w:abstractNumId w:val="29"/>
  </w:num>
  <w:num w:numId="40">
    <w:abstractNumId w:val="1"/>
  </w:num>
  <w:num w:numId="41">
    <w:abstractNumId w:val="21"/>
  </w:num>
  <w:num w:numId="42">
    <w:abstractNumId w:val="8"/>
  </w:num>
  <w:num w:numId="4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F"/>
    <w:rsid w:val="00005804"/>
    <w:rsid w:val="000064BF"/>
    <w:rsid w:val="000178F1"/>
    <w:rsid w:val="00022237"/>
    <w:rsid w:val="00022A2B"/>
    <w:rsid w:val="00023AA0"/>
    <w:rsid w:val="00024E7B"/>
    <w:rsid w:val="00031F5D"/>
    <w:rsid w:val="0003269D"/>
    <w:rsid w:val="0003709B"/>
    <w:rsid w:val="0004085D"/>
    <w:rsid w:val="00040FD7"/>
    <w:rsid w:val="000420E7"/>
    <w:rsid w:val="0004656B"/>
    <w:rsid w:val="000503F1"/>
    <w:rsid w:val="00051900"/>
    <w:rsid w:val="0005528F"/>
    <w:rsid w:val="00066CF9"/>
    <w:rsid w:val="00070F2F"/>
    <w:rsid w:val="00073C65"/>
    <w:rsid w:val="0007788F"/>
    <w:rsid w:val="00077B59"/>
    <w:rsid w:val="00080B16"/>
    <w:rsid w:val="00090618"/>
    <w:rsid w:val="00090784"/>
    <w:rsid w:val="00091A0A"/>
    <w:rsid w:val="00093EB4"/>
    <w:rsid w:val="00095841"/>
    <w:rsid w:val="00096705"/>
    <w:rsid w:val="000A1285"/>
    <w:rsid w:val="000B149E"/>
    <w:rsid w:val="000B4E35"/>
    <w:rsid w:val="000C062D"/>
    <w:rsid w:val="000C2A08"/>
    <w:rsid w:val="000C2C99"/>
    <w:rsid w:val="000D0617"/>
    <w:rsid w:val="000D3460"/>
    <w:rsid w:val="000D64B0"/>
    <w:rsid w:val="000D6BA5"/>
    <w:rsid w:val="000D7070"/>
    <w:rsid w:val="000D7485"/>
    <w:rsid w:val="000E22C1"/>
    <w:rsid w:val="000E5448"/>
    <w:rsid w:val="000E7E8C"/>
    <w:rsid w:val="000F10AA"/>
    <w:rsid w:val="000F3A58"/>
    <w:rsid w:val="000F71B1"/>
    <w:rsid w:val="00100127"/>
    <w:rsid w:val="00113D7B"/>
    <w:rsid w:val="00116191"/>
    <w:rsid w:val="00131F74"/>
    <w:rsid w:val="00133293"/>
    <w:rsid w:val="00145C82"/>
    <w:rsid w:val="00146F2F"/>
    <w:rsid w:val="0015108E"/>
    <w:rsid w:val="001524A6"/>
    <w:rsid w:val="00154CA5"/>
    <w:rsid w:val="0015728D"/>
    <w:rsid w:val="00157405"/>
    <w:rsid w:val="00160300"/>
    <w:rsid w:val="001639FB"/>
    <w:rsid w:val="001650C6"/>
    <w:rsid w:val="00174379"/>
    <w:rsid w:val="0017574A"/>
    <w:rsid w:val="0017679A"/>
    <w:rsid w:val="001A248A"/>
    <w:rsid w:val="001A7269"/>
    <w:rsid w:val="001B545D"/>
    <w:rsid w:val="001C3053"/>
    <w:rsid w:val="001C325E"/>
    <w:rsid w:val="001C3C2F"/>
    <w:rsid w:val="001D4B30"/>
    <w:rsid w:val="001E1053"/>
    <w:rsid w:val="001E37DC"/>
    <w:rsid w:val="001F0DB3"/>
    <w:rsid w:val="001F1325"/>
    <w:rsid w:val="001F48DC"/>
    <w:rsid w:val="00201300"/>
    <w:rsid w:val="00201C89"/>
    <w:rsid w:val="0020258E"/>
    <w:rsid w:val="00203FB1"/>
    <w:rsid w:val="0020644B"/>
    <w:rsid w:val="002077D1"/>
    <w:rsid w:val="00207E8B"/>
    <w:rsid w:val="00207F04"/>
    <w:rsid w:val="002127A8"/>
    <w:rsid w:val="00213326"/>
    <w:rsid w:val="00216963"/>
    <w:rsid w:val="0021744D"/>
    <w:rsid w:val="002247BE"/>
    <w:rsid w:val="00225400"/>
    <w:rsid w:val="00227F9B"/>
    <w:rsid w:val="002315E0"/>
    <w:rsid w:val="00233CB1"/>
    <w:rsid w:val="00235B5A"/>
    <w:rsid w:val="002366F9"/>
    <w:rsid w:val="0023730E"/>
    <w:rsid w:val="00240D81"/>
    <w:rsid w:val="00246DA3"/>
    <w:rsid w:val="0024773C"/>
    <w:rsid w:val="0024782A"/>
    <w:rsid w:val="00254F16"/>
    <w:rsid w:val="00256DD9"/>
    <w:rsid w:val="0026246A"/>
    <w:rsid w:val="00271F9F"/>
    <w:rsid w:val="002748D6"/>
    <w:rsid w:val="002817BF"/>
    <w:rsid w:val="002825A7"/>
    <w:rsid w:val="00292272"/>
    <w:rsid w:val="002926CC"/>
    <w:rsid w:val="00292FD9"/>
    <w:rsid w:val="00296DCD"/>
    <w:rsid w:val="002A2716"/>
    <w:rsid w:val="002A49B6"/>
    <w:rsid w:val="002A7A8F"/>
    <w:rsid w:val="002B2153"/>
    <w:rsid w:val="002B2D08"/>
    <w:rsid w:val="002B4009"/>
    <w:rsid w:val="002D466E"/>
    <w:rsid w:val="002D5DB2"/>
    <w:rsid w:val="002E0C03"/>
    <w:rsid w:val="002E18DC"/>
    <w:rsid w:val="002F0539"/>
    <w:rsid w:val="002F0BA1"/>
    <w:rsid w:val="002F3DDA"/>
    <w:rsid w:val="00302094"/>
    <w:rsid w:val="0031103B"/>
    <w:rsid w:val="00314B14"/>
    <w:rsid w:val="00314C6C"/>
    <w:rsid w:val="00320055"/>
    <w:rsid w:val="00326376"/>
    <w:rsid w:val="00342183"/>
    <w:rsid w:val="003458BF"/>
    <w:rsid w:val="00347EFA"/>
    <w:rsid w:val="00351DD4"/>
    <w:rsid w:val="003524D9"/>
    <w:rsid w:val="00360C06"/>
    <w:rsid w:val="0036242A"/>
    <w:rsid w:val="00364B6E"/>
    <w:rsid w:val="00365D56"/>
    <w:rsid w:val="00366594"/>
    <w:rsid w:val="0036749D"/>
    <w:rsid w:val="00371649"/>
    <w:rsid w:val="003727B2"/>
    <w:rsid w:val="0037370C"/>
    <w:rsid w:val="00374170"/>
    <w:rsid w:val="00375A02"/>
    <w:rsid w:val="00381B9E"/>
    <w:rsid w:val="00392C8F"/>
    <w:rsid w:val="00397BFD"/>
    <w:rsid w:val="003A2841"/>
    <w:rsid w:val="003A2FA4"/>
    <w:rsid w:val="003A4F3A"/>
    <w:rsid w:val="003A70F1"/>
    <w:rsid w:val="003A7A56"/>
    <w:rsid w:val="003B4B8D"/>
    <w:rsid w:val="003C1C34"/>
    <w:rsid w:val="003D2611"/>
    <w:rsid w:val="003D36AE"/>
    <w:rsid w:val="003D3711"/>
    <w:rsid w:val="003D6B3A"/>
    <w:rsid w:val="003F0841"/>
    <w:rsid w:val="003F4C74"/>
    <w:rsid w:val="00400860"/>
    <w:rsid w:val="00414A39"/>
    <w:rsid w:val="00414B4C"/>
    <w:rsid w:val="00414CEB"/>
    <w:rsid w:val="00425412"/>
    <w:rsid w:val="0043472C"/>
    <w:rsid w:val="00434D18"/>
    <w:rsid w:val="004352A5"/>
    <w:rsid w:val="00435A6F"/>
    <w:rsid w:val="00436FAA"/>
    <w:rsid w:val="004377A4"/>
    <w:rsid w:val="00450978"/>
    <w:rsid w:val="00450A50"/>
    <w:rsid w:val="00451D8F"/>
    <w:rsid w:val="00452651"/>
    <w:rsid w:val="00457B5D"/>
    <w:rsid w:val="00474EA6"/>
    <w:rsid w:val="00475D4F"/>
    <w:rsid w:val="00484093"/>
    <w:rsid w:val="0048474E"/>
    <w:rsid w:val="004904EE"/>
    <w:rsid w:val="00490814"/>
    <w:rsid w:val="0049242B"/>
    <w:rsid w:val="004941A2"/>
    <w:rsid w:val="00495239"/>
    <w:rsid w:val="004964E7"/>
    <w:rsid w:val="004A0117"/>
    <w:rsid w:val="004A2022"/>
    <w:rsid w:val="004B3877"/>
    <w:rsid w:val="004B6386"/>
    <w:rsid w:val="004C00E6"/>
    <w:rsid w:val="004C6CCE"/>
    <w:rsid w:val="004D19F3"/>
    <w:rsid w:val="004D4474"/>
    <w:rsid w:val="004D6F50"/>
    <w:rsid w:val="004D77D8"/>
    <w:rsid w:val="004E7028"/>
    <w:rsid w:val="004F0B35"/>
    <w:rsid w:val="004F244A"/>
    <w:rsid w:val="00506A44"/>
    <w:rsid w:val="005071B5"/>
    <w:rsid w:val="005102DE"/>
    <w:rsid w:val="00510BC0"/>
    <w:rsid w:val="0051116E"/>
    <w:rsid w:val="005137BB"/>
    <w:rsid w:val="00513991"/>
    <w:rsid w:val="005139DF"/>
    <w:rsid w:val="00513EA3"/>
    <w:rsid w:val="00517925"/>
    <w:rsid w:val="00520117"/>
    <w:rsid w:val="0052213A"/>
    <w:rsid w:val="0052300A"/>
    <w:rsid w:val="005234BC"/>
    <w:rsid w:val="005244CB"/>
    <w:rsid w:val="00525E07"/>
    <w:rsid w:val="00526570"/>
    <w:rsid w:val="00532A89"/>
    <w:rsid w:val="00533730"/>
    <w:rsid w:val="00534964"/>
    <w:rsid w:val="0053525C"/>
    <w:rsid w:val="00537A7C"/>
    <w:rsid w:val="00540B49"/>
    <w:rsid w:val="00542793"/>
    <w:rsid w:val="00544735"/>
    <w:rsid w:val="00545296"/>
    <w:rsid w:val="00553FD9"/>
    <w:rsid w:val="005542E5"/>
    <w:rsid w:val="00554C6E"/>
    <w:rsid w:val="005554FE"/>
    <w:rsid w:val="00557978"/>
    <w:rsid w:val="00557993"/>
    <w:rsid w:val="00560297"/>
    <w:rsid w:val="0056290F"/>
    <w:rsid w:val="00567A98"/>
    <w:rsid w:val="005701EF"/>
    <w:rsid w:val="005715B0"/>
    <w:rsid w:val="00576EA5"/>
    <w:rsid w:val="00577177"/>
    <w:rsid w:val="00580D03"/>
    <w:rsid w:val="00581104"/>
    <w:rsid w:val="0058217F"/>
    <w:rsid w:val="00583D6A"/>
    <w:rsid w:val="005852F3"/>
    <w:rsid w:val="00586186"/>
    <w:rsid w:val="00591A31"/>
    <w:rsid w:val="00591A5E"/>
    <w:rsid w:val="0059373D"/>
    <w:rsid w:val="00596C4A"/>
    <w:rsid w:val="00597226"/>
    <w:rsid w:val="005974DE"/>
    <w:rsid w:val="005A05C2"/>
    <w:rsid w:val="005A0D16"/>
    <w:rsid w:val="005A5A74"/>
    <w:rsid w:val="005B5513"/>
    <w:rsid w:val="005B7A21"/>
    <w:rsid w:val="005B7C59"/>
    <w:rsid w:val="005B7EF9"/>
    <w:rsid w:val="005C0A1B"/>
    <w:rsid w:val="005C5D5B"/>
    <w:rsid w:val="005D3D7E"/>
    <w:rsid w:val="005D7A0E"/>
    <w:rsid w:val="005E6FE4"/>
    <w:rsid w:val="005E7EB1"/>
    <w:rsid w:val="005F09B8"/>
    <w:rsid w:val="005F4B8E"/>
    <w:rsid w:val="005F7648"/>
    <w:rsid w:val="006005DF"/>
    <w:rsid w:val="006008BF"/>
    <w:rsid w:val="00615AF4"/>
    <w:rsid w:val="00617129"/>
    <w:rsid w:val="0062290C"/>
    <w:rsid w:val="006272C9"/>
    <w:rsid w:val="0063594E"/>
    <w:rsid w:val="00635C5F"/>
    <w:rsid w:val="0063781E"/>
    <w:rsid w:val="006416B5"/>
    <w:rsid w:val="00645840"/>
    <w:rsid w:val="00647EC8"/>
    <w:rsid w:val="00650CEE"/>
    <w:rsid w:val="00651AAD"/>
    <w:rsid w:val="006550A3"/>
    <w:rsid w:val="006567BC"/>
    <w:rsid w:val="006567C7"/>
    <w:rsid w:val="006630D9"/>
    <w:rsid w:val="006631ED"/>
    <w:rsid w:val="00664D2C"/>
    <w:rsid w:val="006655BC"/>
    <w:rsid w:val="00674D16"/>
    <w:rsid w:val="00677F19"/>
    <w:rsid w:val="00685348"/>
    <w:rsid w:val="00685360"/>
    <w:rsid w:val="006855BE"/>
    <w:rsid w:val="00695B9B"/>
    <w:rsid w:val="006A2F48"/>
    <w:rsid w:val="006A7B7F"/>
    <w:rsid w:val="006C2CE8"/>
    <w:rsid w:val="006E0B35"/>
    <w:rsid w:val="006E156F"/>
    <w:rsid w:val="006E2875"/>
    <w:rsid w:val="006E3B37"/>
    <w:rsid w:val="006E6BCE"/>
    <w:rsid w:val="006E6DD1"/>
    <w:rsid w:val="006E7810"/>
    <w:rsid w:val="006E7D4C"/>
    <w:rsid w:val="006F094C"/>
    <w:rsid w:val="006F5FFA"/>
    <w:rsid w:val="007043DF"/>
    <w:rsid w:val="007069EF"/>
    <w:rsid w:val="00706F91"/>
    <w:rsid w:val="007072FF"/>
    <w:rsid w:val="00712572"/>
    <w:rsid w:val="0071546A"/>
    <w:rsid w:val="0072271F"/>
    <w:rsid w:val="00723014"/>
    <w:rsid w:val="00725105"/>
    <w:rsid w:val="00727518"/>
    <w:rsid w:val="00736EE9"/>
    <w:rsid w:val="00737399"/>
    <w:rsid w:val="007403FF"/>
    <w:rsid w:val="007533EA"/>
    <w:rsid w:val="00760A06"/>
    <w:rsid w:val="007624F2"/>
    <w:rsid w:val="00762856"/>
    <w:rsid w:val="007629DC"/>
    <w:rsid w:val="00763075"/>
    <w:rsid w:val="00770A46"/>
    <w:rsid w:val="00771865"/>
    <w:rsid w:val="007926AA"/>
    <w:rsid w:val="00792722"/>
    <w:rsid w:val="007945B5"/>
    <w:rsid w:val="007A0403"/>
    <w:rsid w:val="007A11CD"/>
    <w:rsid w:val="007A30BA"/>
    <w:rsid w:val="007A44EA"/>
    <w:rsid w:val="007A6264"/>
    <w:rsid w:val="007C4FA3"/>
    <w:rsid w:val="007C5DC8"/>
    <w:rsid w:val="007C63A9"/>
    <w:rsid w:val="007D74DD"/>
    <w:rsid w:val="007D7D94"/>
    <w:rsid w:val="007E10F4"/>
    <w:rsid w:val="007E2101"/>
    <w:rsid w:val="007E2579"/>
    <w:rsid w:val="007E446A"/>
    <w:rsid w:val="007E5C02"/>
    <w:rsid w:val="007E73DC"/>
    <w:rsid w:val="007F436C"/>
    <w:rsid w:val="007F48E5"/>
    <w:rsid w:val="007F5914"/>
    <w:rsid w:val="007F5C94"/>
    <w:rsid w:val="007F66CC"/>
    <w:rsid w:val="00800FF2"/>
    <w:rsid w:val="008065EC"/>
    <w:rsid w:val="0081232B"/>
    <w:rsid w:val="00812E33"/>
    <w:rsid w:val="00813218"/>
    <w:rsid w:val="00823DD8"/>
    <w:rsid w:val="00832DE7"/>
    <w:rsid w:val="008356B2"/>
    <w:rsid w:val="00835E13"/>
    <w:rsid w:val="00835EDA"/>
    <w:rsid w:val="00840004"/>
    <w:rsid w:val="0084439C"/>
    <w:rsid w:val="00844AE9"/>
    <w:rsid w:val="0084792E"/>
    <w:rsid w:val="008524C1"/>
    <w:rsid w:val="00855E9E"/>
    <w:rsid w:val="00860860"/>
    <w:rsid w:val="00860BA2"/>
    <w:rsid w:val="00873D29"/>
    <w:rsid w:val="008753A7"/>
    <w:rsid w:val="008803E6"/>
    <w:rsid w:val="008844CF"/>
    <w:rsid w:val="00885F55"/>
    <w:rsid w:val="00886F49"/>
    <w:rsid w:val="00891D9A"/>
    <w:rsid w:val="00893A91"/>
    <w:rsid w:val="008A0E53"/>
    <w:rsid w:val="008A6895"/>
    <w:rsid w:val="008B0899"/>
    <w:rsid w:val="008B39F8"/>
    <w:rsid w:val="008D2FD3"/>
    <w:rsid w:val="008D5054"/>
    <w:rsid w:val="008D57A0"/>
    <w:rsid w:val="008E07E2"/>
    <w:rsid w:val="008E23DA"/>
    <w:rsid w:val="008E4F41"/>
    <w:rsid w:val="008E7B1C"/>
    <w:rsid w:val="008F6C57"/>
    <w:rsid w:val="008F77F0"/>
    <w:rsid w:val="00903452"/>
    <w:rsid w:val="0090560F"/>
    <w:rsid w:val="00907A25"/>
    <w:rsid w:val="00923548"/>
    <w:rsid w:val="00924895"/>
    <w:rsid w:val="00934023"/>
    <w:rsid w:val="00940488"/>
    <w:rsid w:val="00940C37"/>
    <w:rsid w:val="00943494"/>
    <w:rsid w:val="00945BA1"/>
    <w:rsid w:val="00946404"/>
    <w:rsid w:val="009574A0"/>
    <w:rsid w:val="00957E6D"/>
    <w:rsid w:val="009609B0"/>
    <w:rsid w:val="00961A3D"/>
    <w:rsid w:val="0096297C"/>
    <w:rsid w:val="0096778C"/>
    <w:rsid w:val="009720D6"/>
    <w:rsid w:val="0098184C"/>
    <w:rsid w:val="00984381"/>
    <w:rsid w:val="00984951"/>
    <w:rsid w:val="0098601D"/>
    <w:rsid w:val="009872EA"/>
    <w:rsid w:val="009A018E"/>
    <w:rsid w:val="009A1CB2"/>
    <w:rsid w:val="009A30A7"/>
    <w:rsid w:val="009B05D4"/>
    <w:rsid w:val="009B1195"/>
    <w:rsid w:val="009B42E1"/>
    <w:rsid w:val="009B69A0"/>
    <w:rsid w:val="009D3D10"/>
    <w:rsid w:val="009D7A31"/>
    <w:rsid w:val="009E0D2F"/>
    <w:rsid w:val="009E3CC7"/>
    <w:rsid w:val="009E6819"/>
    <w:rsid w:val="009F6BEC"/>
    <w:rsid w:val="009F76FB"/>
    <w:rsid w:val="009F7F85"/>
    <w:rsid w:val="00A0511A"/>
    <w:rsid w:val="00A05566"/>
    <w:rsid w:val="00A1099A"/>
    <w:rsid w:val="00A10E4B"/>
    <w:rsid w:val="00A20D67"/>
    <w:rsid w:val="00A22EFD"/>
    <w:rsid w:val="00A26259"/>
    <w:rsid w:val="00A26D5C"/>
    <w:rsid w:val="00A31873"/>
    <w:rsid w:val="00A407CF"/>
    <w:rsid w:val="00A431F2"/>
    <w:rsid w:val="00A55A8A"/>
    <w:rsid w:val="00A56259"/>
    <w:rsid w:val="00A5632C"/>
    <w:rsid w:val="00A6142F"/>
    <w:rsid w:val="00A62999"/>
    <w:rsid w:val="00A65C7D"/>
    <w:rsid w:val="00A70E71"/>
    <w:rsid w:val="00A74FA2"/>
    <w:rsid w:val="00A81254"/>
    <w:rsid w:val="00A91B03"/>
    <w:rsid w:val="00A932FB"/>
    <w:rsid w:val="00A95656"/>
    <w:rsid w:val="00AA03B5"/>
    <w:rsid w:val="00AA30F3"/>
    <w:rsid w:val="00AA56B3"/>
    <w:rsid w:val="00AA717E"/>
    <w:rsid w:val="00AC7B52"/>
    <w:rsid w:val="00AD03EC"/>
    <w:rsid w:val="00AD281A"/>
    <w:rsid w:val="00AD4E94"/>
    <w:rsid w:val="00AE0610"/>
    <w:rsid w:val="00AE1B40"/>
    <w:rsid w:val="00AE27C1"/>
    <w:rsid w:val="00AE3F84"/>
    <w:rsid w:val="00AE4983"/>
    <w:rsid w:val="00AE6508"/>
    <w:rsid w:val="00AF17FE"/>
    <w:rsid w:val="00AF3C7F"/>
    <w:rsid w:val="00AF40E9"/>
    <w:rsid w:val="00B039A1"/>
    <w:rsid w:val="00B03F35"/>
    <w:rsid w:val="00B04B8C"/>
    <w:rsid w:val="00B0579F"/>
    <w:rsid w:val="00B16997"/>
    <w:rsid w:val="00B16E3D"/>
    <w:rsid w:val="00B3258F"/>
    <w:rsid w:val="00B37314"/>
    <w:rsid w:val="00B37AF1"/>
    <w:rsid w:val="00B40C6D"/>
    <w:rsid w:val="00B448F6"/>
    <w:rsid w:val="00B56918"/>
    <w:rsid w:val="00B5787C"/>
    <w:rsid w:val="00B61012"/>
    <w:rsid w:val="00B62EE7"/>
    <w:rsid w:val="00B65BD0"/>
    <w:rsid w:val="00B65CDE"/>
    <w:rsid w:val="00B67C07"/>
    <w:rsid w:val="00B705DE"/>
    <w:rsid w:val="00B825BD"/>
    <w:rsid w:val="00B84D12"/>
    <w:rsid w:val="00B84DFA"/>
    <w:rsid w:val="00B906F9"/>
    <w:rsid w:val="00B97C34"/>
    <w:rsid w:val="00BA0B59"/>
    <w:rsid w:val="00BA2914"/>
    <w:rsid w:val="00BA6E9E"/>
    <w:rsid w:val="00BA7042"/>
    <w:rsid w:val="00BB410E"/>
    <w:rsid w:val="00BB4D5B"/>
    <w:rsid w:val="00BB578E"/>
    <w:rsid w:val="00BB7272"/>
    <w:rsid w:val="00BB78F1"/>
    <w:rsid w:val="00BC149E"/>
    <w:rsid w:val="00BD2B2E"/>
    <w:rsid w:val="00BD3099"/>
    <w:rsid w:val="00BD5F41"/>
    <w:rsid w:val="00BE0385"/>
    <w:rsid w:val="00BE1CA7"/>
    <w:rsid w:val="00BE7660"/>
    <w:rsid w:val="00BF3297"/>
    <w:rsid w:val="00BF6934"/>
    <w:rsid w:val="00BF6EAE"/>
    <w:rsid w:val="00C027F5"/>
    <w:rsid w:val="00C03939"/>
    <w:rsid w:val="00C1605A"/>
    <w:rsid w:val="00C16E82"/>
    <w:rsid w:val="00C20AE5"/>
    <w:rsid w:val="00C24238"/>
    <w:rsid w:val="00C30104"/>
    <w:rsid w:val="00C329FA"/>
    <w:rsid w:val="00C43CF7"/>
    <w:rsid w:val="00C50A92"/>
    <w:rsid w:val="00C519B2"/>
    <w:rsid w:val="00C526A8"/>
    <w:rsid w:val="00C55CAA"/>
    <w:rsid w:val="00C56FE3"/>
    <w:rsid w:val="00C6146B"/>
    <w:rsid w:val="00C6358C"/>
    <w:rsid w:val="00C729DC"/>
    <w:rsid w:val="00C75449"/>
    <w:rsid w:val="00C76E4B"/>
    <w:rsid w:val="00C8379F"/>
    <w:rsid w:val="00C8533A"/>
    <w:rsid w:val="00CA24AC"/>
    <w:rsid w:val="00CA2E5B"/>
    <w:rsid w:val="00CA6059"/>
    <w:rsid w:val="00CB2C03"/>
    <w:rsid w:val="00CB4F23"/>
    <w:rsid w:val="00CC07BC"/>
    <w:rsid w:val="00CC1864"/>
    <w:rsid w:val="00CC18D9"/>
    <w:rsid w:val="00CC3683"/>
    <w:rsid w:val="00CC6BDC"/>
    <w:rsid w:val="00CC6F2F"/>
    <w:rsid w:val="00CC71D0"/>
    <w:rsid w:val="00CD0BB0"/>
    <w:rsid w:val="00CD4BE6"/>
    <w:rsid w:val="00CD5299"/>
    <w:rsid w:val="00CD7058"/>
    <w:rsid w:val="00CD708B"/>
    <w:rsid w:val="00CE28F8"/>
    <w:rsid w:val="00CE4612"/>
    <w:rsid w:val="00CE5AFE"/>
    <w:rsid w:val="00CE6344"/>
    <w:rsid w:val="00CF13ED"/>
    <w:rsid w:val="00CF28C5"/>
    <w:rsid w:val="00D0011D"/>
    <w:rsid w:val="00D01685"/>
    <w:rsid w:val="00D0394E"/>
    <w:rsid w:val="00D1006B"/>
    <w:rsid w:val="00D10DAB"/>
    <w:rsid w:val="00D20FFF"/>
    <w:rsid w:val="00D2704A"/>
    <w:rsid w:val="00D33377"/>
    <w:rsid w:val="00D34C02"/>
    <w:rsid w:val="00D36C8A"/>
    <w:rsid w:val="00D40599"/>
    <w:rsid w:val="00D45C51"/>
    <w:rsid w:val="00D5627D"/>
    <w:rsid w:val="00D639BD"/>
    <w:rsid w:val="00D67F94"/>
    <w:rsid w:val="00D733EC"/>
    <w:rsid w:val="00D84A0E"/>
    <w:rsid w:val="00D9028D"/>
    <w:rsid w:val="00D908B7"/>
    <w:rsid w:val="00D927D4"/>
    <w:rsid w:val="00D92D33"/>
    <w:rsid w:val="00DA16EB"/>
    <w:rsid w:val="00DA6098"/>
    <w:rsid w:val="00DB2C56"/>
    <w:rsid w:val="00DB3343"/>
    <w:rsid w:val="00DB5873"/>
    <w:rsid w:val="00DB6563"/>
    <w:rsid w:val="00DB7827"/>
    <w:rsid w:val="00DB7FC7"/>
    <w:rsid w:val="00DD30BF"/>
    <w:rsid w:val="00DD6193"/>
    <w:rsid w:val="00DE0BAB"/>
    <w:rsid w:val="00DE187B"/>
    <w:rsid w:val="00DE2C84"/>
    <w:rsid w:val="00DE36BC"/>
    <w:rsid w:val="00DE451E"/>
    <w:rsid w:val="00DF0C14"/>
    <w:rsid w:val="00DF0D6B"/>
    <w:rsid w:val="00DF25D8"/>
    <w:rsid w:val="00DF2CAD"/>
    <w:rsid w:val="00DF4848"/>
    <w:rsid w:val="00DF6D75"/>
    <w:rsid w:val="00DF73C3"/>
    <w:rsid w:val="00E03453"/>
    <w:rsid w:val="00E0376A"/>
    <w:rsid w:val="00E15B2E"/>
    <w:rsid w:val="00E227D8"/>
    <w:rsid w:val="00E272A7"/>
    <w:rsid w:val="00E27658"/>
    <w:rsid w:val="00E40629"/>
    <w:rsid w:val="00E41BB0"/>
    <w:rsid w:val="00E4383F"/>
    <w:rsid w:val="00E50028"/>
    <w:rsid w:val="00E5558F"/>
    <w:rsid w:val="00E55B44"/>
    <w:rsid w:val="00E604C2"/>
    <w:rsid w:val="00E6072B"/>
    <w:rsid w:val="00E61EFC"/>
    <w:rsid w:val="00E648E4"/>
    <w:rsid w:val="00E67F5D"/>
    <w:rsid w:val="00E70E7F"/>
    <w:rsid w:val="00E74F82"/>
    <w:rsid w:val="00E77F8A"/>
    <w:rsid w:val="00E80C4E"/>
    <w:rsid w:val="00E866C9"/>
    <w:rsid w:val="00E87154"/>
    <w:rsid w:val="00E871B9"/>
    <w:rsid w:val="00E873C9"/>
    <w:rsid w:val="00E91776"/>
    <w:rsid w:val="00E9662E"/>
    <w:rsid w:val="00EA4117"/>
    <w:rsid w:val="00EA64D4"/>
    <w:rsid w:val="00EB443F"/>
    <w:rsid w:val="00EB5AE7"/>
    <w:rsid w:val="00EB65B5"/>
    <w:rsid w:val="00EC0B7A"/>
    <w:rsid w:val="00EC12E1"/>
    <w:rsid w:val="00EC1472"/>
    <w:rsid w:val="00EC5F11"/>
    <w:rsid w:val="00ED0A1F"/>
    <w:rsid w:val="00ED6817"/>
    <w:rsid w:val="00EE05FD"/>
    <w:rsid w:val="00EE35DC"/>
    <w:rsid w:val="00EE47A3"/>
    <w:rsid w:val="00EE5A23"/>
    <w:rsid w:val="00EE64D0"/>
    <w:rsid w:val="00EF007A"/>
    <w:rsid w:val="00EF2893"/>
    <w:rsid w:val="00EF29CD"/>
    <w:rsid w:val="00EF307C"/>
    <w:rsid w:val="00EF3F11"/>
    <w:rsid w:val="00F008C8"/>
    <w:rsid w:val="00F00D36"/>
    <w:rsid w:val="00F032FE"/>
    <w:rsid w:val="00F05E38"/>
    <w:rsid w:val="00F20D25"/>
    <w:rsid w:val="00F36800"/>
    <w:rsid w:val="00F4213F"/>
    <w:rsid w:val="00F44FD3"/>
    <w:rsid w:val="00F450B0"/>
    <w:rsid w:val="00F458AA"/>
    <w:rsid w:val="00F4679E"/>
    <w:rsid w:val="00F5230B"/>
    <w:rsid w:val="00F53447"/>
    <w:rsid w:val="00F57A57"/>
    <w:rsid w:val="00F6714D"/>
    <w:rsid w:val="00F82ADE"/>
    <w:rsid w:val="00F84E94"/>
    <w:rsid w:val="00F9021F"/>
    <w:rsid w:val="00F965C1"/>
    <w:rsid w:val="00FA2034"/>
    <w:rsid w:val="00FC1B53"/>
    <w:rsid w:val="00FD4F17"/>
    <w:rsid w:val="00FD55E9"/>
    <w:rsid w:val="00FD6BFC"/>
    <w:rsid w:val="00FE2A09"/>
    <w:rsid w:val="00FE3B6D"/>
    <w:rsid w:val="00FE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3DF"/>
  <w15:docId w15:val="{87167A37-A37F-429A-BC34-448F74A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1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55BC"/>
    <w:rPr>
      <w:rFonts w:ascii="Arial" w:hAnsi="Arial"/>
      <w:b/>
      <w:bCs/>
      <w:sz w:val="24"/>
    </w:rPr>
  </w:style>
  <w:style w:type="paragraph" w:styleId="ListParagraph">
    <w:name w:val="List Paragraph"/>
    <w:basedOn w:val="Normal"/>
    <w:link w:val="ListParagraphChar"/>
    <w:uiPriority w:val="34"/>
    <w:qFormat/>
    <w:rsid w:val="003A4F3A"/>
    <w:pPr>
      <w:ind w:left="720"/>
      <w:contextualSpacing/>
    </w:pPr>
  </w:style>
  <w:style w:type="paragraph" w:styleId="BalloonText">
    <w:name w:val="Balloon Text"/>
    <w:basedOn w:val="Normal"/>
    <w:link w:val="BalloonTextChar"/>
    <w:uiPriority w:val="99"/>
    <w:semiHidden/>
    <w:unhideWhenUsed/>
    <w:rsid w:val="00A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73"/>
    <w:rPr>
      <w:rFonts w:ascii="Tahoma" w:hAnsi="Tahoma" w:cs="Tahoma"/>
      <w:sz w:val="16"/>
      <w:szCs w:val="16"/>
    </w:rPr>
  </w:style>
  <w:style w:type="paragraph" w:styleId="BodyTextIndent2">
    <w:name w:val="Body Text Indent 2"/>
    <w:basedOn w:val="Normal"/>
    <w:link w:val="BodyTextIndent2Char"/>
    <w:rsid w:val="00314C6C"/>
    <w:pPr>
      <w:spacing w:after="0" w:line="240" w:lineRule="auto"/>
      <w:ind w:left="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rsid w:val="00314C6C"/>
    <w:rPr>
      <w:rFonts w:ascii="Book Antiqua" w:eastAsia="Times New Roman" w:hAnsi="Book Antiqua" w:cs="Times New Roman"/>
      <w:szCs w:val="20"/>
    </w:rPr>
  </w:style>
  <w:style w:type="paragraph" w:styleId="Header">
    <w:name w:val="header"/>
    <w:basedOn w:val="Normal"/>
    <w:link w:val="HeaderChar"/>
    <w:uiPriority w:val="99"/>
    <w:unhideWhenUsed/>
    <w:rsid w:val="0022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0"/>
    <w:rPr>
      <w:rFonts w:ascii="Arial" w:hAnsi="Arial"/>
    </w:rPr>
  </w:style>
  <w:style w:type="paragraph" w:styleId="Footer">
    <w:name w:val="footer"/>
    <w:basedOn w:val="Normal"/>
    <w:link w:val="FooterChar"/>
    <w:uiPriority w:val="99"/>
    <w:unhideWhenUsed/>
    <w:rsid w:val="0022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0"/>
    <w:rPr>
      <w:rFonts w:ascii="Arial" w:hAnsi="Arial"/>
    </w:rPr>
  </w:style>
  <w:style w:type="character" w:customStyle="1" w:styleId="DWTNormChar">
    <w:name w:val="DWTNorm Char"/>
    <w:basedOn w:val="DefaultParagraphFont"/>
    <w:link w:val="DWTNorm"/>
    <w:locked/>
    <w:rsid w:val="005E7EB1"/>
    <w:rPr>
      <w:sz w:val="24"/>
    </w:rPr>
  </w:style>
  <w:style w:type="paragraph" w:customStyle="1" w:styleId="DWTNorm">
    <w:name w:val="DWTNorm"/>
    <w:basedOn w:val="Normal"/>
    <w:link w:val="DWTNormChar"/>
    <w:rsid w:val="005E7EB1"/>
    <w:pPr>
      <w:spacing w:after="240" w:line="240" w:lineRule="auto"/>
      <w:ind w:firstLine="720"/>
    </w:pPr>
    <w:rPr>
      <w:rFonts w:asciiTheme="minorHAnsi" w:hAnsiTheme="minorHAnsi"/>
      <w:sz w:val="24"/>
    </w:rPr>
  </w:style>
  <w:style w:type="character" w:styleId="CommentReference">
    <w:name w:val="annotation reference"/>
    <w:basedOn w:val="DefaultParagraphFont"/>
    <w:semiHidden/>
    <w:unhideWhenUsed/>
    <w:rsid w:val="003727B2"/>
    <w:rPr>
      <w:sz w:val="16"/>
      <w:szCs w:val="16"/>
    </w:rPr>
  </w:style>
  <w:style w:type="paragraph" w:styleId="CommentText">
    <w:name w:val="annotation text"/>
    <w:basedOn w:val="Normal"/>
    <w:link w:val="CommentTextChar"/>
    <w:semiHidden/>
    <w:unhideWhenUsed/>
    <w:rsid w:val="003727B2"/>
    <w:pPr>
      <w:spacing w:line="240" w:lineRule="auto"/>
    </w:pPr>
    <w:rPr>
      <w:sz w:val="20"/>
      <w:szCs w:val="20"/>
    </w:rPr>
  </w:style>
  <w:style w:type="character" w:customStyle="1" w:styleId="CommentTextChar">
    <w:name w:val="Comment Text Char"/>
    <w:basedOn w:val="DefaultParagraphFont"/>
    <w:link w:val="CommentText"/>
    <w:uiPriority w:val="99"/>
    <w:semiHidden/>
    <w:rsid w:val="00372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7B2"/>
    <w:rPr>
      <w:b/>
      <w:bCs/>
    </w:rPr>
  </w:style>
  <w:style w:type="character" w:customStyle="1" w:styleId="CommentSubjectChar">
    <w:name w:val="Comment Subject Char"/>
    <w:basedOn w:val="CommentTextChar"/>
    <w:link w:val="CommentSubject"/>
    <w:uiPriority w:val="99"/>
    <w:semiHidden/>
    <w:rsid w:val="003727B2"/>
    <w:rPr>
      <w:rFonts w:ascii="Arial" w:hAnsi="Arial"/>
      <w:b/>
      <w:bCs/>
      <w:sz w:val="20"/>
      <w:szCs w:val="20"/>
    </w:rPr>
  </w:style>
  <w:style w:type="paragraph" w:styleId="Revision">
    <w:name w:val="Revision"/>
    <w:hidden/>
    <w:uiPriority w:val="99"/>
    <w:semiHidden/>
    <w:rsid w:val="00650CEE"/>
    <w:pPr>
      <w:spacing w:after="0" w:line="240" w:lineRule="auto"/>
    </w:pPr>
    <w:rPr>
      <w:rFonts w:ascii="Arial" w:hAnsi="Arial"/>
    </w:rPr>
  </w:style>
  <w:style w:type="character" w:styleId="Emphasis">
    <w:name w:val="Emphasis"/>
    <w:basedOn w:val="DefaultParagraphFont"/>
    <w:qFormat/>
    <w:rsid w:val="00E272A7"/>
    <w:rPr>
      <w:i/>
      <w:iCs/>
    </w:rPr>
  </w:style>
  <w:style w:type="character" w:customStyle="1" w:styleId="ListParagraphChar">
    <w:name w:val="List Paragraph Char"/>
    <w:basedOn w:val="DefaultParagraphFont"/>
    <w:link w:val="ListParagraph"/>
    <w:uiPriority w:val="34"/>
    <w:rsid w:val="009D7A31"/>
    <w:rPr>
      <w:rFonts w:ascii="Arial" w:hAnsi="Arial"/>
    </w:rPr>
  </w:style>
  <w:style w:type="paragraph" w:styleId="NormalWeb">
    <w:name w:val="Normal (Web)"/>
    <w:basedOn w:val="Normal"/>
    <w:rsid w:val="00A6142F"/>
    <w:pPr>
      <w:spacing w:after="0" w:line="240" w:lineRule="auto"/>
    </w:pPr>
    <w:rPr>
      <w:rFonts w:ascii="Times New Roman" w:eastAsia="Times New Roman" w:hAnsi="Times New Roman" w:cs="Times New Roman"/>
      <w:sz w:val="24"/>
      <w:szCs w:val="24"/>
    </w:rPr>
  </w:style>
  <w:style w:type="paragraph" w:customStyle="1" w:styleId="Informal1">
    <w:name w:val="Informal1"/>
    <w:rsid w:val="00F450B0"/>
    <w:pPr>
      <w:spacing w:before="60" w:after="60" w:line="240" w:lineRule="auto"/>
    </w:pPr>
    <w:rPr>
      <w:rFonts w:ascii="Times New Roman" w:eastAsia="Times New Roman" w:hAnsi="Times New Roman" w:cs="Times New Roman"/>
      <w:noProof/>
      <w:sz w:val="20"/>
      <w:szCs w:val="20"/>
    </w:rPr>
  </w:style>
  <w:style w:type="paragraph" w:styleId="BodyText">
    <w:name w:val="Body Text"/>
    <w:basedOn w:val="Normal"/>
    <w:link w:val="BodyTextChar"/>
    <w:uiPriority w:val="99"/>
    <w:semiHidden/>
    <w:unhideWhenUsed/>
    <w:rsid w:val="00451D8F"/>
    <w:pPr>
      <w:spacing w:after="120"/>
    </w:pPr>
  </w:style>
  <w:style w:type="character" w:customStyle="1" w:styleId="BodyTextChar">
    <w:name w:val="Body Text Char"/>
    <w:basedOn w:val="DefaultParagraphFont"/>
    <w:link w:val="BodyText"/>
    <w:uiPriority w:val="99"/>
    <w:semiHidden/>
    <w:rsid w:val="00451D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9530">
      <w:bodyDiv w:val="1"/>
      <w:marLeft w:val="0"/>
      <w:marRight w:val="0"/>
      <w:marTop w:val="0"/>
      <w:marBottom w:val="0"/>
      <w:divBdr>
        <w:top w:val="none" w:sz="0" w:space="0" w:color="auto"/>
        <w:left w:val="none" w:sz="0" w:space="0" w:color="auto"/>
        <w:bottom w:val="none" w:sz="0" w:space="0" w:color="auto"/>
        <w:right w:val="none" w:sz="0" w:space="0" w:color="auto"/>
      </w:divBdr>
    </w:div>
    <w:div w:id="126093008">
      <w:bodyDiv w:val="1"/>
      <w:marLeft w:val="0"/>
      <w:marRight w:val="0"/>
      <w:marTop w:val="0"/>
      <w:marBottom w:val="0"/>
      <w:divBdr>
        <w:top w:val="none" w:sz="0" w:space="0" w:color="auto"/>
        <w:left w:val="none" w:sz="0" w:space="0" w:color="auto"/>
        <w:bottom w:val="none" w:sz="0" w:space="0" w:color="auto"/>
        <w:right w:val="none" w:sz="0" w:space="0" w:color="auto"/>
      </w:divBdr>
    </w:div>
    <w:div w:id="145635148">
      <w:bodyDiv w:val="1"/>
      <w:marLeft w:val="0"/>
      <w:marRight w:val="0"/>
      <w:marTop w:val="0"/>
      <w:marBottom w:val="0"/>
      <w:divBdr>
        <w:top w:val="none" w:sz="0" w:space="0" w:color="auto"/>
        <w:left w:val="none" w:sz="0" w:space="0" w:color="auto"/>
        <w:bottom w:val="none" w:sz="0" w:space="0" w:color="auto"/>
        <w:right w:val="none" w:sz="0" w:space="0" w:color="auto"/>
      </w:divBdr>
    </w:div>
    <w:div w:id="181356838">
      <w:bodyDiv w:val="1"/>
      <w:marLeft w:val="0"/>
      <w:marRight w:val="0"/>
      <w:marTop w:val="0"/>
      <w:marBottom w:val="0"/>
      <w:divBdr>
        <w:top w:val="none" w:sz="0" w:space="0" w:color="auto"/>
        <w:left w:val="none" w:sz="0" w:space="0" w:color="auto"/>
        <w:bottom w:val="none" w:sz="0" w:space="0" w:color="auto"/>
        <w:right w:val="none" w:sz="0" w:space="0" w:color="auto"/>
      </w:divBdr>
    </w:div>
    <w:div w:id="202180770">
      <w:bodyDiv w:val="1"/>
      <w:marLeft w:val="0"/>
      <w:marRight w:val="0"/>
      <w:marTop w:val="0"/>
      <w:marBottom w:val="0"/>
      <w:divBdr>
        <w:top w:val="none" w:sz="0" w:space="0" w:color="auto"/>
        <w:left w:val="none" w:sz="0" w:space="0" w:color="auto"/>
        <w:bottom w:val="none" w:sz="0" w:space="0" w:color="auto"/>
        <w:right w:val="none" w:sz="0" w:space="0" w:color="auto"/>
      </w:divBdr>
    </w:div>
    <w:div w:id="336352651">
      <w:bodyDiv w:val="1"/>
      <w:marLeft w:val="0"/>
      <w:marRight w:val="0"/>
      <w:marTop w:val="0"/>
      <w:marBottom w:val="0"/>
      <w:divBdr>
        <w:top w:val="none" w:sz="0" w:space="0" w:color="auto"/>
        <w:left w:val="none" w:sz="0" w:space="0" w:color="auto"/>
        <w:bottom w:val="none" w:sz="0" w:space="0" w:color="auto"/>
        <w:right w:val="none" w:sz="0" w:space="0" w:color="auto"/>
      </w:divBdr>
    </w:div>
    <w:div w:id="364067538">
      <w:bodyDiv w:val="1"/>
      <w:marLeft w:val="0"/>
      <w:marRight w:val="0"/>
      <w:marTop w:val="0"/>
      <w:marBottom w:val="0"/>
      <w:divBdr>
        <w:top w:val="none" w:sz="0" w:space="0" w:color="auto"/>
        <w:left w:val="none" w:sz="0" w:space="0" w:color="auto"/>
        <w:bottom w:val="none" w:sz="0" w:space="0" w:color="auto"/>
        <w:right w:val="none" w:sz="0" w:space="0" w:color="auto"/>
      </w:divBdr>
    </w:div>
    <w:div w:id="421879564">
      <w:bodyDiv w:val="1"/>
      <w:marLeft w:val="0"/>
      <w:marRight w:val="0"/>
      <w:marTop w:val="0"/>
      <w:marBottom w:val="0"/>
      <w:divBdr>
        <w:top w:val="none" w:sz="0" w:space="0" w:color="auto"/>
        <w:left w:val="none" w:sz="0" w:space="0" w:color="auto"/>
        <w:bottom w:val="none" w:sz="0" w:space="0" w:color="auto"/>
        <w:right w:val="none" w:sz="0" w:space="0" w:color="auto"/>
      </w:divBdr>
    </w:div>
    <w:div w:id="436222236">
      <w:bodyDiv w:val="1"/>
      <w:marLeft w:val="0"/>
      <w:marRight w:val="0"/>
      <w:marTop w:val="0"/>
      <w:marBottom w:val="0"/>
      <w:divBdr>
        <w:top w:val="none" w:sz="0" w:space="0" w:color="auto"/>
        <w:left w:val="none" w:sz="0" w:space="0" w:color="auto"/>
        <w:bottom w:val="none" w:sz="0" w:space="0" w:color="auto"/>
        <w:right w:val="none" w:sz="0" w:space="0" w:color="auto"/>
      </w:divBdr>
    </w:div>
    <w:div w:id="452138676">
      <w:bodyDiv w:val="1"/>
      <w:marLeft w:val="0"/>
      <w:marRight w:val="0"/>
      <w:marTop w:val="0"/>
      <w:marBottom w:val="0"/>
      <w:divBdr>
        <w:top w:val="none" w:sz="0" w:space="0" w:color="auto"/>
        <w:left w:val="none" w:sz="0" w:space="0" w:color="auto"/>
        <w:bottom w:val="none" w:sz="0" w:space="0" w:color="auto"/>
        <w:right w:val="none" w:sz="0" w:space="0" w:color="auto"/>
      </w:divBdr>
    </w:div>
    <w:div w:id="454368882">
      <w:bodyDiv w:val="1"/>
      <w:marLeft w:val="0"/>
      <w:marRight w:val="0"/>
      <w:marTop w:val="0"/>
      <w:marBottom w:val="0"/>
      <w:divBdr>
        <w:top w:val="none" w:sz="0" w:space="0" w:color="auto"/>
        <w:left w:val="none" w:sz="0" w:space="0" w:color="auto"/>
        <w:bottom w:val="none" w:sz="0" w:space="0" w:color="auto"/>
        <w:right w:val="none" w:sz="0" w:space="0" w:color="auto"/>
      </w:divBdr>
    </w:div>
    <w:div w:id="457334682">
      <w:bodyDiv w:val="1"/>
      <w:marLeft w:val="0"/>
      <w:marRight w:val="0"/>
      <w:marTop w:val="0"/>
      <w:marBottom w:val="0"/>
      <w:divBdr>
        <w:top w:val="none" w:sz="0" w:space="0" w:color="auto"/>
        <w:left w:val="none" w:sz="0" w:space="0" w:color="auto"/>
        <w:bottom w:val="none" w:sz="0" w:space="0" w:color="auto"/>
        <w:right w:val="none" w:sz="0" w:space="0" w:color="auto"/>
      </w:divBdr>
    </w:div>
    <w:div w:id="462775975">
      <w:bodyDiv w:val="1"/>
      <w:marLeft w:val="0"/>
      <w:marRight w:val="0"/>
      <w:marTop w:val="0"/>
      <w:marBottom w:val="0"/>
      <w:divBdr>
        <w:top w:val="none" w:sz="0" w:space="0" w:color="auto"/>
        <w:left w:val="none" w:sz="0" w:space="0" w:color="auto"/>
        <w:bottom w:val="none" w:sz="0" w:space="0" w:color="auto"/>
        <w:right w:val="none" w:sz="0" w:space="0" w:color="auto"/>
      </w:divBdr>
    </w:div>
    <w:div w:id="497502687">
      <w:bodyDiv w:val="1"/>
      <w:marLeft w:val="0"/>
      <w:marRight w:val="0"/>
      <w:marTop w:val="0"/>
      <w:marBottom w:val="0"/>
      <w:divBdr>
        <w:top w:val="none" w:sz="0" w:space="0" w:color="auto"/>
        <w:left w:val="none" w:sz="0" w:space="0" w:color="auto"/>
        <w:bottom w:val="none" w:sz="0" w:space="0" w:color="auto"/>
        <w:right w:val="none" w:sz="0" w:space="0" w:color="auto"/>
      </w:divBdr>
    </w:div>
    <w:div w:id="513959723">
      <w:bodyDiv w:val="1"/>
      <w:marLeft w:val="0"/>
      <w:marRight w:val="0"/>
      <w:marTop w:val="0"/>
      <w:marBottom w:val="0"/>
      <w:divBdr>
        <w:top w:val="none" w:sz="0" w:space="0" w:color="auto"/>
        <w:left w:val="none" w:sz="0" w:space="0" w:color="auto"/>
        <w:bottom w:val="none" w:sz="0" w:space="0" w:color="auto"/>
        <w:right w:val="none" w:sz="0" w:space="0" w:color="auto"/>
      </w:divBdr>
    </w:div>
    <w:div w:id="544413532">
      <w:bodyDiv w:val="1"/>
      <w:marLeft w:val="0"/>
      <w:marRight w:val="0"/>
      <w:marTop w:val="0"/>
      <w:marBottom w:val="0"/>
      <w:divBdr>
        <w:top w:val="none" w:sz="0" w:space="0" w:color="auto"/>
        <w:left w:val="none" w:sz="0" w:space="0" w:color="auto"/>
        <w:bottom w:val="none" w:sz="0" w:space="0" w:color="auto"/>
        <w:right w:val="none" w:sz="0" w:space="0" w:color="auto"/>
      </w:divBdr>
    </w:div>
    <w:div w:id="576549729">
      <w:bodyDiv w:val="1"/>
      <w:marLeft w:val="0"/>
      <w:marRight w:val="0"/>
      <w:marTop w:val="0"/>
      <w:marBottom w:val="0"/>
      <w:divBdr>
        <w:top w:val="none" w:sz="0" w:space="0" w:color="auto"/>
        <w:left w:val="none" w:sz="0" w:space="0" w:color="auto"/>
        <w:bottom w:val="none" w:sz="0" w:space="0" w:color="auto"/>
        <w:right w:val="none" w:sz="0" w:space="0" w:color="auto"/>
      </w:divBdr>
    </w:div>
    <w:div w:id="633684117">
      <w:bodyDiv w:val="1"/>
      <w:marLeft w:val="0"/>
      <w:marRight w:val="0"/>
      <w:marTop w:val="0"/>
      <w:marBottom w:val="0"/>
      <w:divBdr>
        <w:top w:val="none" w:sz="0" w:space="0" w:color="auto"/>
        <w:left w:val="none" w:sz="0" w:space="0" w:color="auto"/>
        <w:bottom w:val="none" w:sz="0" w:space="0" w:color="auto"/>
        <w:right w:val="none" w:sz="0" w:space="0" w:color="auto"/>
      </w:divBdr>
    </w:div>
    <w:div w:id="735904608">
      <w:bodyDiv w:val="1"/>
      <w:marLeft w:val="0"/>
      <w:marRight w:val="0"/>
      <w:marTop w:val="0"/>
      <w:marBottom w:val="0"/>
      <w:divBdr>
        <w:top w:val="none" w:sz="0" w:space="0" w:color="auto"/>
        <w:left w:val="none" w:sz="0" w:space="0" w:color="auto"/>
        <w:bottom w:val="none" w:sz="0" w:space="0" w:color="auto"/>
        <w:right w:val="none" w:sz="0" w:space="0" w:color="auto"/>
      </w:divBdr>
    </w:div>
    <w:div w:id="765463837">
      <w:bodyDiv w:val="1"/>
      <w:marLeft w:val="0"/>
      <w:marRight w:val="0"/>
      <w:marTop w:val="0"/>
      <w:marBottom w:val="0"/>
      <w:divBdr>
        <w:top w:val="none" w:sz="0" w:space="0" w:color="auto"/>
        <w:left w:val="none" w:sz="0" w:space="0" w:color="auto"/>
        <w:bottom w:val="none" w:sz="0" w:space="0" w:color="auto"/>
        <w:right w:val="none" w:sz="0" w:space="0" w:color="auto"/>
      </w:divBdr>
    </w:div>
    <w:div w:id="804618236">
      <w:bodyDiv w:val="1"/>
      <w:marLeft w:val="0"/>
      <w:marRight w:val="0"/>
      <w:marTop w:val="0"/>
      <w:marBottom w:val="0"/>
      <w:divBdr>
        <w:top w:val="none" w:sz="0" w:space="0" w:color="auto"/>
        <w:left w:val="none" w:sz="0" w:space="0" w:color="auto"/>
        <w:bottom w:val="none" w:sz="0" w:space="0" w:color="auto"/>
        <w:right w:val="none" w:sz="0" w:space="0" w:color="auto"/>
      </w:divBdr>
    </w:div>
    <w:div w:id="855845971">
      <w:bodyDiv w:val="1"/>
      <w:marLeft w:val="0"/>
      <w:marRight w:val="0"/>
      <w:marTop w:val="0"/>
      <w:marBottom w:val="0"/>
      <w:divBdr>
        <w:top w:val="none" w:sz="0" w:space="0" w:color="auto"/>
        <w:left w:val="none" w:sz="0" w:space="0" w:color="auto"/>
        <w:bottom w:val="none" w:sz="0" w:space="0" w:color="auto"/>
        <w:right w:val="none" w:sz="0" w:space="0" w:color="auto"/>
      </w:divBdr>
    </w:div>
    <w:div w:id="873346974">
      <w:bodyDiv w:val="1"/>
      <w:marLeft w:val="0"/>
      <w:marRight w:val="0"/>
      <w:marTop w:val="0"/>
      <w:marBottom w:val="0"/>
      <w:divBdr>
        <w:top w:val="none" w:sz="0" w:space="0" w:color="auto"/>
        <w:left w:val="none" w:sz="0" w:space="0" w:color="auto"/>
        <w:bottom w:val="none" w:sz="0" w:space="0" w:color="auto"/>
        <w:right w:val="none" w:sz="0" w:space="0" w:color="auto"/>
      </w:divBdr>
    </w:div>
    <w:div w:id="878400489">
      <w:bodyDiv w:val="1"/>
      <w:marLeft w:val="0"/>
      <w:marRight w:val="0"/>
      <w:marTop w:val="0"/>
      <w:marBottom w:val="0"/>
      <w:divBdr>
        <w:top w:val="none" w:sz="0" w:space="0" w:color="auto"/>
        <w:left w:val="none" w:sz="0" w:space="0" w:color="auto"/>
        <w:bottom w:val="none" w:sz="0" w:space="0" w:color="auto"/>
        <w:right w:val="none" w:sz="0" w:space="0" w:color="auto"/>
      </w:divBdr>
    </w:div>
    <w:div w:id="917249836">
      <w:bodyDiv w:val="1"/>
      <w:marLeft w:val="0"/>
      <w:marRight w:val="0"/>
      <w:marTop w:val="0"/>
      <w:marBottom w:val="0"/>
      <w:divBdr>
        <w:top w:val="none" w:sz="0" w:space="0" w:color="auto"/>
        <w:left w:val="none" w:sz="0" w:space="0" w:color="auto"/>
        <w:bottom w:val="none" w:sz="0" w:space="0" w:color="auto"/>
        <w:right w:val="none" w:sz="0" w:space="0" w:color="auto"/>
      </w:divBdr>
    </w:div>
    <w:div w:id="976105640">
      <w:bodyDiv w:val="1"/>
      <w:marLeft w:val="0"/>
      <w:marRight w:val="0"/>
      <w:marTop w:val="0"/>
      <w:marBottom w:val="0"/>
      <w:divBdr>
        <w:top w:val="none" w:sz="0" w:space="0" w:color="auto"/>
        <w:left w:val="none" w:sz="0" w:space="0" w:color="auto"/>
        <w:bottom w:val="none" w:sz="0" w:space="0" w:color="auto"/>
        <w:right w:val="none" w:sz="0" w:space="0" w:color="auto"/>
      </w:divBdr>
    </w:div>
    <w:div w:id="1022972845">
      <w:bodyDiv w:val="1"/>
      <w:marLeft w:val="0"/>
      <w:marRight w:val="0"/>
      <w:marTop w:val="0"/>
      <w:marBottom w:val="0"/>
      <w:divBdr>
        <w:top w:val="none" w:sz="0" w:space="0" w:color="auto"/>
        <w:left w:val="none" w:sz="0" w:space="0" w:color="auto"/>
        <w:bottom w:val="none" w:sz="0" w:space="0" w:color="auto"/>
        <w:right w:val="none" w:sz="0" w:space="0" w:color="auto"/>
      </w:divBdr>
    </w:div>
    <w:div w:id="1028682478">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
    <w:div w:id="1129326525">
      <w:bodyDiv w:val="1"/>
      <w:marLeft w:val="0"/>
      <w:marRight w:val="0"/>
      <w:marTop w:val="0"/>
      <w:marBottom w:val="0"/>
      <w:divBdr>
        <w:top w:val="none" w:sz="0" w:space="0" w:color="auto"/>
        <w:left w:val="none" w:sz="0" w:space="0" w:color="auto"/>
        <w:bottom w:val="none" w:sz="0" w:space="0" w:color="auto"/>
        <w:right w:val="none" w:sz="0" w:space="0" w:color="auto"/>
      </w:divBdr>
    </w:div>
    <w:div w:id="1167136230">
      <w:bodyDiv w:val="1"/>
      <w:marLeft w:val="0"/>
      <w:marRight w:val="0"/>
      <w:marTop w:val="0"/>
      <w:marBottom w:val="0"/>
      <w:divBdr>
        <w:top w:val="none" w:sz="0" w:space="0" w:color="auto"/>
        <w:left w:val="none" w:sz="0" w:space="0" w:color="auto"/>
        <w:bottom w:val="none" w:sz="0" w:space="0" w:color="auto"/>
        <w:right w:val="none" w:sz="0" w:space="0" w:color="auto"/>
      </w:divBdr>
    </w:div>
    <w:div w:id="1222132004">
      <w:bodyDiv w:val="1"/>
      <w:marLeft w:val="0"/>
      <w:marRight w:val="0"/>
      <w:marTop w:val="0"/>
      <w:marBottom w:val="0"/>
      <w:divBdr>
        <w:top w:val="none" w:sz="0" w:space="0" w:color="auto"/>
        <w:left w:val="none" w:sz="0" w:space="0" w:color="auto"/>
        <w:bottom w:val="none" w:sz="0" w:space="0" w:color="auto"/>
        <w:right w:val="none" w:sz="0" w:space="0" w:color="auto"/>
      </w:divBdr>
    </w:div>
    <w:div w:id="1283880121">
      <w:bodyDiv w:val="1"/>
      <w:marLeft w:val="0"/>
      <w:marRight w:val="0"/>
      <w:marTop w:val="0"/>
      <w:marBottom w:val="0"/>
      <w:divBdr>
        <w:top w:val="none" w:sz="0" w:space="0" w:color="auto"/>
        <w:left w:val="none" w:sz="0" w:space="0" w:color="auto"/>
        <w:bottom w:val="none" w:sz="0" w:space="0" w:color="auto"/>
        <w:right w:val="none" w:sz="0" w:space="0" w:color="auto"/>
      </w:divBdr>
    </w:div>
    <w:div w:id="1369640522">
      <w:bodyDiv w:val="1"/>
      <w:marLeft w:val="0"/>
      <w:marRight w:val="0"/>
      <w:marTop w:val="0"/>
      <w:marBottom w:val="0"/>
      <w:divBdr>
        <w:top w:val="none" w:sz="0" w:space="0" w:color="auto"/>
        <w:left w:val="none" w:sz="0" w:space="0" w:color="auto"/>
        <w:bottom w:val="none" w:sz="0" w:space="0" w:color="auto"/>
        <w:right w:val="none" w:sz="0" w:space="0" w:color="auto"/>
      </w:divBdr>
    </w:div>
    <w:div w:id="1385258119">
      <w:bodyDiv w:val="1"/>
      <w:marLeft w:val="0"/>
      <w:marRight w:val="0"/>
      <w:marTop w:val="0"/>
      <w:marBottom w:val="0"/>
      <w:divBdr>
        <w:top w:val="none" w:sz="0" w:space="0" w:color="auto"/>
        <w:left w:val="none" w:sz="0" w:space="0" w:color="auto"/>
        <w:bottom w:val="none" w:sz="0" w:space="0" w:color="auto"/>
        <w:right w:val="none" w:sz="0" w:space="0" w:color="auto"/>
      </w:divBdr>
    </w:div>
    <w:div w:id="1403064261">
      <w:bodyDiv w:val="1"/>
      <w:marLeft w:val="0"/>
      <w:marRight w:val="0"/>
      <w:marTop w:val="0"/>
      <w:marBottom w:val="0"/>
      <w:divBdr>
        <w:top w:val="none" w:sz="0" w:space="0" w:color="auto"/>
        <w:left w:val="none" w:sz="0" w:space="0" w:color="auto"/>
        <w:bottom w:val="none" w:sz="0" w:space="0" w:color="auto"/>
        <w:right w:val="none" w:sz="0" w:space="0" w:color="auto"/>
      </w:divBdr>
    </w:div>
    <w:div w:id="1406877827">
      <w:bodyDiv w:val="1"/>
      <w:marLeft w:val="0"/>
      <w:marRight w:val="0"/>
      <w:marTop w:val="0"/>
      <w:marBottom w:val="0"/>
      <w:divBdr>
        <w:top w:val="none" w:sz="0" w:space="0" w:color="auto"/>
        <w:left w:val="none" w:sz="0" w:space="0" w:color="auto"/>
        <w:bottom w:val="none" w:sz="0" w:space="0" w:color="auto"/>
        <w:right w:val="none" w:sz="0" w:space="0" w:color="auto"/>
      </w:divBdr>
    </w:div>
    <w:div w:id="1476602708">
      <w:bodyDiv w:val="1"/>
      <w:marLeft w:val="0"/>
      <w:marRight w:val="0"/>
      <w:marTop w:val="0"/>
      <w:marBottom w:val="0"/>
      <w:divBdr>
        <w:top w:val="none" w:sz="0" w:space="0" w:color="auto"/>
        <w:left w:val="none" w:sz="0" w:space="0" w:color="auto"/>
        <w:bottom w:val="none" w:sz="0" w:space="0" w:color="auto"/>
        <w:right w:val="none" w:sz="0" w:space="0" w:color="auto"/>
      </w:divBdr>
    </w:div>
    <w:div w:id="1536384040">
      <w:bodyDiv w:val="1"/>
      <w:marLeft w:val="0"/>
      <w:marRight w:val="0"/>
      <w:marTop w:val="0"/>
      <w:marBottom w:val="0"/>
      <w:divBdr>
        <w:top w:val="none" w:sz="0" w:space="0" w:color="auto"/>
        <w:left w:val="none" w:sz="0" w:space="0" w:color="auto"/>
        <w:bottom w:val="none" w:sz="0" w:space="0" w:color="auto"/>
        <w:right w:val="none" w:sz="0" w:space="0" w:color="auto"/>
      </w:divBdr>
    </w:div>
    <w:div w:id="1567953578">
      <w:bodyDiv w:val="1"/>
      <w:marLeft w:val="0"/>
      <w:marRight w:val="0"/>
      <w:marTop w:val="0"/>
      <w:marBottom w:val="0"/>
      <w:divBdr>
        <w:top w:val="none" w:sz="0" w:space="0" w:color="auto"/>
        <w:left w:val="none" w:sz="0" w:space="0" w:color="auto"/>
        <w:bottom w:val="none" w:sz="0" w:space="0" w:color="auto"/>
        <w:right w:val="none" w:sz="0" w:space="0" w:color="auto"/>
      </w:divBdr>
    </w:div>
    <w:div w:id="1748334801">
      <w:bodyDiv w:val="1"/>
      <w:marLeft w:val="0"/>
      <w:marRight w:val="0"/>
      <w:marTop w:val="0"/>
      <w:marBottom w:val="0"/>
      <w:divBdr>
        <w:top w:val="none" w:sz="0" w:space="0" w:color="auto"/>
        <w:left w:val="none" w:sz="0" w:space="0" w:color="auto"/>
        <w:bottom w:val="none" w:sz="0" w:space="0" w:color="auto"/>
        <w:right w:val="none" w:sz="0" w:space="0" w:color="auto"/>
      </w:divBdr>
    </w:div>
    <w:div w:id="1811940184">
      <w:bodyDiv w:val="1"/>
      <w:marLeft w:val="0"/>
      <w:marRight w:val="0"/>
      <w:marTop w:val="0"/>
      <w:marBottom w:val="0"/>
      <w:divBdr>
        <w:top w:val="none" w:sz="0" w:space="0" w:color="auto"/>
        <w:left w:val="none" w:sz="0" w:space="0" w:color="auto"/>
        <w:bottom w:val="none" w:sz="0" w:space="0" w:color="auto"/>
        <w:right w:val="none" w:sz="0" w:space="0" w:color="auto"/>
      </w:divBdr>
    </w:div>
    <w:div w:id="1890531552">
      <w:bodyDiv w:val="1"/>
      <w:marLeft w:val="0"/>
      <w:marRight w:val="0"/>
      <w:marTop w:val="0"/>
      <w:marBottom w:val="0"/>
      <w:divBdr>
        <w:top w:val="none" w:sz="0" w:space="0" w:color="auto"/>
        <w:left w:val="none" w:sz="0" w:space="0" w:color="auto"/>
        <w:bottom w:val="none" w:sz="0" w:space="0" w:color="auto"/>
        <w:right w:val="none" w:sz="0" w:space="0" w:color="auto"/>
      </w:divBdr>
    </w:div>
    <w:div w:id="1894416165">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1904638810">
      <w:bodyDiv w:val="1"/>
      <w:marLeft w:val="0"/>
      <w:marRight w:val="0"/>
      <w:marTop w:val="0"/>
      <w:marBottom w:val="0"/>
      <w:divBdr>
        <w:top w:val="none" w:sz="0" w:space="0" w:color="auto"/>
        <w:left w:val="none" w:sz="0" w:space="0" w:color="auto"/>
        <w:bottom w:val="none" w:sz="0" w:space="0" w:color="auto"/>
        <w:right w:val="none" w:sz="0" w:space="0" w:color="auto"/>
      </w:divBdr>
    </w:div>
    <w:div w:id="1988628350">
      <w:bodyDiv w:val="1"/>
      <w:marLeft w:val="0"/>
      <w:marRight w:val="0"/>
      <w:marTop w:val="0"/>
      <w:marBottom w:val="0"/>
      <w:divBdr>
        <w:top w:val="none" w:sz="0" w:space="0" w:color="auto"/>
        <w:left w:val="none" w:sz="0" w:space="0" w:color="auto"/>
        <w:bottom w:val="none" w:sz="0" w:space="0" w:color="auto"/>
        <w:right w:val="none" w:sz="0" w:space="0" w:color="auto"/>
      </w:divBdr>
    </w:div>
    <w:div w:id="2000841654">
      <w:bodyDiv w:val="1"/>
      <w:marLeft w:val="0"/>
      <w:marRight w:val="0"/>
      <w:marTop w:val="0"/>
      <w:marBottom w:val="0"/>
      <w:divBdr>
        <w:top w:val="none" w:sz="0" w:space="0" w:color="auto"/>
        <w:left w:val="none" w:sz="0" w:space="0" w:color="auto"/>
        <w:bottom w:val="none" w:sz="0" w:space="0" w:color="auto"/>
        <w:right w:val="none" w:sz="0" w:space="0" w:color="auto"/>
      </w:divBdr>
    </w:div>
    <w:div w:id="2027906890">
      <w:bodyDiv w:val="1"/>
      <w:marLeft w:val="0"/>
      <w:marRight w:val="0"/>
      <w:marTop w:val="0"/>
      <w:marBottom w:val="0"/>
      <w:divBdr>
        <w:top w:val="none" w:sz="0" w:space="0" w:color="auto"/>
        <w:left w:val="none" w:sz="0" w:space="0" w:color="auto"/>
        <w:bottom w:val="none" w:sz="0" w:space="0" w:color="auto"/>
        <w:right w:val="none" w:sz="0" w:space="0" w:color="auto"/>
      </w:divBdr>
    </w:div>
    <w:div w:id="2038382083">
      <w:bodyDiv w:val="1"/>
      <w:marLeft w:val="0"/>
      <w:marRight w:val="0"/>
      <w:marTop w:val="0"/>
      <w:marBottom w:val="0"/>
      <w:divBdr>
        <w:top w:val="none" w:sz="0" w:space="0" w:color="auto"/>
        <w:left w:val="none" w:sz="0" w:space="0" w:color="auto"/>
        <w:bottom w:val="none" w:sz="0" w:space="0" w:color="auto"/>
        <w:right w:val="none" w:sz="0" w:space="0" w:color="auto"/>
      </w:divBdr>
    </w:div>
    <w:div w:id="2045669569">
      <w:bodyDiv w:val="1"/>
      <w:marLeft w:val="0"/>
      <w:marRight w:val="0"/>
      <w:marTop w:val="0"/>
      <w:marBottom w:val="0"/>
      <w:divBdr>
        <w:top w:val="none" w:sz="0" w:space="0" w:color="auto"/>
        <w:left w:val="none" w:sz="0" w:space="0" w:color="auto"/>
        <w:bottom w:val="none" w:sz="0" w:space="0" w:color="auto"/>
        <w:right w:val="none" w:sz="0" w:space="0" w:color="auto"/>
      </w:divBdr>
    </w:div>
    <w:div w:id="2053268206">
      <w:bodyDiv w:val="1"/>
      <w:marLeft w:val="0"/>
      <w:marRight w:val="0"/>
      <w:marTop w:val="0"/>
      <w:marBottom w:val="0"/>
      <w:divBdr>
        <w:top w:val="none" w:sz="0" w:space="0" w:color="auto"/>
        <w:left w:val="none" w:sz="0" w:space="0" w:color="auto"/>
        <w:bottom w:val="none" w:sz="0" w:space="0" w:color="auto"/>
        <w:right w:val="none" w:sz="0" w:space="0" w:color="auto"/>
      </w:divBdr>
    </w:div>
    <w:div w:id="2083140219">
      <w:bodyDiv w:val="1"/>
      <w:marLeft w:val="0"/>
      <w:marRight w:val="0"/>
      <w:marTop w:val="0"/>
      <w:marBottom w:val="0"/>
      <w:divBdr>
        <w:top w:val="none" w:sz="0" w:space="0" w:color="auto"/>
        <w:left w:val="none" w:sz="0" w:space="0" w:color="auto"/>
        <w:bottom w:val="none" w:sz="0" w:space="0" w:color="auto"/>
        <w:right w:val="none" w:sz="0" w:space="0" w:color="auto"/>
      </w:divBdr>
    </w:div>
    <w:div w:id="2090737006">
      <w:bodyDiv w:val="1"/>
      <w:marLeft w:val="0"/>
      <w:marRight w:val="0"/>
      <w:marTop w:val="0"/>
      <w:marBottom w:val="0"/>
      <w:divBdr>
        <w:top w:val="none" w:sz="0" w:space="0" w:color="auto"/>
        <w:left w:val="none" w:sz="0" w:space="0" w:color="auto"/>
        <w:bottom w:val="none" w:sz="0" w:space="0" w:color="auto"/>
        <w:right w:val="none" w:sz="0" w:space="0" w:color="auto"/>
      </w:divBdr>
    </w:div>
    <w:div w:id="2103528788">
      <w:bodyDiv w:val="1"/>
      <w:marLeft w:val="0"/>
      <w:marRight w:val="0"/>
      <w:marTop w:val="0"/>
      <w:marBottom w:val="0"/>
      <w:divBdr>
        <w:top w:val="none" w:sz="0" w:space="0" w:color="auto"/>
        <w:left w:val="none" w:sz="0" w:space="0" w:color="auto"/>
        <w:bottom w:val="none" w:sz="0" w:space="0" w:color="auto"/>
        <w:right w:val="none" w:sz="0" w:space="0" w:color="auto"/>
      </w:divBdr>
    </w:div>
    <w:div w:id="2105373432">
      <w:bodyDiv w:val="1"/>
      <w:marLeft w:val="0"/>
      <w:marRight w:val="0"/>
      <w:marTop w:val="0"/>
      <w:marBottom w:val="0"/>
      <w:divBdr>
        <w:top w:val="none" w:sz="0" w:space="0" w:color="auto"/>
        <w:left w:val="none" w:sz="0" w:space="0" w:color="auto"/>
        <w:bottom w:val="none" w:sz="0" w:space="0" w:color="auto"/>
        <w:right w:val="none" w:sz="0" w:space="0" w:color="auto"/>
      </w:divBdr>
    </w:div>
    <w:div w:id="2114129440">
      <w:bodyDiv w:val="1"/>
      <w:marLeft w:val="0"/>
      <w:marRight w:val="0"/>
      <w:marTop w:val="0"/>
      <w:marBottom w:val="0"/>
      <w:divBdr>
        <w:top w:val="none" w:sz="0" w:space="0" w:color="auto"/>
        <w:left w:val="none" w:sz="0" w:space="0" w:color="auto"/>
        <w:bottom w:val="none" w:sz="0" w:space="0" w:color="auto"/>
        <w:right w:val="none" w:sz="0" w:space="0" w:color="auto"/>
      </w:divBdr>
    </w:div>
    <w:div w:id="21260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7" ma:contentTypeDescription="Create a new document." ma:contentTypeScope="" ma:versionID="967e6700b5968ebe4d21541d346f490e">
  <xsd:schema xmlns:xsd="http://www.w3.org/2001/XMLSchema" xmlns:xs="http://www.w3.org/2001/XMLSchema" xmlns:p="http://schemas.microsoft.com/office/2006/metadata/properties" xmlns:ns2="f7e036ba-a3b0-4cdc-b69c-3ff0c66abd9d" targetNamespace="http://schemas.microsoft.com/office/2006/metadata/properties" ma:root="true" ma:fieldsID="9f1c5c67c71cbcc6675b124f915a2abd" ns2:_="">
    <xsd:import namespace="f7e036ba-a3b0-4cdc-b69c-3ff0c66ab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CBD3BB4-8289-4FC3-8436-171C9F461FAF}"/>
</file>

<file path=customXml/itemProps2.xml><?xml version="1.0" encoding="utf-8"?>
<ds:datastoreItem xmlns:ds="http://schemas.openxmlformats.org/officeDocument/2006/customXml" ds:itemID="{54458028-D358-4713-AA72-17054AA75D7D}"/>
</file>

<file path=customXml/itemProps3.xml><?xml version="1.0" encoding="utf-8"?>
<ds:datastoreItem xmlns:ds="http://schemas.openxmlformats.org/officeDocument/2006/customXml" ds:itemID="{43DB538D-815A-4957-8E2E-806410B7FD92}"/>
</file>

<file path=customXml/itemProps4.xml><?xml version="1.0" encoding="utf-8"?>
<ds:datastoreItem xmlns:ds="http://schemas.openxmlformats.org/officeDocument/2006/customXml" ds:itemID="{76FEC220-592C-47BA-9B06-56318CA69F52}"/>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Johnson</dc:creator>
  <cp:lastModifiedBy>Raychelle Menefee</cp:lastModifiedBy>
  <cp:revision>2</cp:revision>
  <cp:lastPrinted>2017-07-21T18:26:00Z</cp:lastPrinted>
  <dcterms:created xsi:type="dcterms:W3CDTF">2018-01-19T21:08:00Z</dcterms:created>
  <dcterms:modified xsi:type="dcterms:W3CDTF">2018-01-19T21:08:00Z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