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30A90" w14:textId="42D94E93" w:rsidR="004A09A8" w:rsidRPr="00485AA8" w:rsidRDefault="004A09A8" w:rsidP="00DB533F">
      <w:pPr>
        <w:pStyle w:val="ABLOCKPARA"/>
        <w:ind w:firstLine="720"/>
        <w:jc w:val="right"/>
        <w:rPr>
          <w:rFonts w:asciiTheme="minorHAnsi" w:hAnsiTheme="minorHAnsi" w:cstheme="minorHAnsi"/>
          <w:b/>
          <w:sz w:val="24"/>
          <w:szCs w:val="24"/>
          <w:u w:val="single"/>
        </w:rPr>
      </w:pPr>
      <w:r w:rsidRPr="00485AA8">
        <w:rPr>
          <w:rFonts w:asciiTheme="minorHAnsi" w:hAnsiTheme="minorHAnsi" w:cstheme="minorHAnsi"/>
          <w:b/>
          <w:sz w:val="24"/>
          <w:szCs w:val="24"/>
          <w:u w:val="single"/>
        </w:rPr>
        <w:t xml:space="preserve">Attachment </w:t>
      </w:r>
      <w:r w:rsidR="00A37310">
        <w:rPr>
          <w:rFonts w:asciiTheme="minorHAnsi" w:hAnsiTheme="minorHAnsi" w:cstheme="minorHAnsi"/>
          <w:b/>
          <w:sz w:val="24"/>
          <w:szCs w:val="24"/>
          <w:u w:val="single"/>
        </w:rPr>
        <w:t>60</w:t>
      </w:r>
    </w:p>
    <w:p w14:paraId="3F091EFD" w14:textId="77777777" w:rsidR="004A09A8" w:rsidRPr="00485AA8" w:rsidRDefault="004A09A8">
      <w:pPr>
        <w:pStyle w:val="ABLOCKPARA"/>
        <w:rPr>
          <w:rFonts w:asciiTheme="minorHAnsi" w:hAnsiTheme="minorHAnsi" w:cstheme="minorHAnsi"/>
          <w:b/>
          <w:sz w:val="40"/>
        </w:rPr>
      </w:pPr>
    </w:p>
    <w:p w14:paraId="5BF6A03B" w14:textId="77777777" w:rsidR="004A09A8" w:rsidRPr="00485AA8" w:rsidRDefault="004A09A8">
      <w:pPr>
        <w:pStyle w:val="ABLOCKPARA"/>
        <w:rPr>
          <w:rFonts w:asciiTheme="minorHAnsi" w:hAnsiTheme="minorHAnsi" w:cstheme="minorHAnsi"/>
          <w:b/>
          <w:sz w:val="40"/>
        </w:rPr>
      </w:pPr>
    </w:p>
    <w:tbl>
      <w:tblPr>
        <w:tblStyle w:val="TableGrid"/>
        <w:tblpPr w:leftFromText="180" w:rightFromText="180" w:vertAnchor="text" w:horzAnchor="margin" w:tblpXSpec="center" w:tblpY="553"/>
        <w:tblW w:w="0" w:type="auto"/>
        <w:tblLook w:val="04A0" w:firstRow="1" w:lastRow="0" w:firstColumn="1" w:lastColumn="0" w:noHBand="0" w:noVBand="1"/>
      </w:tblPr>
      <w:tblGrid>
        <w:gridCol w:w="9576"/>
      </w:tblGrid>
      <w:tr w:rsidR="00CC1D91" w:rsidRPr="00485AA8" w14:paraId="5B24EAA3" w14:textId="77777777" w:rsidTr="00E05D5E">
        <w:trPr>
          <w:trHeight w:val="1850"/>
        </w:trPr>
        <w:tc>
          <w:tcPr>
            <w:tcW w:w="9576" w:type="dxa"/>
            <w:vAlign w:val="bottom"/>
          </w:tcPr>
          <w:p w14:paraId="1F6DECD9" w14:textId="77777777" w:rsidR="00CC1D91" w:rsidRPr="00485AA8" w:rsidRDefault="00CC1D91" w:rsidP="00E05D5E">
            <w:pPr>
              <w:spacing w:line="276" w:lineRule="auto"/>
              <w:jc w:val="center"/>
              <w:rPr>
                <w:rFonts w:asciiTheme="minorHAnsi" w:hAnsiTheme="minorHAnsi" w:cstheme="minorHAnsi"/>
                <w:sz w:val="40"/>
                <w:szCs w:val="40"/>
              </w:rPr>
            </w:pPr>
          </w:p>
          <w:p w14:paraId="57240C82" w14:textId="77777777" w:rsidR="00CC1D91" w:rsidRPr="00485AA8" w:rsidRDefault="00CC1D91" w:rsidP="00E05D5E">
            <w:pPr>
              <w:spacing w:line="276" w:lineRule="auto"/>
              <w:jc w:val="center"/>
              <w:rPr>
                <w:rFonts w:asciiTheme="minorHAnsi" w:hAnsiTheme="minorHAnsi" w:cstheme="minorHAnsi"/>
                <w:sz w:val="40"/>
                <w:szCs w:val="40"/>
              </w:rPr>
            </w:pPr>
            <w:r w:rsidRPr="00485AA8">
              <w:rPr>
                <w:rFonts w:asciiTheme="minorHAnsi" w:hAnsiTheme="minorHAnsi" w:cstheme="minorHAnsi"/>
                <w:sz w:val="40"/>
                <w:szCs w:val="40"/>
              </w:rPr>
              <w:t>First Data Government Solutions (“First Data”)</w:t>
            </w:r>
          </w:p>
          <w:p w14:paraId="1D00C29A" w14:textId="10371940" w:rsidR="00222443" w:rsidRPr="00485AA8" w:rsidRDefault="00CC1D91" w:rsidP="003B41EF">
            <w:pPr>
              <w:spacing w:line="276" w:lineRule="auto"/>
              <w:jc w:val="center"/>
              <w:rPr>
                <w:rFonts w:asciiTheme="minorHAnsi" w:hAnsiTheme="minorHAnsi" w:cstheme="minorHAnsi"/>
                <w:sz w:val="40"/>
                <w:szCs w:val="40"/>
              </w:rPr>
            </w:pPr>
            <w:r w:rsidRPr="00485AA8">
              <w:rPr>
                <w:rFonts w:asciiTheme="minorHAnsi" w:hAnsiTheme="minorHAnsi" w:cstheme="minorHAnsi"/>
                <w:sz w:val="40"/>
                <w:szCs w:val="40"/>
              </w:rPr>
              <w:t>Change Order CO-0</w:t>
            </w:r>
            <w:r w:rsidR="009E35FF">
              <w:rPr>
                <w:rFonts w:asciiTheme="minorHAnsi" w:hAnsiTheme="minorHAnsi" w:cstheme="minorHAnsi"/>
                <w:sz w:val="40"/>
                <w:szCs w:val="40"/>
              </w:rPr>
              <w:t>52</w:t>
            </w:r>
          </w:p>
          <w:p w14:paraId="41364C96" w14:textId="6CB3A30F" w:rsidR="00CC1D91" w:rsidRPr="00485AA8" w:rsidRDefault="00A37310" w:rsidP="008A5833">
            <w:pPr>
              <w:spacing w:line="276" w:lineRule="auto"/>
              <w:jc w:val="center"/>
              <w:rPr>
                <w:rFonts w:asciiTheme="minorHAnsi" w:hAnsiTheme="minorHAnsi" w:cstheme="minorHAnsi"/>
                <w:sz w:val="40"/>
                <w:szCs w:val="40"/>
              </w:rPr>
            </w:pPr>
            <w:r>
              <w:rPr>
                <w:rFonts w:asciiTheme="minorHAnsi" w:hAnsiTheme="minorHAnsi" w:cstheme="minorHAnsi"/>
                <w:sz w:val="40"/>
                <w:szCs w:val="40"/>
              </w:rPr>
              <w:t>Extended</w:t>
            </w:r>
            <w:r w:rsidR="00BB229D" w:rsidRPr="00485AA8">
              <w:rPr>
                <w:rFonts w:asciiTheme="minorHAnsi" w:hAnsiTheme="minorHAnsi" w:cstheme="minorHAnsi"/>
              </w:rPr>
              <w:t xml:space="preserve"> </w:t>
            </w:r>
            <w:r w:rsidR="008A5833">
              <w:rPr>
                <w:rFonts w:asciiTheme="minorHAnsi" w:hAnsiTheme="minorHAnsi" w:cstheme="minorHAnsi"/>
                <w:sz w:val="40"/>
                <w:szCs w:val="40"/>
              </w:rPr>
              <w:t>CalSAWS Planning</w:t>
            </w:r>
            <w:r w:rsidR="00F0616B" w:rsidRPr="00485AA8">
              <w:rPr>
                <w:rFonts w:asciiTheme="minorHAnsi" w:hAnsiTheme="minorHAnsi" w:cstheme="minorHAnsi"/>
                <w:sz w:val="40"/>
                <w:szCs w:val="40"/>
              </w:rPr>
              <w:t xml:space="preserve"> </w:t>
            </w:r>
            <w:r>
              <w:rPr>
                <w:rFonts w:asciiTheme="minorHAnsi" w:hAnsiTheme="minorHAnsi" w:cstheme="minorHAnsi"/>
                <w:sz w:val="40"/>
                <w:szCs w:val="40"/>
              </w:rPr>
              <w:t>Support</w:t>
            </w:r>
          </w:p>
        </w:tc>
      </w:tr>
      <w:tr w:rsidR="00CC1D91" w:rsidRPr="00485AA8" w14:paraId="1B8EC70D" w14:textId="77777777" w:rsidTr="00E05D5E">
        <w:tc>
          <w:tcPr>
            <w:tcW w:w="9576" w:type="dxa"/>
            <w:vAlign w:val="bottom"/>
          </w:tcPr>
          <w:p w14:paraId="324A4861" w14:textId="77777777" w:rsidR="00484118" w:rsidRPr="00485AA8" w:rsidRDefault="00484118" w:rsidP="006622FF">
            <w:pPr>
              <w:jc w:val="center"/>
              <w:rPr>
                <w:rFonts w:asciiTheme="minorHAnsi" w:hAnsiTheme="minorHAnsi" w:cstheme="minorHAnsi"/>
                <w:sz w:val="40"/>
                <w:szCs w:val="40"/>
              </w:rPr>
            </w:pPr>
          </w:p>
          <w:p w14:paraId="66C790EB" w14:textId="77777777" w:rsidR="00094838" w:rsidRPr="00485AA8" w:rsidRDefault="00E3192C" w:rsidP="00485AA8">
            <w:pPr>
              <w:jc w:val="center"/>
              <w:rPr>
                <w:rFonts w:asciiTheme="minorHAnsi" w:hAnsiTheme="minorHAnsi" w:cstheme="minorHAnsi"/>
                <w:sz w:val="40"/>
                <w:szCs w:val="40"/>
              </w:rPr>
            </w:pPr>
            <w:r w:rsidRPr="00485AA8">
              <w:rPr>
                <w:rFonts w:asciiTheme="minorHAnsi" w:hAnsiTheme="minorHAnsi" w:cstheme="minorHAnsi"/>
                <w:sz w:val="40"/>
                <w:szCs w:val="40"/>
              </w:rPr>
              <w:t xml:space="preserve">California </w:t>
            </w:r>
            <w:r w:rsidR="00484118" w:rsidRPr="00485AA8">
              <w:rPr>
                <w:rFonts w:asciiTheme="minorHAnsi" w:hAnsiTheme="minorHAnsi" w:cstheme="minorHAnsi"/>
                <w:sz w:val="40"/>
                <w:szCs w:val="40"/>
              </w:rPr>
              <w:t>Automated</w:t>
            </w:r>
            <w:r w:rsidR="00CC3746" w:rsidRPr="00485AA8">
              <w:rPr>
                <w:rFonts w:asciiTheme="minorHAnsi" w:hAnsiTheme="minorHAnsi" w:cstheme="minorHAnsi"/>
                <w:sz w:val="40"/>
                <w:szCs w:val="40"/>
              </w:rPr>
              <w:t xml:space="preserve"> </w:t>
            </w:r>
            <w:r w:rsidR="00CC1D91" w:rsidRPr="00485AA8">
              <w:rPr>
                <w:rFonts w:asciiTheme="minorHAnsi" w:hAnsiTheme="minorHAnsi" w:cstheme="minorHAnsi"/>
                <w:sz w:val="40"/>
                <w:szCs w:val="40"/>
              </w:rPr>
              <w:t xml:space="preserve">Consortium </w:t>
            </w:r>
            <w:r w:rsidR="00CC3746" w:rsidRPr="00485AA8">
              <w:rPr>
                <w:rFonts w:asciiTheme="minorHAnsi" w:hAnsiTheme="minorHAnsi" w:cstheme="minorHAnsi"/>
                <w:sz w:val="40"/>
                <w:szCs w:val="40"/>
              </w:rPr>
              <w:t>Eligibility System</w:t>
            </w:r>
          </w:p>
          <w:p w14:paraId="110F85DA" w14:textId="77777777" w:rsidR="00485AA8" w:rsidRPr="00485AA8" w:rsidRDefault="00485AA8" w:rsidP="00485AA8">
            <w:pPr>
              <w:jc w:val="center"/>
              <w:rPr>
                <w:rFonts w:asciiTheme="minorHAnsi" w:hAnsiTheme="minorHAnsi" w:cstheme="minorHAnsi"/>
                <w:sz w:val="40"/>
                <w:szCs w:val="40"/>
              </w:rPr>
            </w:pPr>
          </w:p>
        </w:tc>
      </w:tr>
    </w:tbl>
    <w:p w14:paraId="4F7702CE" w14:textId="77777777" w:rsidR="00302568" w:rsidRPr="00485AA8" w:rsidRDefault="00302568" w:rsidP="00B4018C">
      <w:pPr>
        <w:pStyle w:val="ABLOCKPARA"/>
        <w:jc w:val="center"/>
        <w:rPr>
          <w:rFonts w:asciiTheme="minorHAnsi" w:hAnsiTheme="minorHAnsi" w:cstheme="minorHAnsi"/>
        </w:rPr>
      </w:pPr>
    </w:p>
    <w:p w14:paraId="23B384CF" w14:textId="77777777" w:rsidR="00302568" w:rsidRPr="00485AA8" w:rsidRDefault="00302568" w:rsidP="00B4018C">
      <w:pPr>
        <w:pStyle w:val="ABLOCKPARA"/>
        <w:jc w:val="center"/>
        <w:rPr>
          <w:rFonts w:asciiTheme="minorHAnsi" w:hAnsiTheme="minorHAnsi" w:cstheme="minorHAnsi"/>
        </w:rPr>
      </w:pPr>
    </w:p>
    <w:p w14:paraId="38FAC939" w14:textId="77777777" w:rsidR="00302568" w:rsidRPr="00485AA8" w:rsidRDefault="00302568" w:rsidP="00B4018C">
      <w:pPr>
        <w:pStyle w:val="ABLOCKPARA"/>
        <w:jc w:val="center"/>
        <w:rPr>
          <w:rFonts w:asciiTheme="minorHAnsi" w:hAnsiTheme="minorHAnsi" w:cstheme="minorHAnsi"/>
        </w:rPr>
      </w:pPr>
    </w:p>
    <w:p w14:paraId="08066940" w14:textId="77777777" w:rsidR="00302568" w:rsidRPr="00485AA8" w:rsidRDefault="00302568" w:rsidP="00B4018C">
      <w:pPr>
        <w:pStyle w:val="ABLOCKPARA"/>
        <w:jc w:val="center"/>
        <w:rPr>
          <w:rFonts w:asciiTheme="minorHAnsi" w:hAnsiTheme="minorHAnsi" w:cstheme="minorHAnsi"/>
        </w:rPr>
      </w:pPr>
    </w:p>
    <w:p w14:paraId="7900720C" w14:textId="77777777" w:rsidR="00302568" w:rsidRPr="00485AA8" w:rsidRDefault="00302568" w:rsidP="00B4018C">
      <w:pPr>
        <w:pStyle w:val="ABLOCKPARA"/>
        <w:jc w:val="center"/>
        <w:rPr>
          <w:rFonts w:asciiTheme="minorHAnsi" w:hAnsiTheme="minorHAnsi" w:cstheme="minorHAnsi"/>
        </w:rPr>
      </w:pPr>
    </w:p>
    <w:p w14:paraId="2124203C" w14:textId="77777777" w:rsidR="00302568" w:rsidRPr="00485AA8" w:rsidRDefault="00302568" w:rsidP="00B4018C">
      <w:pPr>
        <w:pStyle w:val="ABLOCKPARA"/>
        <w:jc w:val="center"/>
        <w:rPr>
          <w:rFonts w:asciiTheme="minorHAnsi" w:hAnsiTheme="minorHAnsi" w:cstheme="minorHAnsi"/>
        </w:rPr>
      </w:pPr>
    </w:p>
    <w:p w14:paraId="01F56A9A" w14:textId="77777777" w:rsidR="00302568" w:rsidRPr="00485AA8" w:rsidRDefault="00302568" w:rsidP="00B4018C">
      <w:pPr>
        <w:pStyle w:val="ABLOCKPARA"/>
        <w:jc w:val="center"/>
        <w:rPr>
          <w:rFonts w:asciiTheme="minorHAnsi" w:hAnsiTheme="minorHAnsi" w:cstheme="minorHAnsi"/>
        </w:rPr>
      </w:pPr>
    </w:p>
    <w:p w14:paraId="3F075064" w14:textId="77777777" w:rsidR="00A11ED3" w:rsidRPr="00485AA8" w:rsidRDefault="00A11ED3" w:rsidP="00B4018C">
      <w:pPr>
        <w:pStyle w:val="ABLOCKPARA"/>
        <w:jc w:val="center"/>
        <w:rPr>
          <w:rFonts w:asciiTheme="minorHAnsi" w:hAnsiTheme="minorHAnsi" w:cstheme="minorHAnsi"/>
        </w:rPr>
      </w:pPr>
    </w:p>
    <w:p w14:paraId="16A3D9E2" w14:textId="77777777" w:rsidR="00A11ED3" w:rsidRPr="00485AA8" w:rsidRDefault="00A11ED3" w:rsidP="00B4018C">
      <w:pPr>
        <w:pStyle w:val="ABLOCKPARA"/>
        <w:jc w:val="center"/>
        <w:rPr>
          <w:rFonts w:asciiTheme="minorHAnsi" w:hAnsiTheme="minorHAnsi" w:cstheme="minorHAnsi"/>
        </w:rPr>
      </w:pPr>
    </w:p>
    <w:p w14:paraId="26EA7D82" w14:textId="77777777" w:rsidR="00A11ED3" w:rsidRPr="00485AA8" w:rsidRDefault="00A11ED3" w:rsidP="00B4018C">
      <w:pPr>
        <w:pStyle w:val="ABLOCKPARA"/>
        <w:jc w:val="center"/>
        <w:rPr>
          <w:rFonts w:asciiTheme="minorHAnsi" w:hAnsiTheme="minorHAnsi" w:cstheme="minorHAnsi"/>
        </w:rPr>
      </w:pPr>
    </w:p>
    <w:p w14:paraId="0CDDA5DE" w14:textId="77777777" w:rsidR="00A11ED3" w:rsidRPr="00485AA8" w:rsidRDefault="00A11ED3" w:rsidP="00B4018C">
      <w:pPr>
        <w:pStyle w:val="ABLOCKPARA"/>
        <w:jc w:val="center"/>
        <w:rPr>
          <w:rFonts w:asciiTheme="minorHAnsi" w:hAnsiTheme="minorHAnsi" w:cstheme="minorHAnsi"/>
        </w:rPr>
      </w:pPr>
    </w:p>
    <w:p w14:paraId="2E30ED9F" w14:textId="77777777" w:rsidR="00302568" w:rsidRPr="00485AA8" w:rsidRDefault="00302568" w:rsidP="00B4018C">
      <w:pPr>
        <w:pStyle w:val="ABLOCKPARA"/>
        <w:jc w:val="center"/>
        <w:rPr>
          <w:rFonts w:asciiTheme="minorHAnsi" w:hAnsiTheme="minorHAnsi" w:cstheme="minorHAnsi"/>
        </w:rPr>
      </w:pPr>
    </w:p>
    <w:p w14:paraId="2618BA8A" w14:textId="77777777" w:rsidR="00CC3746" w:rsidRPr="00485AA8" w:rsidRDefault="00CC3746" w:rsidP="00B4018C">
      <w:pPr>
        <w:pStyle w:val="ABLOCKPARA"/>
        <w:jc w:val="center"/>
        <w:rPr>
          <w:rFonts w:asciiTheme="minorHAnsi" w:hAnsiTheme="minorHAnsi" w:cstheme="minorHAnsi"/>
        </w:rPr>
      </w:pPr>
    </w:p>
    <w:p w14:paraId="1DB90871" w14:textId="77777777" w:rsidR="00CC3746" w:rsidRPr="00485AA8" w:rsidRDefault="00CC3746" w:rsidP="00B4018C">
      <w:pPr>
        <w:pStyle w:val="ABLOCKPARA"/>
        <w:jc w:val="center"/>
        <w:rPr>
          <w:rFonts w:asciiTheme="minorHAnsi" w:hAnsiTheme="minorHAnsi" w:cstheme="minorHAnsi"/>
        </w:rPr>
      </w:pPr>
    </w:p>
    <w:p w14:paraId="5E859564" w14:textId="77777777" w:rsidR="00CC3746" w:rsidRPr="00485AA8" w:rsidRDefault="00CC3746" w:rsidP="00B4018C">
      <w:pPr>
        <w:pStyle w:val="ABLOCKPARA"/>
        <w:jc w:val="center"/>
        <w:rPr>
          <w:rFonts w:asciiTheme="minorHAnsi" w:hAnsiTheme="minorHAnsi" w:cstheme="minorHAnsi"/>
        </w:rPr>
      </w:pPr>
    </w:p>
    <w:p w14:paraId="45C0FBF6" w14:textId="77777777" w:rsidR="00CC3746" w:rsidRPr="00485AA8" w:rsidRDefault="00CC3746" w:rsidP="00B4018C">
      <w:pPr>
        <w:pStyle w:val="ABLOCKPARA"/>
        <w:jc w:val="center"/>
        <w:rPr>
          <w:rFonts w:asciiTheme="minorHAnsi" w:hAnsiTheme="minorHAnsi" w:cstheme="minorHAnsi"/>
        </w:rPr>
      </w:pPr>
    </w:p>
    <w:p w14:paraId="178EF605" w14:textId="77777777" w:rsidR="00CC3746" w:rsidRPr="00485AA8" w:rsidRDefault="00CC3746" w:rsidP="00B4018C">
      <w:pPr>
        <w:pStyle w:val="ABLOCKPARA"/>
        <w:jc w:val="center"/>
        <w:rPr>
          <w:rFonts w:asciiTheme="minorHAnsi" w:hAnsiTheme="minorHAnsi" w:cstheme="minorHAnsi"/>
        </w:rPr>
      </w:pPr>
    </w:p>
    <w:p w14:paraId="6280D5A3" w14:textId="77777777" w:rsidR="00CC3746" w:rsidRPr="00485AA8" w:rsidRDefault="00CC3746" w:rsidP="00B4018C">
      <w:pPr>
        <w:pStyle w:val="ABLOCKPARA"/>
        <w:jc w:val="center"/>
        <w:rPr>
          <w:rFonts w:asciiTheme="minorHAnsi" w:hAnsiTheme="minorHAnsi" w:cstheme="minorHAnsi"/>
        </w:rPr>
      </w:pPr>
    </w:p>
    <w:p w14:paraId="0390B46C" w14:textId="77777777" w:rsidR="00CC3746" w:rsidRPr="00485AA8" w:rsidRDefault="00CC3746" w:rsidP="00B4018C">
      <w:pPr>
        <w:pStyle w:val="ABLOCKPARA"/>
        <w:jc w:val="center"/>
        <w:rPr>
          <w:rFonts w:asciiTheme="minorHAnsi" w:hAnsiTheme="minorHAnsi" w:cstheme="minorHAnsi"/>
        </w:rPr>
      </w:pPr>
    </w:p>
    <w:p w14:paraId="61663D6B" w14:textId="77777777" w:rsidR="00CC3746" w:rsidRPr="00485AA8" w:rsidRDefault="00CC3746" w:rsidP="00B4018C">
      <w:pPr>
        <w:pStyle w:val="ABLOCKPARA"/>
        <w:jc w:val="center"/>
        <w:rPr>
          <w:rFonts w:asciiTheme="minorHAnsi" w:hAnsiTheme="minorHAnsi" w:cstheme="minorHAnsi"/>
        </w:rPr>
      </w:pPr>
    </w:p>
    <w:p w14:paraId="2A4F15D4" w14:textId="77777777" w:rsidR="00CC3746" w:rsidRPr="00485AA8" w:rsidRDefault="00CC3746" w:rsidP="00B4018C">
      <w:pPr>
        <w:pStyle w:val="ABLOCKPARA"/>
        <w:jc w:val="center"/>
        <w:rPr>
          <w:rFonts w:asciiTheme="minorHAnsi" w:hAnsiTheme="minorHAnsi" w:cstheme="minorHAnsi"/>
        </w:rPr>
      </w:pPr>
    </w:p>
    <w:p w14:paraId="37052555" w14:textId="77777777" w:rsidR="00CC3746" w:rsidRPr="00485AA8" w:rsidRDefault="00CC3746" w:rsidP="00B4018C">
      <w:pPr>
        <w:pStyle w:val="ABLOCKPARA"/>
        <w:jc w:val="center"/>
        <w:rPr>
          <w:rFonts w:asciiTheme="minorHAnsi" w:hAnsiTheme="minorHAnsi" w:cstheme="minorHAnsi"/>
        </w:rPr>
      </w:pPr>
    </w:p>
    <w:p w14:paraId="5B75F403" w14:textId="77777777" w:rsidR="00CC3746" w:rsidRPr="00485AA8" w:rsidRDefault="00CC3746" w:rsidP="00B4018C">
      <w:pPr>
        <w:pStyle w:val="ABLOCKPARA"/>
        <w:jc w:val="center"/>
        <w:rPr>
          <w:rFonts w:asciiTheme="minorHAnsi" w:hAnsiTheme="minorHAnsi" w:cstheme="minorHAnsi"/>
        </w:rPr>
      </w:pPr>
    </w:p>
    <w:p w14:paraId="571EF187" w14:textId="77777777" w:rsidR="00302568" w:rsidRPr="00485AA8" w:rsidRDefault="00302568" w:rsidP="00B4018C">
      <w:pPr>
        <w:pStyle w:val="ABLOCKPARA"/>
        <w:jc w:val="center"/>
        <w:rPr>
          <w:rFonts w:asciiTheme="minorHAnsi" w:hAnsiTheme="minorHAnsi" w:cstheme="minorHAnsi"/>
        </w:rPr>
      </w:pPr>
    </w:p>
    <w:p w14:paraId="5924AB19" w14:textId="77777777" w:rsidR="009C2606" w:rsidRPr="00485AA8" w:rsidRDefault="009C2606" w:rsidP="00B4018C">
      <w:pPr>
        <w:pStyle w:val="ABLOCKPARA"/>
        <w:jc w:val="center"/>
        <w:rPr>
          <w:rFonts w:asciiTheme="minorHAnsi" w:hAnsiTheme="minorHAnsi" w:cstheme="minorHAnsi"/>
        </w:rPr>
      </w:pPr>
    </w:p>
    <w:p w14:paraId="6EC4BCDD" w14:textId="77777777" w:rsidR="009C2606" w:rsidRPr="00485AA8" w:rsidRDefault="009C2606" w:rsidP="00B4018C">
      <w:pPr>
        <w:pStyle w:val="ABLOCKPARA"/>
        <w:jc w:val="center"/>
        <w:rPr>
          <w:rFonts w:asciiTheme="minorHAnsi" w:hAnsiTheme="minorHAnsi" w:cstheme="minorHAnsi"/>
        </w:rPr>
      </w:pPr>
    </w:p>
    <w:p w14:paraId="0C8E61E0" w14:textId="77777777" w:rsidR="00302568" w:rsidRPr="00485AA8" w:rsidRDefault="00302568" w:rsidP="00B4018C">
      <w:pPr>
        <w:pStyle w:val="ABLOCKPARA"/>
        <w:jc w:val="center"/>
        <w:rPr>
          <w:rFonts w:asciiTheme="minorHAnsi" w:hAnsiTheme="minorHAnsi" w:cstheme="minorHAnsi"/>
        </w:rPr>
      </w:pPr>
    </w:p>
    <w:p w14:paraId="4D4D7DF4" w14:textId="3B620E92" w:rsidR="00B4018C" w:rsidRPr="00485AA8" w:rsidRDefault="00B4018C" w:rsidP="00B4018C">
      <w:pPr>
        <w:pStyle w:val="ABLOCKPARA"/>
        <w:jc w:val="center"/>
        <w:rPr>
          <w:rFonts w:asciiTheme="minorHAnsi" w:hAnsiTheme="minorHAnsi" w:cstheme="minorHAnsi"/>
        </w:rPr>
      </w:pPr>
      <w:r w:rsidRPr="00485AA8">
        <w:rPr>
          <w:rFonts w:asciiTheme="minorHAnsi" w:hAnsiTheme="minorHAnsi" w:cstheme="minorHAnsi"/>
        </w:rPr>
        <w:t>Submitted:</w:t>
      </w:r>
      <w:r w:rsidRPr="00485AA8">
        <w:rPr>
          <w:rFonts w:asciiTheme="minorHAnsi" w:hAnsiTheme="minorHAnsi" w:cstheme="minorHAnsi"/>
        </w:rPr>
        <w:tab/>
        <w:t xml:space="preserve"> </w:t>
      </w:r>
      <w:r w:rsidR="00A37310">
        <w:rPr>
          <w:rFonts w:asciiTheme="minorHAnsi" w:hAnsiTheme="minorHAnsi" w:cstheme="minorHAnsi"/>
        </w:rPr>
        <w:t>July</w:t>
      </w:r>
      <w:r w:rsidR="003C5276">
        <w:rPr>
          <w:rFonts w:asciiTheme="minorHAnsi" w:hAnsiTheme="minorHAnsi" w:cstheme="minorHAnsi"/>
        </w:rPr>
        <w:t xml:space="preserve"> 2</w:t>
      </w:r>
      <w:r w:rsidR="00A37310">
        <w:rPr>
          <w:rFonts w:asciiTheme="minorHAnsi" w:hAnsiTheme="minorHAnsi" w:cstheme="minorHAnsi"/>
        </w:rPr>
        <w:t>7</w:t>
      </w:r>
      <w:r w:rsidR="00485AA8" w:rsidRPr="00485AA8">
        <w:rPr>
          <w:rFonts w:asciiTheme="minorHAnsi" w:hAnsiTheme="minorHAnsi" w:cstheme="minorHAnsi"/>
        </w:rPr>
        <w:t>, 2018</w:t>
      </w:r>
    </w:p>
    <w:p w14:paraId="30E5E098" w14:textId="77777777" w:rsidR="00485AA8" w:rsidRPr="00485AA8" w:rsidRDefault="00485AA8" w:rsidP="00B4018C">
      <w:pPr>
        <w:pStyle w:val="ABLOCKPARA"/>
        <w:jc w:val="center"/>
        <w:rPr>
          <w:rFonts w:asciiTheme="minorHAnsi" w:hAnsiTheme="minorHAnsi" w:cstheme="minorHAnsi"/>
        </w:rPr>
      </w:pPr>
    </w:p>
    <w:p w14:paraId="7DE5F0B8" w14:textId="77777777" w:rsidR="0004041C" w:rsidRPr="00485AA8" w:rsidRDefault="0004041C" w:rsidP="00B4018C">
      <w:pPr>
        <w:pStyle w:val="ABLOCKPARA"/>
        <w:jc w:val="center"/>
        <w:rPr>
          <w:rFonts w:asciiTheme="minorHAnsi" w:hAnsiTheme="minorHAnsi" w:cstheme="minorHAnsi"/>
        </w:rPr>
      </w:pPr>
    </w:p>
    <w:p w14:paraId="7950CA50"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lastRenderedPageBreak/>
        <w:t xml:space="preserve">Statement of Purpose: </w:t>
      </w:r>
    </w:p>
    <w:p w14:paraId="2B6E487D" w14:textId="77777777" w:rsidR="004A09A8" w:rsidRPr="00485AA8" w:rsidRDefault="004A09A8">
      <w:pPr>
        <w:widowControl w:val="0"/>
        <w:tabs>
          <w:tab w:val="left" w:pos="90"/>
        </w:tabs>
        <w:autoSpaceDE w:val="0"/>
        <w:autoSpaceDN w:val="0"/>
        <w:adjustRightInd w:val="0"/>
        <w:ind w:left="1080"/>
        <w:rPr>
          <w:rFonts w:asciiTheme="minorHAnsi" w:hAnsiTheme="minorHAnsi" w:cstheme="minorHAnsi"/>
          <w:b/>
          <w:bCs/>
        </w:rPr>
      </w:pPr>
    </w:p>
    <w:p w14:paraId="40DFACC4" w14:textId="6F77FA6C" w:rsidR="004A09A8" w:rsidRPr="00485AA8" w:rsidRDefault="004A09A8" w:rsidP="00222443">
      <w:pPr>
        <w:widowControl w:val="0"/>
        <w:tabs>
          <w:tab w:val="left" w:pos="90"/>
        </w:tabs>
        <w:autoSpaceDE w:val="0"/>
        <w:autoSpaceDN w:val="0"/>
        <w:adjustRightInd w:val="0"/>
        <w:ind w:left="684"/>
        <w:rPr>
          <w:rFonts w:asciiTheme="minorHAnsi" w:hAnsiTheme="minorHAnsi" w:cstheme="minorHAnsi"/>
          <w:bCs/>
        </w:rPr>
      </w:pPr>
      <w:r w:rsidRPr="00485AA8">
        <w:rPr>
          <w:rFonts w:asciiTheme="minorHAnsi" w:hAnsiTheme="minorHAnsi" w:cstheme="minorHAnsi"/>
          <w:bCs/>
        </w:rPr>
        <w:t>This Change Order CO-</w:t>
      </w:r>
      <w:r w:rsidR="000163DF" w:rsidRPr="00485AA8">
        <w:rPr>
          <w:rFonts w:asciiTheme="minorHAnsi" w:hAnsiTheme="minorHAnsi" w:cstheme="minorHAnsi"/>
          <w:bCs/>
        </w:rPr>
        <w:t>0</w:t>
      </w:r>
      <w:r w:rsidR="00A37310">
        <w:rPr>
          <w:rFonts w:asciiTheme="minorHAnsi" w:hAnsiTheme="minorHAnsi" w:cstheme="minorHAnsi"/>
          <w:bCs/>
        </w:rPr>
        <w:t>52</w:t>
      </w:r>
      <w:r w:rsidR="003C5276">
        <w:rPr>
          <w:rFonts w:asciiTheme="minorHAnsi" w:hAnsiTheme="minorHAnsi" w:cstheme="minorHAnsi"/>
          <w:bCs/>
        </w:rPr>
        <w:t xml:space="preserve"> </w:t>
      </w:r>
      <w:r w:rsidR="00C8060D" w:rsidRPr="00485AA8">
        <w:rPr>
          <w:rFonts w:asciiTheme="minorHAnsi" w:hAnsiTheme="minorHAnsi" w:cstheme="minorHAnsi"/>
          <w:bCs/>
        </w:rPr>
        <w:t>(“Change Order”)</w:t>
      </w:r>
      <w:r w:rsidRPr="00485AA8">
        <w:rPr>
          <w:rFonts w:asciiTheme="minorHAnsi" w:hAnsiTheme="minorHAnsi" w:cstheme="minorHAnsi"/>
          <w:bCs/>
        </w:rPr>
        <w:t xml:space="preserve"> </w:t>
      </w:r>
      <w:r w:rsidR="00CC1D91" w:rsidRPr="00485AA8">
        <w:rPr>
          <w:rFonts w:asciiTheme="minorHAnsi" w:hAnsiTheme="minorHAnsi" w:cstheme="minorHAnsi"/>
          <w:bCs/>
        </w:rPr>
        <w:t xml:space="preserve">is related to the Agreement (the “Agreement”) dated as of October 29, 2007, as amended, by and between the </w:t>
      </w:r>
      <w:r w:rsidR="00674DC4" w:rsidRPr="00485AA8">
        <w:rPr>
          <w:rFonts w:asciiTheme="minorHAnsi" w:hAnsiTheme="minorHAnsi" w:cstheme="minorHAnsi"/>
          <w:bCs/>
        </w:rPr>
        <w:t xml:space="preserve">California </w:t>
      </w:r>
      <w:r w:rsidR="00484118" w:rsidRPr="00485AA8">
        <w:rPr>
          <w:rFonts w:asciiTheme="minorHAnsi" w:hAnsiTheme="minorHAnsi" w:cstheme="minorHAnsi"/>
          <w:bCs/>
        </w:rPr>
        <w:t>Automated</w:t>
      </w:r>
      <w:r w:rsidR="00CC3746" w:rsidRPr="00485AA8">
        <w:rPr>
          <w:rFonts w:asciiTheme="minorHAnsi" w:hAnsiTheme="minorHAnsi" w:cstheme="minorHAnsi"/>
          <w:bCs/>
        </w:rPr>
        <w:t xml:space="preserve"> Consortium </w:t>
      </w:r>
      <w:r w:rsidR="00831BBD" w:rsidRPr="00485AA8">
        <w:rPr>
          <w:rFonts w:asciiTheme="minorHAnsi" w:hAnsiTheme="minorHAnsi" w:cstheme="minorHAnsi"/>
          <w:bCs/>
        </w:rPr>
        <w:t>Eligibility</w:t>
      </w:r>
      <w:r w:rsidR="00CC3746" w:rsidRPr="00485AA8">
        <w:rPr>
          <w:rFonts w:asciiTheme="minorHAnsi" w:hAnsiTheme="minorHAnsi" w:cstheme="minorHAnsi"/>
          <w:bCs/>
        </w:rPr>
        <w:t xml:space="preserve"> System </w:t>
      </w:r>
      <w:r w:rsidR="00CC1D91" w:rsidRPr="00485AA8">
        <w:rPr>
          <w:rFonts w:asciiTheme="minorHAnsi" w:hAnsiTheme="minorHAnsi" w:cstheme="minorHAnsi"/>
          <w:bCs/>
        </w:rPr>
        <w:t>(</w:t>
      </w:r>
      <w:r w:rsidR="00AE591C" w:rsidRPr="00485AA8">
        <w:rPr>
          <w:rFonts w:asciiTheme="minorHAnsi" w:hAnsiTheme="minorHAnsi" w:cstheme="minorHAnsi"/>
          <w:bCs/>
        </w:rPr>
        <w:t>“</w:t>
      </w:r>
      <w:r w:rsidR="00CC1D91" w:rsidRPr="00485AA8">
        <w:rPr>
          <w:rFonts w:asciiTheme="minorHAnsi" w:hAnsiTheme="minorHAnsi" w:cstheme="minorHAnsi"/>
          <w:bCs/>
        </w:rPr>
        <w:t>Consortium</w:t>
      </w:r>
      <w:r w:rsidR="00AE591C" w:rsidRPr="00485AA8">
        <w:rPr>
          <w:rFonts w:asciiTheme="minorHAnsi" w:hAnsiTheme="minorHAnsi" w:cstheme="minorHAnsi"/>
          <w:bCs/>
        </w:rPr>
        <w:t>”</w:t>
      </w:r>
      <w:r w:rsidR="00594166" w:rsidRPr="00485AA8">
        <w:rPr>
          <w:rFonts w:asciiTheme="minorHAnsi" w:hAnsiTheme="minorHAnsi" w:cstheme="minorHAnsi"/>
          <w:bCs/>
        </w:rPr>
        <w:t xml:space="preserve">) </w:t>
      </w:r>
      <w:r w:rsidR="00CC1D91" w:rsidRPr="00485AA8">
        <w:rPr>
          <w:rFonts w:asciiTheme="minorHAnsi" w:hAnsiTheme="minorHAnsi" w:cstheme="minorHAnsi"/>
          <w:bCs/>
        </w:rPr>
        <w:t xml:space="preserve">and First Data Government Solutions, LP ("First Data").  Unless the context indicates otherwise, all capitalized terms that are used, but not defined, in this Change Order, shall have the meaning assigned to such terms in the Agreement. </w:t>
      </w:r>
    </w:p>
    <w:p w14:paraId="5FF3AE5F" w14:textId="77777777" w:rsidR="00094838" w:rsidRPr="00485AA8" w:rsidRDefault="00094838" w:rsidP="00B55344">
      <w:pPr>
        <w:ind w:left="720"/>
        <w:jc w:val="both"/>
        <w:rPr>
          <w:rFonts w:asciiTheme="minorHAnsi" w:hAnsiTheme="minorHAnsi" w:cstheme="minorHAnsi"/>
          <w:bCs/>
        </w:rPr>
      </w:pPr>
    </w:p>
    <w:p w14:paraId="2275642E" w14:textId="33EC7E1E" w:rsidR="00D2087F" w:rsidRDefault="00485AA8" w:rsidP="001A3F7B">
      <w:pPr>
        <w:ind w:left="720"/>
        <w:jc w:val="both"/>
        <w:rPr>
          <w:rFonts w:asciiTheme="minorHAnsi" w:hAnsiTheme="minorHAnsi" w:cstheme="minorHAnsi"/>
          <w:bCs/>
        </w:rPr>
      </w:pPr>
      <w:r w:rsidRPr="00485AA8">
        <w:rPr>
          <w:rFonts w:asciiTheme="minorHAnsi" w:hAnsiTheme="minorHAnsi" w:cstheme="minorHAnsi"/>
          <w:bCs/>
        </w:rPr>
        <w:t xml:space="preserve">Pursuant to the State Strategy for Eligibility Systems and enactment of California Assembly Bill ABX 1 of 2011, </w:t>
      </w:r>
      <w:r w:rsidR="00BE3DA8">
        <w:rPr>
          <w:rFonts w:asciiTheme="minorHAnsi" w:hAnsiTheme="minorHAnsi" w:cstheme="minorHAnsi"/>
          <w:bCs/>
        </w:rPr>
        <w:t>th</w:t>
      </w:r>
      <w:r w:rsidR="00BE3DA8" w:rsidRPr="00BE3DA8">
        <w:rPr>
          <w:rFonts w:asciiTheme="minorHAnsi" w:hAnsiTheme="minorHAnsi" w:cstheme="minorHAnsi"/>
          <w:bCs/>
        </w:rPr>
        <w:t xml:space="preserve">e Consortium currently has two automated welfare systems, the Los Angeles Eligibility, Automated Determination, Evaluation and Reporting (“LEADER”) Replacement System (“LRS”) and the Consortium IV (“C-IV”) System. The Consortium is planning to migrate the counties into a combined 40-county system (“CalACES”) with </w:t>
      </w:r>
      <w:proofErr w:type="gramStart"/>
      <w:r w:rsidR="00BE3DA8" w:rsidRPr="00BE3DA8">
        <w:rPr>
          <w:rFonts w:asciiTheme="minorHAnsi" w:hAnsiTheme="minorHAnsi" w:cstheme="minorHAnsi"/>
          <w:bCs/>
        </w:rPr>
        <w:t>a future plan</w:t>
      </w:r>
      <w:proofErr w:type="gramEnd"/>
      <w:r w:rsidR="00BE3DA8" w:rsidRPr="00BE3DA8">
        <w:rPr>
          <w:rFonts w:asciiTheme="minorHAnsi" w:hAnsiTheme="minorHAnsi" w:cstheme="minorHAnsi"/>
          <w:bCs/>
        </w:rPr>
        <w:t xml:space="preserve"> to migrate all California counties into a combined 58-county system (“CalSAWS”).</w:t>
      </w:r>
      <w:r w:rsidR="00BE3DA8">
        <w:rPr>
          <w:rFonts w:asciiTheme="minorHAnsi" w:hAnsiTheme="minorHAnsi" w:cstheme="minorHAnsi"/>
          <w:bCs/>
        </w:rPr>
        <w:t xml:space="preserve"> This Change Order outlines the staffing requirements, costs, and timeline for First Data and/or its sub</w:t>
      </w:r>
      <w:r w:rsidR="00FA6540">
        <w:rPr>
          <w:rFonts w:asciiTheme="minorHAnsi" w:hAnsiTheme="minorHAnsi" w:cstheme="minorHAnsi"/>
          <w:bCs/>
        </w:rPr>
        <w:t>c</w:t>
      </w:r>
      <w:r w:rsidR="00BE3DA8">
        <w:rPr>
          <w:rFonts w:asciiTheme="minorHAnsi" w:hAnsiTheme="minorHAnsi" w:cstheme="minorHAnsi"/>
          <w:bCs/>
        </w:rPr>
        <w:t>ontractors to support</w:t>
      </w:r>
      <w:r w:rsidR="00BE3DA8" w:rsidRPr="00BE3DA8">
        <w:rPr>
          <w:rFonts w:asciiTheme="minorHAnsi" w:hAnsiTheme="minorHAnsi" w:cstheme="minorHAnsi"/>
          <w:bCs/>
        </w:rPr>
        <w:t xml:space="preserve"> the </w:t>
      </w:r>
      <w:r w:rsidR="00BE3DA8">
        <w:rPr>
          <w:rFonts w:asciiTheme="minorHAnsi" w:hAnsiTheme="minorHAnsi" w:cstheme="minorHAnsi"/>
          <w:bCs/>
        </w:rPr>
        <w:t xml:space="preserve">development of the </w:t>
      </w:r>
      <w:r w:rsidR="00BE3DA8" w:rsidRPr="00BE3DA8">
        <w:rPr>
          <w:rFonts w:asciiTheme="minorHAnsi" w:hAnsiTheme="minorHAnsi" w:cstheme="minorHAnsi"/>
          <w:bCs/>
        </w:rPr>
        <w:t>Implementation Advance Planning Document (“IAPD”) for the CalACES Migration Development and Implementation (“D&amp;I”) project to proceed.</w:t>
      </w:r>
    </w:p>
    <w:p w14:paraId="0C91013F" w14:textId="77777777" w:rsidR="003C5276" w:rsidRDefault="003C5276" w:rsidP="001A3F7B">
      <w:pPr>
        <w:ind w:left="720"/>
        <w:jc w:val="both"/>
        <w:rPr>
          <w:rFonts w:asciiTheme="minorHAnsi" w:hAnsiTheme="minorHAnsi" w:cstheme="minorHAnsi"/>
          <w:bCs/>
        </w:rPr>
      </w:pPr>
    </w:p>
    <w:p w14:paraId="1638D893" w14:textId="61D1F15C" w:rsidR="00CC1D91" w:rsidRPr="00485AA8" w:rsidRDefault="004A09A8">
      <w:pPr>
        <w:widowControl w:val="0"/>
        <w:tabs>
          <w:tab w:val="left" w:pos="90"/>
        </w:tabs>
        <w:autoSpaceDE w:val="0"/>
        <w:autoSpaceDN w:val="0"/>
        <w:adjustRightInd w:val="0"/>
        <w:ind w:left="720"/>
        <w:rPr>
          <w:rFonts w:asciiTheme="minorHAnsi" w:hAnsiTheme="minorHAnsi" w:cstheme="minorHAnsi"/>
          <w:bCs/>
        </w:rPr>
      </w:pPr>
      <w:r w:rsidRPr="00485AA8">
        <w:rPr>
          <w:rFonts w:asciiTheme="minorHAnsi" w:hAnsiTheme="minorHAnsi" w:cstheme="minorHAnsi"/>
          <w:bCs/>
        </w:rPr>
        <w:t xml:space="preserve">This Change Order includes </w:t>
      </w:r>
      <w:r w:rsidR="00433C45">
        <w:rPr>
          <w:rFonts w:asciiTheme="minorHAnsi" w:hAnsiTheme="minorHAnsi" w:cstheme="minorHAnsi"/>
          <w:bCs/>
        </w:rPr>
        <w:t>420</w:t>
      </w:r>
      <w:r w:rsidR="00433C45" w:rsidRPr="00485AA8">
        <w:rPr>
          <w:rFonts w:asciiTheme="minorHAnsi" w:hAnsiTheme="minorHAnsi" w:cstheme="minorHAnsi"/>
          <w:bCs/>
        </w:rPr>
        <w:t xml:space="preserve"> </w:t>
      </w:r>
      <w:r w:rsidRPr="00485AA8">
        <w:rPr>
          <w:rFonts w:asciiTheme="minorHAnsi" w:hAnsiTheme="minorHAnsi" w:cstheme="minorHAnsi"/>
          <w:bCs/>
        </w:rPr>
        <w:t xml:space="preserve">hours of Services for the First Data QA Team.  </w:t>
      </w:r>
    </w:p>
    <w:p w14:paraId="1DD94E28" w14:textId="77777777" w:rsidR="00485AA8" w:rsidRDefault="00485AA8" w:rsidP="005D63AE">
      <w:pPr>
        <w:ind w:left="720"/>
        <w:jc w:val="both"/>
        <w:rPr>
          <w:rFonts w:asciiTheme="minorHAnsi" w:hAnsiTheme="minorHAnsi" w:cstheme="minorHAnsi"/>
          <w:szCs w:val="22"/>
        </w:rPr>
      </w:pPr>
    </w:p>
    <w:p w14:paraId="34980456" w14:textId="2C7F5855" w:rsidR="004A09A8" w:rsidRPr="00485AA8" w:rsidRDefault="004A09A8" w:rsidP="005D63AE">
      <w:pPr>
        <w:ind w:left="720"/>
        <w:jc w:val="both"/>
        <w:rPr>
          <w:rFonts w:asciiTheme="minorHAnsi" w:hAnsiTheme="minorHAnsi" w:cstheme="minorHAnsi"/>
          <w:szCs w:val="22"/>
        </w:rPr>
      </w:pPr>
      <w:r w:rsidRPr="00485AA8">
        <w:rPr>
          <w:rFonts w:asciiTheme="minorHAnsi" w:hAnsiTheme="minorHAnsi" w:cstheme="minorHAnsi"/>
          <w:szCs w:val="22"/>
        </w:rPr>
        <w:t xml:space="preserve">First Data </w:t>
      </w:r>
      <w:r w:rsidR="00BE3DA8">
        <w:rPr>
          <w:rFonts w:asciiTheme="minorHAnsi" w:hAnsiTheme="minorHAnsi" w:cstheme="minorHAnsi"/>
          <w:szCs w:val="22"/>
        </w:rPr>
        <w:t xml:space="preserve">and it subcontracts </w:t>
      </w:r>
      <w:r w:rsidRPr="00485AA8">
        <w:rPr>
          <w:rFonts w:asciiTheme="minorHAnsi" w:hAnsiTheme="minorHAnsi" w:cstheme="minorHAnsi"/>
          <w:szCs w:val="22"/>
        </w:rPr>
        <w:t xml:space="preserve">will perform the following </w:t>
      </w:r>
      <w:r w:rsidR="00B11A1C">
        <w:rPr>
          <w:rFonts w:asciiTheme="minorHAnsi" w:hAnsiTheme="minorHAnsi" w:cstheme="minorHAnsi"/>
          <w:szCs w:val="22"/>
        </w:rPr>
        <w:t>tasks</w:t>
      </w:r>
      <w:r w:rsidRPr="00485AA8">
        <w:rPr>
          <w:rFonts w:asciiTheme="minorHAnsi" w:hAnsiTheme="minorHAnsi" w:cstheme="minorHAnsi"/>
          <w:szCs w:val="22"/>
        </w:rPr>
        <w:t xml:space="preserve"> </w:t>
      </w:r>
      <w:r w:rsidR="00FF28F4" w:rsidRPr="00485AA8">
        <w:rPr>
          <w:rFonts w:asciiTheme="minorHAnsi" w:hAnsiTheme="minorHAnsi" w:cstheme="minorHAnsi"/>
          <w:szCs w:val="22"/>
        </w:rPr>
        <w:t>as prioritized and agreed to by the Consortium and First Data:</w:t>
      </w:r>
      <w:r w:rsidRPr="00485AA8">
        <w:rPr>
          <w:rFonts w:asciiTheme="minorHAnsi" w:hAnsiTheme="minorHAnsi" w:cstheme="minorHAnsi"/>
          <w:szCs w:val="22"/>
        </w:rPr>
        <w:t xml:space="preserve"> </w:t>
      </w:r>
    </w:p>
    <w:p w14:paraId="46EB2CBC" w14:textId="77777777" w:rsidR="004A09A8" w:rsidRPr="00485AA8" w:rsidRDefault="004A09A8" w:rsidP="00987238">
      <w:pPr>
        <w:rPr>
          <w:rFonts w:asciiTheme="minorHAnsi" w:hAnsiTheme="minorHAnsi" w:cstheme="minorHAnsi"/>
          <w:szCs w:val="22"/>
        </w:rPr>
      </w:pPr>
    </w:p>
    <w:tbl>
      <w:tblPr>
        <w:tblW w:w="9985" w:type="dxa"/>
        <w:tblInd w:w="720" w:type="dxa"/>
        <w:tblLayout w:type="fixed"/>
        <w:tblCellMar>
          <w:left w:w="115" w:type="dxa"/>
          <w:right w:w="115" w:type="dxa"/>
        </w:tblCellMar>
        <w:tblLook w:val="04A0" w:firstRow="1" w:lastRow="0" w:firstColumn="1" w:lastColumn="0" w:noHBand="0" w:noVBand="1"/>
      </w:tblPr>
      <w:tblGrid>
        <w:gridCol w:w="997"/>
        <w:gridCol w:w="7188"/>
        <w:gridCol w:w="1800"/>
      </w:tblGrid>
      <w:tr w:rsidR="00D3260D" w:rsidRPr="00D3260D" w14:paraId="4BC60871" w14:textId="77777777" w:rsidTr="0040581F">
        <w:trPr>
          <w:trHeight w:val="675"/>
          <w:tblHeader/>
        </w:trPr>
        <w:tc>
          <w:tcPr>
            <w:tcW w:w="997" w:type="dxa"/>
            <w:tcBorders>
              <w:top w:val="single" w:sz="4" w:space="0" w:color="auto"/>
              <w:left w:val="single" w:sz="4" w:space="0" w:color="auto"/>
              <w:bottom w:val="single" w:sz="4" w:space="0" w:color="auto"/>
              <w:right w:val="single" w:sz="4" w:space="0" w:color="auto"/>
            </w:tcBorders>
            <w:shd w:val="clear" w:color="000000" w:fill="1F497D"/>
            <w:vAlign w:val="bottom"/>
            <w:hideMark/>
          </w:tcPr>
          <w:p w14:paraId="47200BCD" w14:textId="77777777" w:rsidR="00D3260D" w:rsidRPr="00D3260D" w:rsidRDefault="00D3260D" w:rsidP="00D3260D">
            <w:pPr>
              <w:jc w:val="center"/>
              <w:rPr>
                <w:rFonts w:ascii="Calibri" w:hAnsi="Calibri" w:cs="Calibri"/>
                <w:b/>
                <w:bCs/>
                <w:color w:val="FFFFFF"/>
                <w:szCs w:val="22"/>
              </w:rPr>
            </w:pPr>
            <w:r w:rsidRPr="00D3260D">
              <w:rPr>
                <w:rFonts w:ascii="Calibri" w:hAnsi="Calibri" w:cs="Calibri"/>
                <w:b/>
                <w:bCs/>
                <w:color w:val="FFFFFF"/>
                <w:szCs w:val="22"/>
              </w:rPr>
              <w:t>Task No.</w:t>
            </w:r>
          </w:p>
        </w:tc>
        <w:tc>
          <w:tcPr>
            <w:tcW w:w="7188" w:type="dxa"/>
            <w:tcBorders>
              <w:top w:val="single" w:sz="4" w:space="0" w:color="auto"/>
              <w:left w:val="nil"/>
              <w:bottom w:val="single" w:sz="4" w:space="0" w:color="auto"/>
              <w:right w:val="single" w:sz="4" w:space="0" w:color="auto"/>
            </w:tcBorders>
            <w:shd w:val="clear" w:color="000000" w:fill="1F497D"/>
            <w:noWrap/>
            <w:vAlign w:val="bottom"/>
            <w:hideMark/>
          </w:tcPr>
          <w:p w14:paraId="337199B4" w14:textId="747C207A" w:rsidR="00D3260D" w:rsidRPr="00D3260D" w:rsidRDefault="00AA261C" w:rsidP="00AA261C">
            <w:pPr>
              <w:jc w:val="center"/>
              <w:rPr>
                <w:rFonts w:ascii="Calibri" w:hAnsi="Calibri" w:cs="Calibri"/>
                <w:b/>
                <w:bCs/>
                <w:color w:val="FFFFFF"/>
                <w:szCs w:val="22"/>
              </w:rPr>
            </w:pPr>
            <w:r w:rsidRPr="007D25B5">
              <w:rPr>
                <w:rFonts w:ascii="Calibri" w:hAnsi="Calibri" w:cs="Calibri"/>
                <w:b/>
                <w:bCs/>
                <w:color w:val="FFFFFF"/>
                <w:szCs w:val="22"/>
              </w:rPr>
              <w:t>Task Description</w:t>
            </w:r>
          </w:p>
        </w:tc>
        <w:tc>
          <w:tcPr>
            <w:tcW w:w="1800" w:type="dxa"/>
            <w:tcBorders>
              <w:top w:val="single" w:sz="4" w:space="0" w:color="auto"/>
              <w:left w:val="nil"/>
              <w:bottom w:val="single" w:sz="4" w:space="0" w:color="auto"/>
              <w:right w:val="single" w:sz="4" w:space="0" w:color="auto"/>
            </w:tcBorders>
            <w:shd w:val="clear" w:color="000000" w:fill="1F497D"/>
            <w:noWrap/>
            <w:vAlign w:val="bottom"/>
            <w:hideMark/>
          </w:tcPr>
          <w:p w14:paraId="28226D40" w14:textId="77777777" w:rsidR="00D3260D" w:rsidRPr="00D3260D" w:rsidRDefault="00D3260D" w:rsidP="00D3260D">
            <w:pPr>
              <w:rPr>
                <w:rFonts w:ascii="Calibri" w:hAnsi="Calibri" w:cs="Calibri"/>
                <w:b/>
                <w:bCs/>
                <w:color w:val="FFFFFF"/>
                <w:szCs w:val="22"/>
              </w:rPr>
            </w:pPr>
            <w:r w:rsidRPr="00D3260D">
              <w:rPr>
                <w:rFonts w:ascii="Calibri" w:hAnsi="Calibri" w:cs="Calibri"/>
                <w:b/>
                <w:bCs/>
                <w:color w:val="FFFFFF"/>
                <w:szCs w:val="22"/>
              </w:rPr>
              <w:t>Responsible</w:t>
            </w:r>
          </w:p>
        </w:tc>
      </w:tr>
      <w:tr w:rsidR="00A37310" w:rsidRPr="00D3260D" w14:paraId="52B40649" w14:textId="77777777" w:rsidTr="0040581F">
        <w:trPr>
          <w:trHeight w:val="1200"/>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E6457" w14:textId="240A874F" w:rsidR="00A37310" w:rsidRPr="00D3260D" w:rsidRDefault="00A37310" w:rsidP="00AA261C">
            <w:pPr>
              <w:jc w:val="center"/>
              <w:rPr>
                <w:rFonts w:ascii="Calibri" w:hAnsi="Calibri" w:cs="Calibri"/>
                <w:szCs w:val="22"/>
              </w:rPr>
            </w:pPr>
            <w:r>
              <w:rPr>
                <w:rFonts w:ascii="Calibri" w:hAnsi="Calibri" w:cs="Calibri"/>
                <w:szCs w:val="22"/>
              </w:rPr>
              <w:t>1.0</w:t>
            </w:r>
          </w:p>
        </w:tc>
        <w:tc>
          <w:tcPr>
            <w:tcW w:w="7188" w:type="dxa"/>
            <w:tcBorders>
              <w:top w:val="nil"/>
              <w:left w:val="nil"/>
              <w:bottom w:val="single" w:sz="4" w:space="0" w:color="auto"/>
              <w:right w:val="single" w:sz="4" w:space="0" w:color="auto"/>
            </w:tcBorders>
            <w:shd w:val="clear" w:color="auto" w:fill="auto"/>
            <w:vAlign w:val="center"/>
            <w:hideMark/>
          </w:tcPr>
          <w:p w14:paraId="100C4F80" w14:textId="77777777" w:rsidR="00A37310" w:rsidRPr="00D3260D" w:rsidRDefault="00A37310" w:rsidP="00A37310">
            <w:pPr>
              <w:rPr>
                <w:rFonts w:ascii="Calibri" w:hAnsi="Calibri" w:cs="Calibri"/>
                <w:szCs w:val="22"/>
              </w:rPr>
            </w:pPr>
            <w:r w:rsidRPr="00D3260D">
              <w:rPr>
                <w:rFonts w:ascii="Calibri" w:hAnsi="Calibri" w:cs="Calibri"/>
                <w:szCs w:val="22"/>
              </w:rPr>
              <w:t>Provide subject matter expertise related to the alternatives analysis and cost benefit analysis, including interpretation and translation of information regarding feasible alternatives and approaches, including risks, impacts to timeline and existing contracts</w:t>
            </w:r>
          </w:p>
        </w:tc>
        <w:tc>
          <w:tcPr>
            <w:tcW w:w="1800" w:type="dxa"/>
            <w:tcBorders>
              <w:top w:val="nil"/>
              <w:left w:val="nil"/>
              <w:bottom w:val="single" w:sz="4" w:space="0" w:color="auto"/>
              <w:right w:val="single" w:sz="4" w:space="0" w:color="auto"/>
            </w:tcBorders>
            <w:shd w:val="clear" w:color="auto" w:fill="auto"/>
            <w:vAlign w:val="center"/>
            <w:hideMark/>
          </w:tcPr>
          <w:p w14:paraId="43529893" w14:textId="04320695" w:rsidR="00A37310" w:rsidRPr="003D4D6B" w:rsidRDefault="003D4D6B" w:rsidP="00A37310">
            <w:pPr>
              <w:rPr>
                <w:rFonts w:ascii="Calibri" w:hAnsi="Calibri" w:cs="Calibri"/>
                <w:szCs w:val="22"/>
              </w:rPr>
            </w:pPr>
            <w:r w:rsidRPr="0040581F">
              <w:rPr>
                <w:rFonts w:ascii="Calibri" w:hAnsi="Calibri" w:cs="Calibri"/>
                <w:szCs w:val="22"/>
              </w:rPr>
              <w:t>Functional Manager/Lead</w:t>
            </w:r>
          </w:p>
        </w:tc>
      </w:tr>
      <w:tr w:rsidR="00A37310" w:rsidRPr="00D3260D" w14:paraId="255003F6" w14:textId="77777777" w:rsidTr="0040581F">
        <w:trPr>
          <w:trHeight w:val="300"/>
        </w:trPr>
        <w:tc>
          <w:tcPr>
            <w:tcW w:w="997" w:type="dxa"/>
            <w:tcBorders>
              <w:top w:val="nil"/>
              <w:left w:val="single" w:sz="4" w:space="0" w:color="auto"/>
              <w:bottom w:val="single" w:sz="4" w:space="0" w:color="auto"/>
              <w:right w:val="single" w:sz="4" w:space="0" w:color="auto"/>
            </w:tcBorders>
            <w:shd w:val="clear" w:color="auto" w:fill="auto"/>
            <w:vAlign w:val="center"/>
            <w:hideMark/>
          </w:tcPr>
          <w:p w14:paraId="5F61F1EA" w14:textId="6293CF14" w:rsidR="00A37310" w:rsidRPr="00D3260D" w:rsidRDefault="00A37310" w:rsidP="00AA261C">
            <w:pPr>
              <w:jc w:val="center"/>
              <w:rPr>
                <w:rFonts w:ascii="Calibri" w:hAnsi="Calibri" w:cs="Calibri"/>
                <w:szCs w:val="22"/>
              </w:rPr>
            </w:pPr>
            <w:r>
              <w:rPr>
                <w:rFonts w:ascii="Calibri" w:hAnsi="Calibri" w:cs="Calibri"/>
                <w:szCs w:val="22"/>
              </w:rPr>
              <w:t>2.0</w:t>
            </w:r>
          </w:p>
        </w:tc>
        <w:tc>
          <w:tcPr>
            <w:tcW w:w="7188" w:type="dxa"/>
            <w:tcBorders>
              <w:top w:val="nil"/>
              <w:left w:val="nil"/>
              <w:bottom w:val="single" w:sz="4" w:space="0" w:color="auto"/>
              <w:right w:val="single" w:sz="4" w:space="0" w:color="auto"/>
            </w:tcBorders>
            <w:shd w:val="clear" w:color="auto" w:fill="auto"/>
            <w:vAlign w:val="center"/>
            <w:hideMark/>
          </w:tcPr>
          <w:p w14:paraId="4B8A7E37" w14:textId="77777777" w:rsidR="00A37310" w:rsidRPr="00D3260D" w:rsidRDefault="00A37310" w:rsidP="00A37310">
            <w:pPr>
              <w:rPr>
                <w:rFonts w:ascii="Calibri" w:hAnsi="Calibri" w:cs="Calibri"/>
                <w:szCs w:val="22"/>
              </w:rPr>
            </w:pPr>
            <w:r w:rsidRPr="00D3260D">
              <w:rPr>
                <w:rFonts w:ascii="Calibri" w:hAnsi="Calibri" w:cs="Calibri"/>
                <w:szCs w:val="22"/>
              </w:rPr>
              <w:t>Provide advice and feedback on recurring and non-recurring costs</w:t>
            </w:r>
          </w:p>
        </w:tc>
        <w:tc>
          <w:tcPr>
            <w:tcW w:w="1800" w:type="dxa"/>
            <w:tcBorders>
              <w:top w:val="nil"/>
              <w:left w:val="nil"/>
              <w:bottom w:val="single" w:sz="4" w:space="0" w:color="auto"/>
              <w:right w:val="single" w:sz="4" w:space="0" w:color="auto"/>
            </w:tcBorders>
            <w:shd w:val="clear" w:color="auto" w:fill="auto"/>
            <w:vAlign w:val="center"/>
            <w:hideMark/>
          </w:tcPr>
          <w:p w14:paraId="1B18E684" w14:textId="0E3347E4" w:rsidR="00A37310" w:rsidRPr="003D4D6B" w:rsidRDefault="003D4D6B" w:rsidP="00A37310">
            <w:pPr>
              <w:rPr>
                <w:rFonts w:ascii="Calibri" w:hAnsi="Calibri" w:cs="Calibri"/>
                <w:szCs w:val="22"/>
              </w:rPr>
            </w:pPr>
            <w:r w:rsidRPr="0040581F">
              <w:rPr>
                <w:rFonts w:ascii="Calibri" w:hAnsi="Calibri" w:cs="Calibri"/>
                <w:szCs w:val="22"/>
              </w:rPr>
              <w:t>Functional Manager/Lead</w:t>
            </w:r>
          </w:p>
        </w:tc>
      </w:tr>
      <w:tr w:rsidR="00A37310" w:rsidRPr="00D3260D" w14:paraId="1B59D9A5" w14:textId="77777777" w:rsidTr="0040581F">
        <w:trPr>
          <w:trHeight w:val="300"/>
        </w:trPr>
        <w:tc>
          <w:tcPr>
            <w:tcW w:w="997" w:type="dxa"/>
            <w:tcBorders>
              <w:top w:val="nil"/>
              <w:left w:val="single" w:sz="4" w:space="0" w:color="auto"/>
              <w:bottom w:val="single" w:sz="4" w:space="0" w:color="auto"/>
              <w:right w:val="single" w:sz="4" w:space="0" w:color="auto"/>
            </w:tcBorders>
            <w:shd w:val="clear" w:color="auto" w:fill="auto"/>
            <w:vAlign w:val="center"/>
            <w:hideMark/>
          </w:tcPr>
          <w:p w14:paraId="09B4BC14" w14:textId="43140085" w:rsidR="00A37310" w:rsidRPr="00D3260D" w:rsidRDefault="00A37310" w:rsidP="00AA261C">
            <w:pPr>
              <w:jc w:val="center"/>
              <w:rPr>
                <w:rFonts w:ascii="Calibri" w:hAnsi="Calibri" w:cs="Calibri"/>
                <w:szCs w:val="22"/>
              </w:rPr>
            </w:pPr>
            <w:r>
              <w:rPr>
                <w:rFonts w:ascii="Calibri" w:hAnsi="Calibri" w:cs="Calibri"/>
                <w:szCs w:val="22"/>
              </w:rPr>
              <w:t>3.0</w:t>
            </w:r>
          </w:p>
        </w:tc>
        <w:tc>
          <w:tcPr>
            <w:tcW w:w="7188" w:type="dxa"/>
            <w:tcBorders>
              <w:top w:val="nil"/>
              <w:left w:val="nil"/>
              <w:bottom w:val="single" w:sz="4" w:space="0" w:color="auto"/>
              <w:right w:val="single" w:sz="4" w:space="0" w:color="auto"/>
            </w:tcBorders>
            <w:shd w:val="clear" w:color="auto" w:fill="auto"/>
            <w:vAlign w:val="center"/>
            <w:hideMark/>
          </w:tcPr>
          <w:p w14:paraId="759FF838" w14:textId="77777777" w:rsidR="00A37310" w:rsidRPr="00D3260D" w:rsidRDefault="00A37310" w:rsidP="00A37310">
            <w:pPr>
              <w:rPr>
                <w:rFonts w:ascii="Calibri" w:hAnsi="Calibri" w:cs="Calibri"/>
                <w:szCs w:val="22"/>
              </w:rPr>
            </w:pPr>
            <w:r w:rsidRPr="00D3260D">
              <w:rPr>
                <w:rFonts w:ascii="Calibri" w:hAnsi="Calibri" w:cs="Calibri"/>
                <w:szCs w:val="22"/>
              </w:rPr>
              <w:t>Provide advice and feedback on qualitative and quantitative benefits</w:t>
            </w:r>
          </w:p>
        </w:tc>
        <w:tc>
          <w:tcPr>
            <w:tcW w:w="1800" w:type="dxa"/>
            <w:tcBorders>
              <w:top w:val="nil"/>
              <w:left w:val="nil"/>
              <w:bottom w:val="single" w:sz="4" w:space="0" w:color="auto"/>
              <w:right w:val="single" w:sz="4" w:space="0" w:color="auto"/>
            </w:tcBorders>
            <w:shd w:val="clear" w:color="auto" w:fill="auto"/>
            <w:vAlign w:val="center"/>
            <w:hideMark/>
          </w:tcPr>
          <w:p w14:paraId="15027BF3" w14:textId="6059AD6C" w:rsidR="00A37310" w:rsidRPr="003D4D6B" w:rsidRDefault="003D4D6B" w:rsidP="00A37310">
            <w:pPr>
              <w:rPr>
                <w:rFonts w:ascii="Calibri" w:hAnsi="Calibri" w:cs="Calibri"/>
                <w:szCs w:val="22"/>
              </w:rPr>
            </w:pPr>
            <w:r w:rsidRPr="0040581F">
              <w:rPr>
                <w:rFonts w:ascii="Calibri" w:hAnsi="Calibri" w:cs="Calibri"/>
                <w:szCs w:val="22"/>
              </w:rPr>
              <w:t>Functional Manager/Lead</w:t>
            </w:r>
          </w:p>
        </w:tc>
      </w:tr>
      <w:tr w:rsidR="00A37310" w:rsidRPr="00D3260D" w14:paraId="1AB6D2BC" w14:textId="77777777" w:rsidTr="0040581F">
        <w:trPr>
          <w:trHeight w:val="900"/>
        </w:trPr>
        <w:tc>
          <w:tcPr>
            <w:tcW w:w="997" w:type="dxa"/>
            <w:tcBorders>
              <w:top w:val="nil"/>
              <w:left w:val="single" w:sz="4" w:space="0" w:color="auto"/>
              <w:bottom w:val="single" w:sz="4" w:space="0" w:color="auto"/>
              <w:right w:val="single" w:sz="4" w:space="0" w:color="auto"/>
            </w:tcBorders>
            <w:shd w:val="clear" w:color="auto" w:fill="auto"/>
            <w:vAlign w:val="center"/>
            <w:hideMark/>
          </w:tcPr>
          <w:p w14:paraId="60FF438A" w14:textId="43D80743" w:rsidR="00A37310" w:rsidRPr="00D3260D" w:rsidRDefault="00A37310" w:rsidP="00AA261C">
            <w:pPr>
              <w:jc w:val="center"/>
              <w:rPr>
                <w:rFonts w:ascii="Calibri" w:hAnsi="Calibri" w:cs="Calibri"/>
                <w:szCs w:val="22"/>
              </w:rPr>
            </w:pPr>
            <w:r>
              <w:rPr>
                <w:rFonts w:ascii="Calibri" w:hAnsi="Calibri" w:cs="Calibri"/>
                <w:szCs w:val="22"/>
              </w:rPr>
              <w:t>4.0</w:t>
            </w:r>
          </w:p>
        </w:tc>
        <w:tc>
          <w:tcPr>
            <w:tcW w:w="7188" w:type="dxa"/>
            <w:tcBorders>
              <w:top w:val="nil"/>
              <w:left w:val="nil"/>
              <w:bottom w:val="single" w:sz="4" w:space="0" w:color="auto"/>
              <w:right w:val="single" w:sz="4" w:space="0" w:color="auto"/>
            </w:tcBorders>
            <w:shd w:val="clear" w:color="auto" w:fill="auto"/>
            <w:vAlign w:val="center"/>
            <w:hideMark/>
          </w:tcPr>
          <w:p w14:paraId="3BCEF29B" w14:textId="77777777" w:rsidR="00A37310" w:rsidRPr="00D3260D" w:rsidRDefault="00A37310" w:rsidP="00A37310">
            <w:pPr>
              <w:rPr>
                <w:rFonts w:ascii="Calibri" w:hAnsi="Calibri" w:cs="Calibri"/>
                <w:szCs w:val="22"/>
              </w:rPr>
            </w:pPr>
            <w:r w:rsidRPr="00D3260D">
              <w:rPr>
                <w:rFonts w:ascii="Calibri" w:hAnsi="Calibri" w:cs="Calibri"/>
                <w:szCs w:val="22"/>
              </w:rPr>
              <w:t>Provide project management support to develop and maintain project work plans, issue management, risk management and reporting, meeting material, and deliverables</w:t>
            </w:r>
          </w:p>
        </w:tc>
        <w:tc>
          <w:tcPr>
            <w:tcW w:w="1800" w:type="dxa"/>
            <w:tcBorders>
              <w:top w:val="nil"/>
              <w:left w:val="nil"/>
              <w:bottom w:val="single" w:sz="4" w:space="0" w:color="auto"/>
              <w:right w:val="single" w:sz="4" w:space="0" w:color="auto"/>
            </w:tcBorders>
            <w:shd w:val="clear" w:color="auto" w:fill="auto"/>
            <w:vAlign w:val="center"/>
            <w:hideMark/>
          </w:tcPr>
          <w:p w14:paraId="0D3DE640" w14:textId="6B5EFFE4" w:rsidR="00A37310" w:rsidRPr="003D4D6B" w:rsidRDefault="003D4D6B" w:rsidP="00A37310">
            <w:pPr>
              <w:rPr>
                <w:rFonts w:ascii="Calibri" w:hAnsi="Calibri" w:cs="Calibri"/>
                <w:szCs w:val="22"/>
              </w:rPr>
            </w:pPr>
            <w:r w:rsidRPr="0040581F">
              <w:rPr>
                <w:rFonts w:ascii="Calibri" w:hAnsi="Calibri" w:cs="Calibri"/>
                <w:szCs w:val="22"/>
              </w:rPr>
              <w:t>Functional Manager/Lead</w:t>
            </w:r>
          </w:p>
        </w:tc>
      </w:tr>
      <w:tr w:rsidR="00A37310" w:rsidRPr="00D3260D" w14:paraId="52CDA6E6" w14:textId="77777777" w:rsidTr="0040581F">
        <w:trPr>
          <w:trHeight w:val="600"/>
        </w:trPr>
        <w:tc>
          <w:tcPr>
            <w:tcW w:w="997" w:type="dxa"/>
            <w:tcBorders>
              <w:top w:val="nil"/>
              <w:left w:val="single" w:sz="4" w:space="0" w:color="auto"/>
              <w:bottom w:val="single" w:sz="4" w:space="0" w:color="auto"/>
              <w:right w:val="single" w:sz="4" w:space="0" w:color="auto"/>
            </w:tcBorders>
            <w:shd w:val="clear" w:color="auto" w:fill="auto"/>
            <w:vAlign w:val="center"/>
            <w:hideMark/>
          </w:tcPr>
          <w:p w14:paraId="72BF3396" w14:textId="528C4ED0" w:rsidR="00A37310" w:rsidRPr="00D3260D" w:rsidRDefault="00A37310" w:rsidP="00AA261C">
            <w:pPr>
              <w:jc w:val="center"/>
              <w:rPr>
                <w:rFonts w:ascii="Calibri" w:hAnsi="Calibri" w:cs="Calibri"/>
                <w:szCs w:val="22"/>
              </w:rPr>
            </w:pPr>
            <w:bookmarkStart w:id="0" w:name="_GoBack"/>
            <w:r>
              <w:rPr>
                <w:rFonts w:ascii="Calibri" w:hAnsi="Calibri" w:cs="Calibri"/>
                <w:szCs w:val="22"/>
              </w:rPr>
              <w:t>5.0</w:t>
            </w:r>
          </w:p>
        </w:tc>
        <w:tc>
          <w:tcPr>
            <w:tcW w:w="7188" w:type="dxa"/>
            <w:tcBorders>
              <w:top w:val="single" w:sz="4" w:space="0" w:color="auto"/>
              <w:left w:val="nil"/>
              <w:bottom w:val="single" w:sz="4" w:space="0" w:color="auto"/>
              <w:right w:val="single" w:sz="4" w:space="0" w:color="auto"/>
            </w:tcBorders>
            <w:shd w:val="clear" w:color="auto" w:fill="auto"/>
            <w:vAlign w:val="center"/>
            <w:hideMark/>
          </w:tcPr>
          <w:p w14:paraId="2C2AF1A9" w14:textId="77777777" w:rsidR="00A37310" w:rsidRPr="00D3260D" w:rsidRDefault="00A37310" w:rsidP="00A37310">
            <w:pPr>
              <w:rPr>
                <w:rFonts w:ascii="Calibri" w:hAnsi="Calibri" w:cs="Calibri"/>
                <w:szCs w:val="22"/>
              </w:rPr>
            </w:pPr>
            <w:r w:rsidRPr="00D3260D">
              <w:rPr>
                <w:rFonts w:ascii="Calibri" w:hAnsi="Calibri" w:cs="Calibri"/>
                <w:szCs w:val="22"/>
              </w:rPr>
              <w:t>Support development of a re-baselined Migration D&amp;I IAPD to include the results of the alternatives analysis and cost benefit analysis</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685B717" w14:textId="368BD11A" w:rsidR="00A37310" w:rsidRPr="003D4D6B" w:rsidRDefault="003D4D6B" w:rsidP="00A37310">
            <w:pPr>
              <w:rPr>
                <w:rFonts w:ascii="Calibri" w:hAnsi="Calibri" w:cs="Calibri"/>
                <w:szCs w:val="22"/>
              </w:rPr>
            </w:pPr>
            <w:r w:rsidRPr="0040581F">
              <w:rPr>
                <w:rFonts w:ascii="Calibri" w:hAnsi="Calibri" w:cs="Calibri"/>
                <w:szCs w:val="22"/>
              </w:rPr>
              <w:t>Functional Manager/Lead</w:t>
            </w:r>
          </w:p>
        </w:tc>
      </w:tr>
      <w:bookmarkEnd w:id="0"/>
      <w:tr w:rsidR="00A37310" w:rsidRPr="00D3260D" w14:paraId="0BEE747C" w14:textId="77777777" w:rsidTr="0040581F">
        <w:trPr>
          <w:trHeight w:val="600"/>
        </w:trPr>
        <w:tc>
          <w:tcPr>
            <w:tcW w:w="997" w:type="dxa"/>
            <w:tcBorders>
              <w:top w:val="nil"/>
              <w:left w:val="single" w:sz="4" w:space="0" w:color="auto"/>
              <w:bottom w:val="single" w:sz="4" w:space="0" w:color="auto"/>
              <w:right w:val="single" w:sz="4" w:space="0" w:color="auto"/>
            </w:tcBorders>
            <w:shd w:val="clear" w:color="auto" w:fill="auto"/>
            <w:vAlign w:val="center"/>
          </w:tcPr>
          <w:p w14:paraId="3688B294" w14:textId="1D772EFC" w:rsidR="00A37310" w:rsidRDefault="00A37310" w:rsidP="00AA261C">
            <w:pPr>
              <w:jc w:val="center"/>
              <w:rPr>
                <w:rFonts w:ascii="Calibri" w:hAnsi="Calibri" w:cs="Calibri"/>
                <w:szCs w:val="22"/>
              </w:rPr>
            </w:pPr>
            <w:r>
              <w:rPr>
                <w:rFonts w:ascii="Calibri" w:hAnsi="Calibri" w:cs="Calibri"/>
                <w:szCs w:val="22"/>
              </w:rPr>
              <w:t>6.0</w:t>
            </w:r>
          </w:p>
        </w:tc>
        <w:tc>
          <w:tcPr>
            <w:tcW w:w="7188" w:type="dxa"/>
            <w:tcBorders>
              <w:top w:val="single" w:sz="4" w:space="0" w:color="auto"/>
              <w:left w:val="nil"/>
              <w:bottom w:val="single" w:sz="4" w:space="0" w:color="auto"/>
              <w:right w:val="single" w:sz="4" w:space="0" w:color="auto"/>
            </w:tcBorders>
            <w:shd w:val="clear" w:color="auto" w:fill="auto"/>
            <w:vAlign w:val="center"/>
          </w:tcPr>
          <w:p w14:paraId="35379642" w14:textId="012E3E9C" w:rsidR="00A37310" w:rsidRPr="00D3260D" w:rsidRDefault="00A37310" w:rsidP="00A37310">
            <w:pPr>
              <w:rPr>
                <w:rFonts w:ascii="Calibri" w:hAnsi="Calibri" w:cs="Calibri"/>
                <w:szCs w:val="22"/>
              </w:rPr>
            </w:pPr>
            <w:r w:rsidRPr="00C05121">
              <w:rPr>
                <w:rFonts w:ascii="Calibri" w:hAnsi="Calibri" w:cs="Calibri"/>
                <w:szCs w:val="22"/>
              </w:rPr>
              <w:t>Support development of the Advance Planning Document Update</w:t>
            </w:r>
          </w:p>
        </w:tc>
        <w:tc>
          <w:tcPr>
            <w:tcW w:w="1800" w:type="dxa"/>
            <w:tcBorders>
              <w:top w:val="single" w:sz="4" w:space="0" w:color="auto"/>
              <w:left w:val="nil"/>
              <w:bottom w:val="single" w:sz="4" w:space="0" w:color="auto"/>
              <w:right w:val="single" w:sz="4" w:space="0" w:color="auto"/>
            </w:tcBorders>
            <w:shd w:val="clear" w:color="auto" w:fill="auto"/>
            <w:vAlign w:val="center"/>
          </w:tcPr>
          <w:p w14:paraId="308C2830" w14:textId="2CE1B547" w:rsidR="00A37310" w:rsidRPr="003D4D6B" w:rsidRDefault="003D4D6B" w:rsidP="00A37310">
            <w:pPr>
              <w:rPr>
                <w:rFonts w:ascii="Calibri" w:hAnsi="Calibri" w:cs="Calibri"/>
                <w:szCs w:val="22"/>
              </w:rPr>
            </w:pPr>
            <w:r w:rsidRPr="0040581F">
              <w:rPr>
                <w:rFonts w:ascii="Calibri" w:hAnsi="Calibri" w:cs="Calibri"/>
                <w:szCs w:val="22"/>
              </w:rPr>
              <w:t>Functional Manager/Lead</w:t>
            </w:r>
          </w:p>
        </w:tc>
      </w:tr>
    </w:tbl>
    <w:p w14:paraId="1749CAB5" w14:textId="77777777" w:rsidR="00B11A1C" w:rsidRDefault="00B11A1C" w:rsidP="00F76A96">
      <w:pPr>
        <w:tabs>
          <w:tab w:val="num" w:pos="1656"/>
        </w:tabs>
        <w:ind w:left="720"/>
        <w:rPr>
          <w:rFonts w:asciiTheme="minorHAnsi" w:hAnsiTheme="minorHAnsi" w:cstheme="minorHAnsi"/>
          <w:szCs w:val="22"/>
        </w:rPr>
      </w:pPr>
    </w:p>
    <w:p w14:paraId="018498E9" w14:textId="69F42EAC" w:rsidR="004A09A8" w:rsidRPr="00485AA8" w:rsidRDefault="004A09A8" w:rsidP="006738C1">
      <w:pPr>
        <w:tabs>
          <w:tab w:val="num" w:pos="1656"/>
        </w:tabs>
        <w:ind w:left="720"/>
        <w:rPr>
          <w:rFonts w:asciiTheme="minorHAnsi" w:hAnsiTheme="minorHAnsi" w:cstheme="minorHAnsi"/>
          <w:szCs w:val="22"/>
        </w:rPr>
      </w:pPr>
      <w:r w:rsidRPr="00485AA8">
        <w:rPr>
          <w:rFonts w:asciiTheme="minorHAnsi" w:hAnsiTheme="minorHAnsi" w:cstheme="minorHAnsi"/>
          <w:szCs w:val="22"/>
        </w:rPr>
        <w:t xml:space="preserve">To accomplish these tasks and meet all current commitments, First Data will add staffing hours in the form of </w:t>
      </w:r>
      <w:r w:rsidR="00A37310">
        <w:rPr>
          <w:rFonts w:asciiTheme="minorHAnsi" w:hAnsiTheme="minorHAnsi" w:cstheme="minorHAnsi"/>
          <w:szCs w:val="22"/>
        </w:rPr>
        <w:t>one</w:t>
      </w:r>
      <w:r w:rsidR="003C5276">
        <w:rPr>
          <w:rFonts w:asciiTheme="minorHAnsi" w:hAnsiTheme="minorHAnsi" w:cstheme="minorHAnsi"/>
          <w:szCs w:val="22"/>
        </w:rPr>
        <w:t xml:space="preserve"> </w:t>
      </w:r>
      <w:r w:rsidR="00433C45">
        <w:rPr>
          <w:rFonts w:asciiTheme="minorHAnsi" w:hAnsiTheme="minorHAnsi" w:cstheme="minorHAnsi"/>
          <w:szCs w:val="22"/>
        </w:rPr>
        <w:t>part</w:t>
      </w:r>
      <w:r w:rsidR="00485AA8">
        <w:rPr>
          <w:rFonts w:asciiTheme="minorHAnsi" w:hAnsiTheme="minorHAnsi" w:cstheme="minorHAnsi"/>
          <w:szCs w:val="22"/>
        </w:rPr>
        <w:t>-time</w:t>
      </w:r>
      <w:r w:rsidRPr="00485AA8">
        <w:rPr>
          <w:rFonts w:asciiTheme="minorHAnsi" w:hAnsiTheme="minorHAnsi" w:cstheme="minorHAnsi"/>
          <w:szCs w:val="22"/>
        </w:rPr>
        <w:t xml:space="preserve"> equivalent</w:t>
      </w:r>
      <w:r w:rsidR="006235BF" w:rsidRPr="00485AA8">
        <w:rPr>
          <w:rFonts w:asciiTheme="minorHAnsi" w:hAnsiTheme="minorHAnsi" w:cstheme="minorHAnsi"/>
          <w:szCs w:val="22"/>
        </w:rPr>
        <w:t>.</w:t>
      </w:r>
    </w:p>
    <w:p w14:paraId="56EAC629" w14:textId="77777777" w:rsidR="004A09A8" w:rsidRPr="00485AA8" w:rsidRDefault="004A09A8" w:rsidP="006738C1">
      <w:pPr>
        <w:tabs>
          <w:tab w:val="num" w:pos="1656"/>
        </w:tabs>
        <w:ind w:left="720"/>
        <w:rPr>
          <w:rFonts w:asciiTheme="minorHAnsi" w:hAnsiTheme="minorHAnsi" w:cstheme="minorHAnsi"/>
          <w:szCs w:val="22"/>
        </w:rPr>
      </w:pPr>
    </w:p>
    <w:p w14:paraId="07C0F07C" w14:textId="77777777" w:rsidR="004A09A8" w:rsidRPr="00485AA8" w:rsidRDefault="004A09A8" w:rsidP="00FF28F4">
      <w:pPr>
        <w:keepNext/>
        <w:widowControl w:val="0"/>
        <w:tabs>
          <w:tab w:val="left" w:pos="90"/>
        </w:tabs>
        <w:autoSpaceDE w:val="0"/>
        <w:autoSpaceDN w:val="0"/>
        <w:adjustRightInd w:val="0"/>
        <w:ind w:left="720"/>
        <w:rPr>
          <w:rFonts w:asciiTheme="minorHAnsi" w:hAnsiTheme="minorHAnsi" w:cstheme="minorHAnsi"/>
          <w:bCs/>
        </w:rPr>
      </w:pPr>
      <w:r w:rsidRPr="00485AA8">
        <w:rPr>
          <w:rFonts w:asciiTheme="minorHAnsi" w:hAnsiTheme="minorHAnsi" w:cstheme="minorHAnsi"/>
          <w:bCs/>
        </w:rPr>
        <w:lastRenderedPageBreak/>
        <w:t>Assumptions:</w:t>
      </w:r>
    </w:p>
    <w:p w14:paraId="0FD67EF8" w14:textId="57AF5A12" w:rsidR="00B609CA" w:rsidRPr="00485AA8" w:rsidRDefault="004A09A8" w:rsidP="00B55344">
      <w:pPr>
        <w:numPr>
          <w:ilvl w:val="0"/>
          <w:numId w:val="8"/>
        </w:numPr>
        <w:rPr>
          <w:rFonts w:asciiTheme="minorHAnsi" w:hAnsiTheme="minorHAnsi" w:cstheme="minorHAnsi"/>
          <w:szCs w:val="22"/>
        </w:rPr>
      </w:pPr>
      <w:r w:rsidRPr="00485AA8">
        <w:rPr>
          <w:rFonts w:asciiTheme="minorHAnsi" w:hAnsiTheme="minorHAnsi" w:cstheme="minorHAnsi"/>
          <w:szCs w:val="22"/>
        </w:rPr>
        <w:t xml:space="preserve">A maximum of </w:t>
      </w:r>
      <w:r w:rsidR="00433C45" w:rsidRPr="0040581F">
        <w:rPr>
          <w:rFonts w:asciiTheme="minorHAnsi" w:hAnsiTheme="minorHAnsi" w:cstheme="minorHAnsi"/>
          <w:szCs w:val="22"/>
        </w:rPr>
        <w:t>420</w:t>
      </w:r>
      <w:r w:rsidR="00433C45">
        <w:rPr>
          <w:rFonts w:asciiTheme="minorHAnsi" w:hAnsiTheme="minorHAnsi" w:cstheme="minorHAnsi"/>
          <w:szCs w:val="22"/>
        </w:rPr>
        <w:t xml:space="preserve"> </w:t>
      </w:r>
      <w:r w:rsidRPr="00485AA8">
        <w:rPr>
          <w:rFonts w:asciiTheme="minorHAnsi" w:hAnsiTheme="minorHAnsi" w:cstheme="minorHAnsi"/>
          <w:szCs w:val="22"/>
        </w:rPr>
        <w:t xml:space="preserve">QA hours will be </w:t>
      </w:r>
      <w:r w:rsidR="008A075E" w:rsidRPr="00485AA8">
        <w:rPr>
          <w:rFonts w:asciiTheme="minorHAnsi" w:hAnsiTheme="minorHAnsi" w:cstheme="minorHAnsi"/>
          <w:szCs w:val="22"/>
        </w:rPr>
        <w:t xml:space="preserve">worked. </w:t>
      </w:r>
    </w:p>
    <w:p w14:paraId="32D1B33B" w14:textId="77777777" w:rsidR="00106E0C" w:rsidRPr="00485AA8" w:rsidRDefault="00106E0C" w:rsidP="00106E0C">
      <w:pPr>
        <w:pStyle w:val="ListParagraph"/>
        <w:numPr>
          <w:ilvl w:val="0"/>
          <w:numId w:val="8"/>
        </w:numPr>
        <w:rPr>
          <w:rFonts w:asciiTheme="minorHAnsi" w:hAnsiTheme="minorHAnsi" w:cstheme="minorHAnsi"/>
          <w:szCs w:val="22"/>
        </w:rPr>
      </w:pPr>
      <w:r w:rsidRPr="00485AA8">
        <w:rPr>
          <w:rFonts w:asciiTheme="minorHAnsi" w:hAnsiTheme="minorHAnsi" w:cstheme="minorHAnsi"/>
          <w:szCs w:val="22"/>
        </w:rPr>
        <w:t xml:space="preserve">Any changes in scope between the Change Order </w:t>
      </w:r>
      <w:r w:rsidR="00302228">
        <w:rPr>
          <w:rFonts w:asciiTheme="minorHAnsi" w:hAnsiTheme="minorHAnsi" w:cstheme="minorHAnsi"/>
          <w:szCs w:val="22"/>
        </w:rPr>
        <w:t>Cost</w:t>
      </w:r>
      <w:r w:rsidR="00302228" w:rsidRPr="00485AA8">
        <w:rPr>
          <w:rFonts w:asciiTheme="minorHAnsi" w:hAnsiTheme="minorHAnsi" w:cstheme="minorHAnsi"/>
          <w:szCs w:val="22"/>
        </w:rPr>
        <w:t xml:space="preserve"> </w:t>
      </w:r>
      <w:r w:rsidRPr="00485AA8">
        <w:rPr>
          <w:rFonts w:asciiTheme="minorHAnsi" w:hAnsiTheme="minorHAnsi" w:cstheme="minorHAnsi"/>
          <w:szCs w:val="22"/>
        </w:rPr>
        <w:t>and the final scope of work will require a separate assessment and cost for QA.</w:t>
      </w:r>
    </w:p>
    <w:p w14:paraId="31D5AEAF"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t xml:space="preserve">Schedule: </w:t>
      </w:r>
    </w:p>
    <w:p w14:paraId="6D9B37A7" w14:textId="77777777" w:rsidR="004A09A8" w:rsidRPr="00485AA8" w:rsidRDefault="004A09A8">
      <w:pPr>
        <w:pStyle w:val="BodyTextIndent2"/>
        <w:rPr>
          <w:rFonts w:asciiTheme="minorHAnsi" w:hAnsiTheme="minorHAnsi" w:cstheme="minorHAnsi"/>
          <w:bCs/>
        </w:rPr>
      </w:pPr>
    </w:p>
    <w:p w14:paraId="76B2F7D4" w14:textId="3BE8478C" w:rsidR="004A09A8" w:rsidRPr="00485AA8" w:rsidRDefault="004A09A8" w:rsidP="00F30209">
      <w:pPr>
        <w:pStyle w:val="BodyTextIndent2"/>
        <w:rPr>
          <w:rFonts w:asciiTheme="minorHAnsi" w:hAnsiTheme="minorHAnsi" w:cstheme="minorHAnsi"/>
          <w:bCs/>
        </w:rPr>
      </w:pPr>
      <w:r w:rsidRPr="00485AA8">
        <w:rPr>
          <w:rFonts w:asciiTheme="minorHAnsi" w:hAnsiTheme="minorHAnsi" w:cstheme="minorHAnsi"/>
          <w:bCs/>
        </w:rPr>
        <w:t xml:space="preserve">The Services associated with this Change Order </w:t>
      </w:r>
      <w:r w:rsidR="00E63879" w:rsidRPr="00485AA8">
        <w:rPr>
          <w:rFonts w:asciiTheme="minorHAnsi" w:hAnsiTheme="minorHAnsi" w:cstheme="minorHAnsi"/>
          <w:bCs/>
        </w:rPr>
        <w:t xml:space="preserve">shall commence </w:t>
      </w:r>
      <w:r w:rsidR="00A37310" w:rsidRPr="00485AA8">
        <w:rPr>
          <w:rFonts w:asciiTheme="minorHAnsi" w:hAnsiTheme="minorHAnsi" w:cstheme="minorHAnsi"/>
          <w:bCs/>
        </w:rPr>
        <w:t xml:space="preserve">and be completed by </w:t>
      </w:r>
      <w:r w:rsidR="00A37310">
        <w:rPr>
          <w:rFonts w:asciiTheme="minorHAnsi" w:hAnsiTheme="minorHAnsi" w:cstheme="minorHAnsi"/>
          <w:bCs/>
        </w:rPr>
        <w:t>State Fiscal Year (“SFY”) 2018</w:t>
      </w:r>
      <w:r w:rsidR="00D3260D">
        <w:rPr>
          <w:rFonts w:asciiTheme="minorHAnsi" w:hAnsiTheme="minorHAnsi" w:cstheme="minorHAnsi"/>
          <w:bCs/>
        </w:rPr>
        <w:t>/1</w:t>
      </w:r>
      <w:r w:rsidR="00A37310">
        <w:rPr>
          <w:rFonts w:asciiTheme="minorHAnsi" w:hAnsiTheme="minorHAnsi" w:cstheme="minorHAnsi"/>
          <w:bCs/>
        </w:rPr>
        <w:t>9</w:t>
      </w:r>
      <w:r w:rsidR="0090760A" w:rsidRPr="00485AA8">
        <w:rPr>
          <w:rFonts w:asciiTheme="minorHAnsi" w:hAnsiTheme="minorHAnsi" w:cstheme="minorHAnsi"/>
          <w:bCs/>
        </w:rPr>
        <w:t>.</w:t>
      </w:r>
    </w:p>
    <w:p w14:paraId="384B1A90"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t xml:space="preserve">Total Change Order Cost: </w:t>
      </w:r>
    </w:p>
    <w:p w14:paraId="3446CB8C" w14:textId="77777777" w:rsidR="004A09A8" w:rsidRPr="00485AA8" w:rsidRDefault="004A09A8" w:rsidP="00810D6C">
      <w:pPr>
        <w:pStyle w:val="BodyTextIndent2"/>
        <w:keepNext/>
        <w:keepLines/>
        <w:ind w:left="994"/>
        <w:rPr>
          <w:rFonts w:asciiTheme="minorHAnsi" w:hAnsiTheme="minorHAnsi" w:cstheme="minorHAnsi"/>
          <w:bCs/>
        </w:rPr>
      </w:pPr>
    </w:p>
    <w:p w14:paraId="1AFB8D68" w14:textId="591A2AD1" w:rsidR="005D1A9C" w:rsidRDefault="004A09A8" w:rsidP="00A11ED3">
      <w:pPr>
        <w:pStyle w:val="BodyTextIndent2"/>
        <w:keepLines/>
        <w:spacing w:after="120"/>
        <w:rPr>
          <w:rFonts w:asciiTheme="minorHAnsi" w:hAnsiTheme="minorHAnsi" w:cstheme="minorHAnsi"/>
        </w:rPr>
      </w:pPr>
      <w:r w:rsidRPr="00485AA8">
        <w:rPr>
          <w:rFonts w:asciiTheme="minorHAnsi" w:hAnsiTheme="minorHAnsi" w:cstheme="minorHAnsi"/>
          <w:bCs/>
        </w:rPr>
        <w:t>The costs associated with this Change Order are summarized in the table below</w:t>
      </w:r>
      <w:r w:rsidR="00CC1D91" w:rsidRPr="00485AA8">
        <w:rPr>
          <w:rFonts w:asciiTheme="minorHAnsi" w:hAnsiTheme="minorHAnsi" w:cstheme="minorHAnsi"/>
          <w:bCs/>
        </w:rPr>
        <w:t xml:space="preserve">.  </w:t>
      </w:r>
      <w:r w:rsidRPr="00485AA8">
        <w:rPr>
          <w:rFonts w:asciiTheme="minorHAnsi" w:hAnsiTheme="minorHAnsi" w:cstheme="minorHAnsi"/>
        </w:rPr>
        <w:t>The costs will be billed in accordance with Section 6.6 of the Agreement and as reflected in Section IV below and Exhibit A.</w:t>
      </w:r>
    </w:p>
    <w:tbl>
      <w:tblPr>
        <w:tblW w:w="3055" w:type="dxa"/>
        <w:tblInd w:w="3600" w:type="dxa"/>
        <w:tblLook w:val="04A0" w:firstRow="1" w:lastRow="0" w:firstColumn="1" w:lastColumn="0" w:noHBand="0" w:noVBand="1"/>
      </w:tblPr>
      <w:tblGrid>
        <w:gridCol w:w="1480"/>
        <w:gridCol w:w="1575"/>
      </w:tblGrid>
      <w:tr w:rsidR="00A37310" w:rsidRPr="00A37310" w14:paraId="189D28FE" w14:textId="77777777" w:rsidTr="0040581F">
        <w:trPr>
          <w:trHeight w:val="570"/>
        </w:trPr>
        <w:tc>
          <w:tcPr>
            <w:tcW w:w="1480" w:type="dxa"/>
            <w:tcBorders>
              <w:top w:val="single" w:sz="4" w:space="0" w:color="auto"/>
              <w:left w:val="single" w:sz="4" w:space="0" w:color="auto"/>
              <w:bottom w:val="single" w:sz="4" w:space="0" w:color="auto"/>
              <w:right w:val="nil"/>
            </w:tcBorders>
            <w:shd w:val="clear" w:color="000000" w:fill="1F497D"/>
            <w:vAlign w:val="center"/>
            <w:hideMark/>
          </w:tcPr>
          <w:p w14:paraId="5BBC4738" w14:textId="77777777" w:rsidR="00A37310" w:rsidRPr="0040581F" w:rsidRDefault="00A37310" w:rsidP="00A37310">
            <w:pPr>
              <w:jc w:val="center"/>
              <w:rPr>
                <w:rFonts w:ascii="Calibri" w:hAnsi="Calibri" w:cs="Calibri"/>
                <w:b/>
                <w:bCs/>
                <w:color w:val="FFFFFF"/>
              </w:rPr>
            </w:pPr>
            <w:r w:rsidRPr="0040581F">
              <w:rPr>
                <w:rFonts w:ascii="Calibri" w:hAnsi="Calibri" w:cs="Calibri"/>
                <w:b/>
                <w:bCs/>
                <w:color w:val="FFFFFF"/>
              </w:rPr>
              <w:t>SFY 18/19</w:t>
            </w:r>
          </w:p>
        </w:tc>
        <w:tc>
          <w:tcPr>
            <w:tcW w:w="1575" w:type="dxa"/>
            <w:tcBorders>
              <w:top w:val="single" w:sz="4" w:space="0" w:color="auto"/>
              <w:left w:val="single" w:sz="4" w:space="0" w:color="auto"/>
              <w:bottom w:val="single" w:sz="4" w:space="0" w:color="auto"/>
              <w:right w:val="nil"/>
            </w:tcBorders>
            <w:shd w:val="clear" w:color="000000" w:fill="1F497D"/>
            <w:vAlign w:val="center"/>
            <w:hideMark/>
          </w:tcPr>
          <w:p w14:paraId="610504FC" w14:textId="77777777" w:rsidR="00A37310" w:rsidRPr="0040581F" w:rsidRDefault="00A37310" w:rsidP="00A37310">
            <w:pPr>
              <w:jc w:val="center"/>
              <w:rPr>
                <w:rFonts w:ascii="Calibri" w:hAnsi="Calibri" w:cs="Calibri"/>
                <w:b/>
                <w:bCs/>
                <w:color w:val="FFFFFF"/>
              </w:rPr>
            </w:pPr>
            <w:r w:rsidRPr="0040581F">
              <w:rPr>
                <w:rFonts w:ascii="Calibri" w:hAnsi="Calibri" w:cs="Calibri"/>
                <w:b/>
                <w:bCs/>
                <w:color w:val="FFFFFF"/>
              </w:rPr>
              <w:t>Total Change Order Costs</w:t>
            </w:r>
          </w:p>
        </w:tc>
      </w:tr>
      <w:tr w:rsidR="00A37310" w:rsidRPr="00A37310" w14:paraId="0E539A69" w14:textId="77777777" w:rsidTr="0040581F">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14:paraId="603A4BE6" w14:textId="7D1F395B" w:rsidR="00A37310" w:rsidRPr="00A37310" w:rsidRDefault="00A37310" w:rsidP="00A37310">
            <w:pPr>
              <w:jc w:val="right"/>
              <w:rPr>
                <w:rFonts w:ascii="Calibri" w:hAnsi="Calibri" w:cs="Calibri"/>
                <w:szCs w:val="22"/>
              </w:rPr>
            </w:pPr>
            <w:r w:rsidRPr="00A37310">
              <w:rPr>
                <w:rFonts w:ascii="Calibri" w:hAnsi="Calibri" w:cs="Calibri"/>
                <w:szCs w:val="22"/>
              </w:rPr>
              <w:t>$</w:t>
            </w:r>
            <w:r w:rsidR="003D4D6B">
              <w:rPr>
                <w:rFonts w:ascii="Calibri" w:hAnsi="Calibri" w:cs="Calibri"/>
                <w:szCs w:val="22"/>
              </w:rPr>
              <w:t>76,579</w:t>
            </w:r>
            <w:r w:rsidRPr="00A37310">
              <w:rPr>
                <w:rFonts w:ascii="Calibri" w:hAnsi="Calibri" w:cs="Calibri"/>
                <w:szCs w:val="22"/>
              </w:rPr>
              <w:t xml:space="preserve"> </w:t>
            </w:r>
          </w:p>
        </w:tc>
        <w:tc>
          <w:tcPr>
            <w:tcW w:w="1575" w:type="dxa"/>
            <w:tcBorders>
              <w:top w:val="nil"/>
              <w:left w:val="nil"/>
              <w:bottom w:val="single" w:sz="4" w:space="0" w:color="auto"/>
              <w:right w:val="single" w:sz="4" w:space="0" w:color="auto"/>
            </w:tcBorders>
            <w:shd w:val="clear" w:color="auto" w:fill="auto"/>
            <w:noWrap/>
            <w:vAlign w:val="center"/>
            <w:hideMark/>
          </w:tcPr>
          <w:p w14:paraId="377E962A" w14:textId="375B6D6F" w:rsidR="00A37310" w:rsidRPr="00A37310" w:rsidRDefault="00A37310" w:rsidP="00A37310">
            <w:pPr>
              <w:jc w:val="right"/>
              <w:rPr>
                <w:rFonts w:ascii="Calibri" w:hAnsi="Calibri" w:cs="Calibri"/>
                <w:b/>
                <w:bCs/>
                <w:color w:val="000000"/>
                <w:szCs w:val="22"/>
              </w:rPr>
            </w:pPr>
            <w:r w:rsidRPr="00A37310">
              <w:rPr>
                <w:rFonts w:ascii="Calibri" w:hAnsi="Calibri" w:cs="Calibri"/>
                <w:b/>
                <w:bCs/>
                <w:color w:val="000000"/>
                <w:szCs w:val="22"/>
              </w:rPr>
              <w:t>$</w:t>
            </w:r>
            <w:r w:rsidR="003D4D6B">
              <w:rPr>
                <w:rFonts w:ascii="Calibri" w:hAnsi="Calibri" w:cs="Calibri"/>
                <w:b/>
                <w:bCs/>
                <w:color w:val="000000"/>
                <w:szCs w:val="22"/>
              </w:rPr>
              <w:t>76,579</w:t>
            </w:r>
          </w:p>
        </w:tc>
      </w:tr>
    </w:tbl>
    <w:p w14:paraId="67E306D3" w14:textId="77777777" w:rsidR="006237C7" w:rsidRPr="00485AA8" w:rsidRDefault="006237C7" w:rsidP="00B55344">
      <w:pPr>
        <w:pStyle w:val="Heading1"/>
        <w:rPr>
          <w:rFonts w:asciiTheme="minorHAnsi" w:hAnsiTheme="minorHAnsi" w:cstheme="minorHAnsi"/>
        </w:rPr>
      </w:pPr>
      <w:r w:rsidRPr="00485AA8">
        <w:rPr>
          <w:rFonts w:asciiTheme="minorHAnsi" w:hAnsiTheme="minorHAnsi" w:cstheme="minorHAnsi"/>
        </w:rPr>
        <w:t>Payment Schedule:</w:t>
      </w:r>
    </w:p>
    <w:p w14:paraId="0B89BACD" w14:textId="77777777" w:rsidR="006237C7" w:rsidRPr="00485AA8" w:rsidRDefault="006237C7" w:rsidP="00A11ED3">
      <w:pPr>
        <w:tabs>
          <w:tab w:val="left" w:pos="1878"/>
        </w:tabs>
        <w:ind w:left="720"/>
        <w:rPr>
          <w:rFonts w:asciiTheme="minorHAnsi" w:hAnsiTheme="minorHAnsi" w:cstheme="minorHAnsi"/>
        </w:rPr>
      </w:pPr>
    </w:p>
    <w:p w14:paraId="3DCFFE66" w14:textId="742E1FFD" w:rsidR="006237C7" w:rsidRPr="00485AA8" w:rsidRDefault="006237C7" w:rsidP="00F93AA8">
      <w:pPr>
        <w:tabs>
          <w:tab w:val="left" w:pos="1878"/>
        </w:tabs>
        <w:spacing w:after="120"/>
        <w:ind w:left="720"/>
        <w:rPr>
          <w:rFonts w:asciiTheme="minorHAnsi" w:hAnsiTheme="minorHAnsi" w:cstheme="minorHAnsi"/>
          <w:bCs/>
        </w:rPr>
      </w:pPr>
      <w:r w:rsidRPr="00485AA8">
        <w:rPr>
          <w:rFonts w:asciiTheme="minorHAnsi" w:hAnsiTheme="minorHAnsi" w:cstheme="minorHAnsi"/>
          <w:bCs/>
        </w:rPr>
        <w:t xml:space="preserve">The following table outlines the charges for </w:t>
      </w:r>
      <w:r w:rsidR="00D3260D">
        <w:rPr>
          <w:rFonts w:asciiTheme="minorHAnsi" w:hAnsiTheme="minorHAnsi" w:cstheme="minorHAnsi"/>
          <w:bCs/>
        </w:rPr>
        <w:t xml:space="preserve">the Services to be invoiced monthly based on actual hours. </w:t>
      </w:r>
    </w:p>
    <w:tbl>
      <w:tblPr>
        <w:tblW w:w="6291" w:type="dxa"/>
        <w:tblInd w:w="1525" w:type="dxa"/>
        <w:tblLayout w:type="fixed"/>
        <w:tblCellMar>
          <w:left w:w="115" w:type="dxa"/>
          <w:right w:w="115" w:type="dxa"/>
        </w:tblCellMar>
        <w:tblLook w:val="04A0" w:firstRow="1" w:lastRow="0" w:firstColumn="1" w:lastColumn="0" w:noHBand="0" w:noVBand="1"/>
      </w:tblPr>
      <w:tblGrid>
        <w:gridCol w:w="2651"/>
        <w:gridCol w:w="1080"/>
        <w:gridCol w:w="859"/>
        <w:gridCol w:w="1701"/>
      </w:tblGrid>
      <w:tr w:rsidR="00A37310" w:rsidRPr="00A37310" w14:paraId="51660900" w14:textId="77777777" w:rsidTr="0040581F">
        <w:trPr>
          <w:trHeight w:val="555"/>
        </w:trPr>
        <w:tc>
          <w:tcPr>
            <w:tcW w:w="2651" w:type="dxa"/>
            <w:vMerge w:val="restart"/>
            <w:tcBorders>
              <w:top w:val="single" w:sz="4" w:space="0" w:color="auto"/>
              <w:left w:val="single" w:sz="4" w:space="0" w:color="auto"/>
              <w:bottom w:val="single" w:sz="4" w:space="0" w:color="auto"/>
              <w:right w:val="single" w:sz="4" w:space="0" w:color="auto"/>
            </w:tcBorders>
            <w:shd w:val="clear" w:color="000000" w:fill="1F497D"/>
            <w:vAlign w:val="center"/>
            <w:hideMark/>
          </w:tcPr>
          <w:p w14:paraId="796C2D26" w14:textId="77777777" w:rsidR="00A37310" w:rsidRPr="0040581F" w:rsidRDefault="00A37310" w:rsidP="00A37310">
            <w:pPr>
              <w:jc w:val="center"/>
              <w:outlineLvl w:val="0"/>
              <w:rPr>
                <w:rFonts w:ascii="Calibri" w:hAnsi="Calibri" w:cs="Calibri"/>
                <w:b/>
                <w:bCs/>
                <w:color w:val="FFFFFF"/>
              </w:rPr>
            </w:pPr>
            <w:r w:rsidRPr="0040581F">
              <w:rPr>
                <w:rFonts w:ascii="Calibri" w:hAnsi="Calibri" w:cs="Calibri"/>
                <w:b/>
                <w:bCs/>
                <w:color w:val="FFFFFF"/>
              </w:rPr>
              <w:t>Extended CalSAWS Planning Support</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1F497D"/>
            <w:vAlign w:val="center"/>
            <w:hideMark/>
          </w:tcPr>
          <w:p w14:paraId="460D071C" w14:textId="77777777" w:rsidR="00A37310" w:rsidRPr="0040581F" w:rsidRDefault="00A37310" w:rsidP="00A37310">
            <w:pPr>
              <w:jc w:val="center"/>
              <w:outlineLvl w:val="0"/>
              <w:rPr>
                <w:rFonts w:ascii="Calibri" w:hAnsi="Calibri" w:cs="Calibri"/>
                <w:b/>
                <w:bCs/>
                <w:color w:val="FFFFFF"/>
              </w:rPr>
            </w:pPr>
            <w:r w:rsidRPr="0040581F">
              <w:rPr>
                <w:rFonts w:ascii="Calibri" w:hAnsi="Calibri" w:cs="Calibri"/>
                <w:b/>
                <w:bCs/>
                <w:color w:val="FFFFFF"/>
              </w:rPr>
              <w:t>Hourly Rate</w:t>
            </w:r>
          </w:p>
        </w:tc>
        <w:tc>
          <w:tcPr>
            <w:tcW w:w="2560" w:type="dxa"/>
            <w:gridSpan w:val="2"/>
            <w:tcBorders>
              <w:top w:val="single" w:sz="4" w:space="0" w:color="auto"/>
              <w:left w:val="nil"/>
              <w:bottom w:val="single" w:sz="4" w:space="0" w:color="auto"/>
              <w:right w:val="single" w:sz="4" w:space="0" w:color="000000"/>
            </w:tcBorders>
            <w:shd w:val="clear" w:color="000000" w:fill="1F497D"/>
            <w:vAlign w:val="center"/>
            <w:hideMark/>
          </w:tcPr>
          <w:p w14:paraId="7CD6A432" w14:textId="77777777" w:rsidR="00A37310" w:rsidRPr="0040581F" w:rsidRDefault="00A37310" w:rsidP="00A37310">
            <w:pPr>
              <w:jc w:val="center"/>
              <w:outlineLvl w:val="0"/>
              <w:rPr>
                <w:rFonts w:ascii="Calibri" w:hAnsi="Calibri" w:cs="Calibri"/>
                <w:b/>
                <w:bCs/>
                <w:color w:val="FFFFFF"/>
              </w:rPr>
            </w:pPr>
            <w:r w:rsidRPr="0040581F">
              <w:rPr>
                <w:rFonts w:ascii="Calibri" w:hAnsi="Calibri" w:cs="Calibri"/>
                <w:b/>
                <w:bCs/>
                <w:color w:val="FFFFFF"/>
              </w:rPr>
              <w:t>SFY 18/19</w:t>
            </w:r>
            <w:r w:rsidRPr="0040581F">
              <w:rPr>
                <w:rFonts w:ascii="Calibri" w:hAnsi="Calibri" w:cs="Calibri"/>
                <w:b/>
                <w:bCs/>
                <w:color w:val="FFFFFF"/>
              </w:rPr>
              <w:br/>
              <w:t>(Thru 12/2018)</w:t>
            </w:r>
          </w:p>
        </w:tc>
      </w:tr>
      <w:tr w:rsidR="00A37310" w:rsidRPr="00A37310" w14:paraId="3B8F0176" w14:textId="77777777" w:rsidTr="0040581F">
        <w:trPr>
          <w:trHeight w:val="300"/>
        </w:trPr>
        <w:tc>
          <w:tcPr>
            <w:tcW w:w="2651" w:type="dxa"/>
            <w:vMerge/>
            <w:tcBorders>
              <w:top w:val="single" w:sz="4" w:space="0" w:color="auto"/>
              <w:left w:val="single" w:sz="4" w:space="0" w:color="auto"/>
              <w:bottom w:val="single" w:sz="4" w:space="0" w:color="auto"/>
              <w:right w:val="single" w:sz="4" w:space="0" w:color="auto"/>
            </w:tcBorders>
            <w:vAlign w:val="center"/>
            <w:hideMark/>
          </w:tcPr>
          <w:p w14:paraId="52742223" w14:textId="77777777" w:rsidR="00A37310" w:rsidRPr="0040581F" w:rsidRDefault="00A37310" w:rsidP="00A37310">
            <w:pPr>
              <w:outlineLvl w:val="0"/>
              <w:rPr>
                <w:rFonts w:ascii="Calibri" w:hAnsi="Calibri" w:cs="Calibri"/>
                <w:b/>
                <w:bCs/>
                <w:color w:val="FFFFFF"/>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C4E6A16" w14:textId="77777777" w:rsidR="00A37310" w:rsidRPr="0040581F" w:rsidRDefault="00A37310" w:rsidP="00A37310">
            <w:pPr>
              <w:outlineLvl w:val="0"/>
              <w:rPr>
                <w:rFonts w:ascii="Calibri" w:hAnsi="Calibri" w:cs="Calibri"/>
                <w:b/>
                <w:bCs/>
                <w:color w:val="FFFFFF"/>
              </w:rPr>
            </w:pPr>
          </w:p>
        </w:tc>
        <w:tc>
          <w:tcPr>
            <w:tcW w:w="859" w:type="dxa"/>
            <w:tcBorders>
              <w:top w:val="single" w:sz="4" w:space="0" w:color="auto"/>
              <w:left w:val="nil"/>
              <w:bottom w:val="single" w:sz="4" w:space="0" w:color="auto"/>
              <w:right w:val="single" w:sz="4" w:space="0" w:color="auto"/>
            </w:tcBorders>
            <w:shd w:val="clear" w:color="000000" w:fill="1F497D"/>
            <w:noWrap/>
            <w:vAlign w:val="center"/>
            <w:hideMark/>
          </w:tcPr>
          <w:p w14:paraId="7748B1DE" w14:textId="77777777" w:rsidR="00A37310" w:rsidRPr="0040581F" w:rsidRDefault="00A37310" w:rsidP="00A37310">
            <w:pPr>
              <w:jc w:val="center"/>
              <w:outlineLvl w:val="0"/>
              <w:rPr>
                <w:rFonts w:ascii="Calibri" w:hAnsi="Calibri" w:cs="Calibri"/>
                <w:b/>
                <w:bCs/>
                <w:color w:val="FFFFFF"/>
              </w:rPr>
            </w:pPr>
            <w:r w:rsidRPr="0040581F">
              <w:rPr>
                <w:rFonts w:ascii="Calibri" w:hAnsi="Calibri" w:cs="Calibri"/>
                <w:b/>
                <w:bCs/>
                <w:color w:val="FFFFFF"/>
              </w:rPr>
              <w:t>Hours</w:t>
            </w:r>
          </w:p>
        </w:tc>
        <w:tc>
          <w:tcPr>
            <w:tcW w:w="1701" w:type="dxa"/>
            <w:tcBorders>
              <w:top w:val="single" w:sz="4" w:space="0" w:color="auto"/>
              <w:left w:val="nil"/>
              <w:bottom w:val="single" w:sz="4" w:space="0" w:color="auto"/>
              <w:right w:val="single" w:sz="4" w:space="0" w:color="auto"/>
            </w:tcBorders>
            <w:shd w:val="clear" w:color="000000" w:fill="1F497D"/>
            <w:vAlign w:val="center"/>
            <w:hideMark/>
          </w:tcPr>
          <w:p w14:paraId="3ADC96B9" w14:textId="77777777" w:rsidR="00A37310" w:rsidRPr="0040581F" w:rsidRDefault="00A37310" w:rsidP="00A37310">
            <w:pPr>
              <w:jc w:val="center"/>
              <w:outlineLvl w:val="0"/>
              <w:rPr>
                <w:rFonts w:ascii="Calibri" w:hAnsi="Calibri" w:cs="Calibri"/>
                <w:b/>
                <w:bCs/>
                <w:color w:val="FFFFFF"/>
              </w:rPr>
            </w:pPr>
            <w:r w:rsidRPr="0040581F">
              <w:rPr>
                <w:rFonts w:ascii="Calibri" w:hAnsi="Calibri" w:cs="Calibri"/>
                <w:b/>
                <w:bCs/>
                <w:color w:val="FFFFFF"/>
              </w:rPr>
              <w:t>Cost</w:t>
            </w:r>
          </w:p>
        </w:tc>
      </w:tr>
      <w:tr w:rsidR="00A37310" w:rsidRPr="00A37310" w14:paraId="4EAB9A77" w14:textId="77777777" w:rsidTr="0040581F">
        <w:trPr>
          <w:trHeight w:val="300"/>
        </w:trPr>
        <w:tc>
          <w:tcPr>
            <w:tcW w:w="2651" w:type="dxa"/>
            <w:tcBorders>
              <w:top w:val="nil"/>
              <w:left w:val="single" w:sz="4" w:space="0" w:color="auto"/>
              <w:bottom w:val="single" w:sz="4" w:space="0" w:color="auto"/>
              <w:right w:val="single" w:sz="4" w:space="0" w:color="auto"/>
            </w:tcBorders>
            <w:shd w:val="clear" w:color="auto" w:fill="auto"/>
            <w:noWrap/>
            <w:vAlign w:val="bottom"/>
            <w:hideMark/>
          </w:tcPr>
          <w:p w14:paraId="7837E5EE" w14:textId="1FBD4F0F" w:rsidR="00A37310" w:rsidRPr="0040581F" w:rsidRDefault="003D4D6B" w:rsidP="00A37310">
            <w:pPr>
              <w:outlineLvl w:val="0"/>
              <w:rPr>
                <w:rFonts w:ascii="Calibri" w:hAnsi="Calibri" w:cs="Calibri"/>
              </w:rPr>
            </w:pPr>
            <w:r>
              <w:rPr>
                <w:rFonts w:ascii="Calibri" w:hAnsi="Calibri" w:cs="Calibri"/>
              </w:rPr>
              <w:t>Functional Manager/Lead</w:t>
            </w:r>
          </w:p>
        </w:tc>
        <w:tc>
          <w:tcPr>
            <w:tcW w:w="1080" w:type="dxa"/>
            <w:tcBorders>
              <w:top w:val="nil"/>
              <w:left w:val="nil"/>
              <w:bottom w:val="single" w:sz="4" w:space="0" w:color="auto"/>
              <w:right w:val="single" w:sz="4" w:space="0" w:color="auto"/>
            </w:tcBorders>
            <w:shd w:val="clear" w:color="auto" w:fill="auto"/>
            <w:noWrap/>
            <w:vAlign w:val="bottom"/>
            <w:hideMark/>
          </w:tcPr>
          <w:p w14:paraId="137CC20A" w14:textId="3C8EBE47" w:rsidR="00A37310" w:rsidRPr="0040581F" w:rsidRDefault="00A37310" w:rsidP="00A37310">
            <w:pPr>
              <w:jc w:val="right"/>
              <w:outlineLvl w:val="0"/>
              <w:rPr>
                <w:rFonts w:ascii="Calibri" w:hAnsi="Calibri" w:cs="Calibri"/>
              </w:rPr>
            </w:pPr>
            <w:r w:rsidRPr="0040581F">
              <w:rPr>
                <w:rFonts w:ascii="Calibri" w:hAnsi="Calibri" w:cs="Calibri"/>
              </w:rPr>
              <w:t>$</w:t>
            </w:r>
            <w:r w:rsidR="003D4D6B">
              <w:rPr>
                <w:rFonts w:ascii="Calibri" w:hAnsi="Calibri" w:cs="Calibri"/>
              </w:rPr>
              <w:t>182.33</w:t>
            </w:r>
          </w:p>
        </w:tc>
        <w:tc>
          <w:tcPr>
            <w:tcW w:w="859" w:type="dxa"/>
            <w:tcBorders>
              <w:top w:val="nil"/>
              <w:left w:val="nil"/>
              <w:bottom w:val="single" w:sz="4" w:space="0" w:color="auto"/>
              <w:right w:val="single" w:sz="4" w:space="0" w:color="auto"/>
            </w:tcBorders>
            <w:shd w:val="clear" w:color="auto" w:fill="auto"/>
            <w:noWrap/>
            <w:vAlign w:val="center"/>
            <w:hideMark/>
          </w:tcPr>
          <w:p w14:paraId="342CC6BC" w14:textId="4B267CBD" w:rsidR="00A37310" w:rsidRPr="0040581F" w:rsidRDefault="00433C45" w:rsidP="00A37310">
            <w:pPr>
              <w:jc w:val="right"/>
              <w:outlineLvl w:val="0"/>
              <w:rPr>
                <w:rFonts w:ascii="Calibri" w:hAnsi="Calibri" w:cs="Calibri"/>
                <w:color w:val="000000"/>
              </w:rPr>
            </w:pPr>
            <w:r w:rsidRPr="0040581F">
              <w:rPr>
                <w:rFonts w:ascii="Calibri" w:hAnsi="Calibri" w:cs="Calibri"/>
                <w:color w:val="000000"/>
              </w:rPr>
              <w:t>420</w:t>
            </w:r>
          </w:p>
        </w:tc>
        <w:tc>
          <w:tcPr>
            <w:tcW w:w="1701" w:type="dxa"/>
            <w:tcBorders>
              <w:top w:val="nil"/>
              <w:left w:val="nil"/>
              <w:bottom w:val="single" w:sz="4" w:space="0" w:color="auto"/>
              <w:right w:val="single" w:sz="4" w:space="0" w:color="auto"/>
            </w:tcBorders>
            <w:shd w:val="clear" w:color="auto" w:fill="auto"/>
            <w:noWrap/>
            <w:vAlign w:val="center"/>
            <w:hideMark/>
          </w:tcPr>
          <w:p w14:paraId="34D0F09E" w14:textId="1E8C3B6C" w:rsidR="00A37310" w:rsidRPr="0040581F" w:rsidRDefault="00A37310" w:rsidP="00A37310">
            <w:pPr>
              <w:jc w:val="right"/>
              <w:outlineLvl w:val="0"/>
              <w:rPr>
                <w:rFonts w:ascii="Calibri" w:hAnsi="Calibri" w:cs="Calibri"/>
                <w:color w:val="000000"/>
              </w:rPr>
            </w:pPr>
            <w:r w:rsidRPr="0040581F">
              <w:rPr>
                <w:rFonts w:ascii="Calibri" w:hAnsi="Calibri" w:cs="Calibri"/>
                <w:color w:val="000000"/>
              </w:rPr>
              <w:t>$</w:t>
            </w:r>
            <w:r w:rsidR="003D4D6B">
              <w:rPr>
                <w:rFonts w:ascii="Calibri" w:hAnsi="Calibri" w:cs="Calibri"/>
                <w:color w:val="000000"/>
              </w:rPr>
              <w:t>76,579</w:t>
            </w:r>
            <w:r w:rsidRPr="0040581F">
              <w:rPr>
                <w:rFonts w:ascii="Calibri" w:hAnsi="Calibri" w:cs="Calibri"/>
                <w:color w:val="000000"/>
              </w:rPr>
              <w:t xml:space="preserve"> </w:t>
            </w:r>
          </w:p>
        </w:tc>
      </w:tr>
      <w:tr w:rsidR="00A37310" w:rsidRPr="00A37310" w14:paraId="3BF7087B" w14:textId="77777777" w:rsidTr="0040581F">
        <w:trPr>
          <w:trHeight w:val="300"/>
        </w:trPr>
        <w:tc>
          <w:tcPr>
            <w:tcW w:w="2651" w:type="dxa"/>
            <w:tcBorders>
              <w:top w:val="nil"/>
              <w:left w:val="single" w:sz="4" w:space="0" w:color="auto"/>
              <w:bottom w:val="single" w:sz="4" w:space="0" w:color="auto"/>
              <w:right w:val="single" w:sz="4" w:space="0" w:color="auto"/>
            </w:tcBorders>
            <w:shd w:val="clear" w:color="auto" w:fill="auto"/>
            <w:noWrap/>
            <w:vAlign w:val="center"/>
            <w:hideMark/>
          </w:tcPr>
          <w:p w14:paraId="2851A27F" w14:textId="77777777" w:rsidR="00A37310" w:rsidRPr="0040581F" w:rsidRDefault="00A37310" w:rsidP="00A37310">
            <w:pPr>
              <w:outlineLvl w:val="0"/>
              <w:rPr>
                <w:rFonts w:ascii="Calibri" w:hAnsi="Calibri" w:cs="Calibri"/>
                <w:b/>
                <w:bCs/>
                <w:color w:val="000000"/>
              </w:rPr>
            </w:pPr>
            <w:r w:rsidRPr="0040581F">
              <w:rPr>
                <w:rFonts w:ascii="Calibri" w:hAnsi="Calibri" w:cs="Calibri"/>
                <w:b/>
                <w:bCs/>
                <w:color w:val="000000"/>
              </w:rPr>
              <w:t>Total</w:t>
            </w:r>
          </w:p>
        </w:tc>
        <w:tc>
          <w:tcPr>
            <w:tcW w:w="1080" w:type="dxa"/>
            <w:tcBorders>
              <w:top w:val="nil"/>
              <w:left w:val="nil"/>
              <w:bottom w:val="single" w:sz="4" w:space="0" w:color="auto"/>
              <w:right w:val="single" w:sz="4" w:space="0" w:color="auto"/>
            </w:tcBorders>
            <w:shd w:val="clear" w:color="auto" w:fill="auto"/>
            <w:noWrap/>
            <w:vAlign w:val="center"/>
            <w:hideMark/>
          </w:tcPr>
          <w:p w14:paraId="5ED39EC1" w14:textId="77777777" w:rsidR="00A37310" w:rsidRPr="0040581F" w:rsidRDefault="00A37310" w:rsidP="00A37310">
            <w:pPr>
              <w:outlineLvl w:val="0"/>
              <w:rPr>
                <w:rFonts w:ascii="Calibri" w:hAnsi="Calibri" w:cs="Calibri"/>
                <w:b/>
                <w:bCs/>
                <w:color w:val="000000"/>
              </w:rPr>
            </w:pPr>
            <w:r w:rsidRPr="0040581F">
              <w:rPr>
                <w:rFonts w:ascii="Calibri" w:hAnsi="Calibri" w:cs="Calibri"/>
                <w:b/>
                <w:bCs/>
                <w:color w:val="000000"/>
              </w:rPr>
              <w:t> </w:t>
            </w:r>
          </w:p>
        </w:tc>
        <w:tc>
          <w:tcPr>
            <w:tcW w:w="859" w:type="dxa"/>
            <w:tcBorders>
              <w:top w:val="nil"/>
              <w:left w:val="nil"/>
              <w:bottom w:val="single" w:sz="4" w:space="0" w:color="auto"/>
              <w:right w:val="single" w:sz="4" w:space="0" w:color="auto"/>
            </w:tcBorders>
            <w:shd w:val="clear" w:color="auto" w:fill="auto"/>
            <w:noWrap/>
            <w:vAlign w:val="center"/>
            <w:hideMark/>
          </w:tcPr>
          <w:p w14:paraId="777E29ED" w14:textId="04D07322" w:rsidR="00A37310" w:rsidRPr="0040581F" w:rsidRDefault="00433C45" w:rsidP="00A37310">
            <w:pPr>
              <w:jc w:val="right"/>
              <w:outlineLvl w:val="0"/>
              <w:rPr>
                <w:rFonts w:ascii="Calibri" w:hAnsi="Calibri" w:cs="Calibri"/>
                <w:b/>
                <w:bCs/>
                <w:color w:val="000000"/>
              </w:rPr>
            </w:pPr>
            <w:r w:rsidRPr="0040581F">
              <w:rPr>
                <w:rFonts w:ascii="Calibri" w:hAnsi="Calibri" w:cs="Calibri"/>
                <w:b/>
                <w:bCs/>
                <w:color w:val="000000"/>
              </w:rPr>
              <w:t>420</w:t>
            </w:r>
          </w:p>
        </w:tc>
        <w:tc>
          <w:tcPr>
            <w:tcW w:w="1701" w:type="dxa"/>
            <w:tcBorders>
              <w:top w:val="nil"/>
              <w:left w:val="nil"/>
              <w:bottom w:val="single" w:sz="4" w:space="0" w:color="auto"/>
              <w:right w:val="single" w:sz="4" w:space="0" w:color="auto"/>
            </w:tcBorders>
            <w:shd w:val="clear" w:color="auto" w:fill="auto"/>
            <w:noWrap/>
            <w:vAlign w:val="center"/>
            <w:hideMark/>
          </w:tcPr>
          <w:p w14:paraId="3E1B64CE" w14:textId="4BDD8B1C" w:rsidR="00A37310" w:rsidRPr="0040581F" w:rsidRDefault="00A37310" w:rsidP="00A37310">
            <w:pPr>
              <w:jc w:val="right"/>
              <w:outlineLvl w:val="0"/>
              <w:rPr>
                <w:rFonts w:ascii="Calibri" w:hAnsi="Calibri" w:cs="Calibri"/>
                <w:b/>
                <w:bCs/>
                <w:color w:val="000000"/>
              </w:rPr>
            </w:pPr>
            <w:r w:rsidRPr="0040581F">
              <w:rPr>
                <w:rFonts w:ascii="Calibri" w:hAnsi="Calibri" w:cs="Calibri"/>
                <w:b/>
                <w:bCs/>
                <w:color w:val="000000"/>
              </w:rPr>
              <w:t>$</w:t>
            </w:r>
            <w:r w:rsidR="003D4D6B" w:rsidRPr="003D4D6B">
              <w:rPr>
                <w:rFonts w:ascii="Calibri" w:hAnsi="Calibri" w:cs="Calibri"/>
                <w:b/>
                <w:bCs/>
                <w:color w:val="000000"/>
              </w:rPr>
              <w:t>76,579</w:t>
            </w:r>
            <w:r w:rsidRPr="0040581F">
              <w:rPr>
                <w:rFonts w:ascii="Calibri" w:hAnsi="Calibri" w:cs="Calibri"/>
                <w:b/>
                <w:bCs/>
                <w:color w:val="000000"/>
              </w:rPr>
              <w:t xml:space="preserve"> </w:t>
            </w:r>
          </w:p>
        </w:tc>
      </w:tr>
    </w:tbl>
    <w:p w14:paraId="72ABA97B" w14:textId="2FFE9A00" w:rsidR="004A09A8" w:rsidRPr="00485AA8" w:rsidRDefault="004A09A8" w:rsidP="00E45337">
      <w:pPr>
        <w:pStyle w:val="Heading1"/>
        <w:rPr>
          <w:rFonts w:asciiTheme="minorHAnsi" w:hAnsiTheme="minorHAnsi" w:cstheme="minorHAnsi"/>
        </w:rPr>
      </w:pPr>
      <w:r w:rsidRPr="00485AA8">
        <w:rPr>
          <w:rFonts w:asciiTheme="minorHAnsi" w:hAnsiTheme="minorHAnsi" w:cstheme="minorHAnsi"/>
        </w:rPr>
        <w:t>Impact on the Agreement:</w:t>
      </w:r>
    </w:p>
    <w:p w14:paraId="3E91C520" w14:textId="77777777" w:rsidR="004A09A8" w:rsidRPr="00485AA8" w:rsidRDefault="004A09A8" w:rsidP="00FF28F4">
      <w:pPr>
        <w:pStyle w:val="BodyTextIndent2"/>
        <w:keepNext/>
        <w:ind w:left="0"/>
        <w:rPr>
          <w:rFonts w:asciiTheme="minorHAnsi" w:hAnsiTheme="minorHAnsi" w:cstheme="minorHAnsi"/>
        </w:rPr>
      </w:pPr>
    </w:p>
    <w:p w14:paraId="794436C3" w14:textId="012C9E64" w:rsidR="004A09A8" w:rsidRPr="00485AA8" w:rsidRDefault="004A09A8">
      <w:pPr>
        <w:pStyle w:val="BodyTextIndent2"/>
        <w:rPr>
          <w:rFonts w:asciiTheme="minorHAnsi" w:hAnsiTheme="minorHAnsi" w:cstheme="minorHAnsi"/>
        </w:rPr>
      </w:pPr>
      <w:r w:rsidRPr="00485AA8">
        <w:rPr>
          <w:rFonts w:asciiTheme="minorHAnsi" w:hAnsiTheme="minorHAnsi" w:cstheme="minorHAnsi"/>
        </w:rPr>
        <w:t xml:space="preserve">The changes outlined in this Change Order are incorporated into the Agreement dated October </w:t>
      </w:r>
      <w:r w:rsidR="00F0616B" w:rsidRPr="00485AA8">
        <w:rPr>
          <w:rFonts w:asciiTheme="minorHAnsi" w:hAnsiTheme="minorHAnsi" w:cstheme="minorHAnsi"/>
        </w:rPr>
        <w:t>29, 2007</w:t>
      </w:r>
      <w:r w:rsidR="00CD05E0" w:rsidRPr="00485AA8">
        <w:rPr>
          <w:rFonts w:asciiTheme="minorHAnsi" w:hAnsiTheme="minorHAnsi" w:cstheme="minorHAnsi"/>
        </w:rPr>
        <w:t>,</w:t>
      </w:r>
      <w:r w:rsidRPr="00485AA8">
        <w:rPr>
          <w:rFonts w:asciiTheme="minorHAnsi" w:hAnsiTheme="minorHAnsi" w:cstheme="minorHAnsi"/>
        </w:rPr>
        <w:t xml:space="preserve"> and Amendment No. </w:t>
      </w:r>
      <w:r w:rsidR="00C05121">
        <w:rPr>
          <w:rFonts w:asciiTheme="minorHAnsi" w:hAnsiTheme="minorHAnsi" w:cstheme="minorHAnsi"/>
        </w:rPr>
        <w:t>Sixty-</w:t>
      </w:r>
      <w:r w:rsidR="00A37310">
        <w:rPr>
          <w:rFonts w:asciiTheme="minorHAnsi" w:hAnsiTheme="minorHAnsi" w:cstheme="minorHAnsi"/>
        </w:rPr>
        <w:t>Two</w:t>
      </w:r>
      <w:r w:rsidR="00CC3746" w:rsidRPr="00485AA8">
        <w:rPr>
          <w:rFonts w:asciiTheme="minorHAnsi" w:hAnsiTheme="minorHAnsi" w:cstheme="minorHAnsi"/>
        </w:rPr>
        <w:t xml:space="preserve"> </w:t>
      </w:r>
      <w:r w:rsidRPr="00485AA8">
        <w:rPr>
          <w:rFonts w:asciiTheme="minorHAnsi" w:hAnsiTheme="minorHAnsi" w:cstheme="minorHAnsi"/>
        </w:rPr>
        <w:t xml:space="preserve">dated </w:t>
      </w:r>
      <w:r w:rsidR="00A37310">
        <w:rPr>
          <w:rFonts w:asciiTheme="minorHAnsi" w:hAnsiTheme="minorHAnsi" w:cstheme="minorHAnsi"/>
        </w:rPr>
        <w:t>July</w:t>
      </w:r>
      <w:r w:rsidR="00C05121">
        <w:rPr>
          <w:rFonts w:asciiTheme="minorHAnsi" w:hAnsiTheme="minorHAnsi" w:cstheme="minorHAnsi"/>
        </w:rPr>
        <w:t xml:space="preserve"> </w:t>
      </w:r>
      <w:r w:rsidR="00D3260D">
        <w:rPr>
          <w:rFonts w:asciiTheme="minorHAnsi" w:hAnsiTheme="minorHAnsi" w:cstheme="minorHAnsi"/>
        </w:rPr>
        <w:t>2</w:t>
      </w:r>
      <w:r w:rsidR="00A37310">
        <w:rPr>
          <w:rFonts w:asciiTheme="minorHAnsi" w:hAnsiTheme="minorHAnsi" w:cstheme="minorHAnsi"/>
        </w:rPr>
        <w:t>7</w:t>
      </w:r>
      <w:r w:rsidR="00D3260D">
        <w:rPr>
          <w:rFonts w:asciiTheme="minorHAnsi" w:hAnsiTheme="minorHAnsi" w:cstheme="minorHAnsi"/>
        </w:rPr>
        <w:t>, 2018</w:t>
      </w:r>
      <w:r w:rsidR="00CD05E0" w:rsidRPr="00485AA8">
        <w:rPr>
          <w:rFonts w:asciiTheme="minorHAnsi" w:hAnsiTheme="minorHAnsi" w:cstheme="minorHAnsi"/>
        </w:rPr>
        <w:t>,</w:t>
      </w:r>
      <w:r w:rsidRPr="00485AA8">
        <w:rPr>
          <w:rFonts w:asciiTheme="minorHAnsi" w:hAnsiTheme="minorHAnsi" w:cstheme="minorHAnsi"/>
        </w:rPr>
        <w:t xml:space="preserve"> as follows:</w:t>
      </w:r>
    </w:p>
    <w:p w14:paraId="48F5C463" w14:textId="77777777" w:rsidR="004A09A8" w:rsidRPr="00485AA8" w:rsidRDefault="004A09A8">
      <w:pPr>
        <w:pStyle w:val="BodyTextIndent2"/>
        <w:ind w:left="1440"/>
        <w:rPr>
          <w:rFonts w:asciiTheme="minorHAnsi" w:hAnsiTheme="minorHAnsi" w:cstheme="minorHAnsi"/>
        </w:rPr>
      </w:pPr>
    </w:p>
    <w:p w14:paraId="177BD306" w14:textId="77777777" w:rsidR="00E46092" w:rsidRPr="00485AA8" w:rsidRDefault="004A09A8" w:rsidP="00CC3746">
      <w:pPr>
        <w:pStyle w:val="BulletLevel1"/>
        <w:rPr>
          <w:rFonts w:asciiTheme="minorHAnsi" w:hAnsiTheme="minorHAnsi" w:cstheme="minorHAnsi"/>
          <w:b/>
          <w:caps/>
          <w:kern w:val="28"/>
          <w:u w:val="single"/>
        </w:rPr>
      </w:pPr>
      <w:r w:rsidRPr="00485AA8">
        <w:rPr>
          <w:rFonts w:asciiTheme="minorHAnsi" w:hAnsiTheme="minorHAnsi" w:cstheme="minorHAnsi"/>
        </w:rPr>
        <w:t>Exhibit A, Financial Matters – The total increase to the Prices and Charges under the Agreement is incorporated into Sections A, C and D.</w:t>
      </w:r>
      <w:r w:rsidR="00E46092" w:rsidRPr="00485AA8">
        <w:rPr>
          <w:rFonts w:asciiTheme="minorHAnsi" w:hAnsiTheme="minorHAnsi" w:cstheme="minorHAnsi"/>
          <w:caps/>
          <w:u w:val="single"/>
        </w:rPr>
        <w:br w:type="page"/>
      </w:r>
    </w:p>
    <w:p w14:paraId="045B447B" w14:textId="77777777" w:rsidR="004A09A8" w:rsidRPr="00485AA8" w:rsidRDefault="004A09A8" w:rsidP="00B55344">
      <w:pPr>
        <w:pStyle w:val="Heading1"/>
        <w:rPr>
          <w:rFonts w:asciiTheme="minorHAnsi" w:hAnsiTheme="minorHAnsi" w:cstheme="minorHAnsi"/>
        </w:rPr>
      </w:pPr>
      <w:r w:rsidRPr="00485AA8">
        <w:rPr>
          <w:rFonts w:asciiTheme="minorHAnsi" w:hAnsiTheme="minorHAnsi" w:cstheme="minorHAnsi"/>
        </w:rPr>
        <w:lastRenderedPageBreak/>
        <w:t>Change Order Approval</w:t>
      </w:r>
    </w:p>
    <w:p w14:paraId="3C5ED81C" w14:textId="77777777" w:rsidR="004A09A8" w:rsidRPr="00485AA8" w:rsidRDefault="004A09A8">
      <w:pPr>
        <w:pStyle w:val="Informal1"/>
        <w:spacing w:before="0" w:after="0"/>
        <w:rPr>
          <w:rFonts w:asciiTheme="minorHAnsi" w:hAnsiTheme="minorHAnsi" w:cstheme="minorHAnsi"/>
          <w:noProof w:val="0"/>
          <w:sz w:val="22"/>
        </w:rPr>
      </w:pPr>
    </w:p>
    <w:p w14:paraId="1D957135" w14:textId="77777777" w:rsidR="004A09A8" w:rsidRPr="00485AA8" w:rsidRDefault="004A09A8" w:rsidP="00B55344">
      <w:pPr>
        <w:rPr>
          <w:rFonts w:asciiTheme="minorHAnsi" w:hAnsiTheme="minorHAnsi" w:cstheme="minorHAnsi"/>
        </w:rPr>
      </w:pPr>
    </w:p>
    <w:p w14:paraId="0924B93A" w14:textId="5A105FF2" w:rsidR="004A09A8" w:rsidRPr="00485AA8" w:rsidRDefault="004A09A8" w:rsidP="00B55344">
      <w:pPr>
        <w:ind w:firstLine="720"/>
        <w:rPr>
          <w:rFonts w:asciiTheme="minorHAnsi" w:hAnsiTheme="minorHAnsi" w:cstheme="minorHAnsi"/>
        </w:rPr>
      </w:pPr>
      <w:r w:rsidRPr="00485AA8">
        <w:rPr>
          <w:rFonts w:asciiTheme="minorHAnsi" w:hAnsiTheme="minorHAnsi" w:cstheme="minorHAnsi"/>
          <w:b/>
        </w:rPr>
        <w:t>Subject:</w:t>
      </w:r>
      <w:r w:rsidR="00FF28F4" w:rsidRPr="00485AA8">
        <w:rPr>
          <w:rFonts w:asciiTheme="minorHAnsi" w:hAnsiTheme="minorHAnsi" w:cstheme="minorHAnsi"/>
          <w:b/>
        </w:rPr>
        <w:t xml:space="preserve">  </w:t>
      </w:r>
      <w:r w:rsidRPr="00485AA8">
        <w:rPr>
          <w:rFonts w:asciiTheme="minorHAnsi" w:hAnsiTheme="minorHAnsi" w:cstheme="minorHAnsi"/>
          <w:b/>
          <w:u w:val="single"/>
        </w:rPr>
        <w:t>Change Order CO-</w:t>
      </w:r>
      <w:r w:rsidR="00E92E19" w:rsidRPr="00485AA8">
        <w:rPr>
          <w:rFonts w:asciiTheme="minorHAnsi" w:hAnsiTheme="minorHAnsi" w:cstheme="minorHAnsi"/>
          <w:b/>
          <w:u w:val="single"/>
        </w:rPr>
        <w:t>0</w:t>
      </w:r>
      <w:r w:rsidR="00A37310">
        <w:rPr>
          <w:rFonts w:asciiTheme="minorHAnsi" w:hAnsiTheme="minorHAnsi" w:cstheme="minorHAnsi"/>
          <w:b/>
          <w:u w:val="single"/>
        </w:rPr>
        <w:t>52</w:t>
      </w:r>
      <w:r w:rsidR="00222443" w:rsidRPr="00485AA8">
        <w:rPr>
          <w:rFonts w:asciiTheme="minorHAnsi" w:hAnsiTheme="minorHAnsi" w:cstheme="minorHAnsi"/>
          <w:b/>
          <w:u w:val="single"/>
        </w:rPr>
        <w:t xml:space="preserve">– </w:t>
      </w:r>
      <w:r w:rsidR="00A37310">
        <w:rPr>
          <w:rFonts w:asciiTheme="minorHAnsi" w:hAnsiTheme="minorHAnsi" w:cstheme="minorHAnsi"/>
          <w:b/>
          <w:u w:val="single"/>
        </w:rPr>
        <w:t xml:space="preserve">Extended </w:t>
      </w:r>
      <w:r w:rsidR="00A529B8">
        <w:rPr>
          <w:rFonts w:asciiTheme="minorHAnsi" w:hAnsiTheme="minorHAnsi" w:cstheme="minorHAnsi"/>
          <w:b/>
          <w:u w:val="single"/>
        </w:rPr>
        <w:t>CalSAWS Planning</w:t>
      </w:r>
      <w:r w:rsidR="00A37310">
        <w:rPr>
          <w:rFonts w:asciiTheme="minorHAnsi" w:hAnsiTheme="minorHAnsi" w:cstheme="minorHAnsi"/>
          <w:b/>
          <w:u w:val="single"/>
        </w:rPr>
        <w:t xml:space="preserve"> Support</w:t>
      </w:r>
    </w:p>
    <w:p w14:paraId="60E297AC" w14:textId="77777777" w:rsidR="004A09A8" w:rsidRPr="00485AA8" w:rsidRDefault="004A09A8">
      <w:pPr>
        <w:rPr>
          <w:rFonts w:asciiTheme="minorHAnsi" w:hAnsiTheme="minorHAnsi" w:cstheme="minorHAnsi"/>
        </w:rPr>
      </w:pPr>
    </w:p>
    <w:p w14:paraId="6FE184C3" w14:textId="77777777" w:rsidR="004A09A8" w:rsidRPr="00485AA8" w:rsidRDefault="004A09A8">
      <w:pPr>
        <w:rPr>
          <w:rFonts w:asciiTheme="minorHAnsi" w:hAnsiTheme="minorHAnsi" w:cstheme="minorHAnsi"/>
        </w:rPr>
      </w:pPr>
    </w:p>
    <w:p w14:paraId="39AF2088" w14:textId="307809E3" w:rsidR="004A09A8" w:rsidRPr="00485AA8" w:rsidRDefault="004A09A8" w:rsidP="00B55344">
      <w:pPr>
        <w:ind w:left="720"/>
        <w:rPr>
          <w:rFonts w:asciiTheme="minorHAnsi" w:hAnsiTheme="minorHAnsi" w:cstheme="minorHAnsi"/>
        </w:rPr>
      </w:pPr>
      <w:r w:rsidRPr="00485AA8">
        <w:rPr>
          <w:rFonts w:asciiTheme="minorHAnsi" w:hAnsiTheme="minorHAnsi" w:cstheme="minorHAnsi"/>
        </w:rPr>
        <w:t>The subject document is accepted as allowing First Data to proceed with Change Order CO-</w:t>
      </w:r>
      <w:r w:rsidR="00D3260D" w:rsidRPr="00D3260D">
        <w:rPr>
          <w:rFonts w:asciiTheme="minorHAnsi" w:hAnsiTheme="minorHAnsi" w:cstheme="minorHAnsi"/>
        </w:rPr>
        <w:t>0</w:t>
      </w:r>
      <w:r w:rsidR="00A37310">
        <w:rPr>
          <w:rFonts w:asciiTheme="minorHAnsi" w:hAnsiTheme="minorHAnsi" w:cstheme="minorHAnsi"/>
        </w:rPr>
        <w:t>52</w:t>
      </w:r>
      <w:r w:rsidR="00D3260D" w:rsidRPr="00D3260D">
        <w:rPr>
          <w:rFonts w:asciiTheme="minorHAnsi" w:hAnsiTheme="minorHAnsi" w:cstheme="minorHAnsi"/>
        </w:rPr>
        <w:t xml:space="preserve">– </w:t>
      </w:r>
      <w:r w:rsidR="00A37310">
        <w:rPr>
          <w:rFonts w:asciiTheme="minorHAnsi" w:hAnsiTheme="minorHAnsi" w:cstheme="minorHAnsi"/>
        </w:rPr>
        <w:t xml:space="preserve">Extended </w:t>
      </w:r>
      <w:r w:rsidR="00A529B8">
        <w:rPr>
          <w:rFonts w:asciiTheme="minorHAnsi" w:hAnsiTheme="minorHAnsi" w:cstheme="minorHAnsi"/>
        </w:rPr>
        <w:t>CalSAWS Planning</w:t>
      </w:r>
      <w:r w:rsidR="00A37310">
        <w:rPr>
          <w:rFonts w:asciiTheme="minorHAnsi" w:hAnsiTheme="minorHAnsi" w:cstheme="minorHAnsi"/>
        </w:rPr>
        <w:t xml:space="preserve"> Support</w:t>
      </w:r>
      <w:r w:rsidRPr="00485AA8">
        <w:rPr>
          <w:rFonts w:asciiTheme="minorHAnsi" w:hAnsiTheme="minorHAnsi" w:cstheme="minorHAnsi"/>
        </w:rPr>
        <w:t>.</w:t>
      </w:r>
    </w:p>
    <w:p w14:paraId="0E7FC645" w14:textId="77777777" w:rsidR="004A09A8" w:rsidRPr="00485AA8" w:rsidRDefault="004A09A8">
      <w:pPr>
        <w:ind w:left="720"/>
        <w:rPr>
          <w:rFonts w:asciiTheme="minorHAnsi" w:hAnsiTheme="minorHAnsi" w:cstheme="minorHAnsi"/>
        </w:rPr>
      </w:pPr>
    </w:p>
    <w:p w14:paraId="56E5F5C5" w14:textId="77777777" w:rsidR="004A09A8" w:rsidRPr="00485AA8" w:rsidRDefault="004A09A8">
      <w:pPr>
        <w:ind w:left="720"/>
        <w:rPr>
          <w:rFonts w:asciiTheme="minorHAnsi" w:hAnsiTheme="minorHAnsi" w:cstheme="minorHAnsi"/>
        </w:rPr>
      </w:pPr>
    </w:p>
    <w:p w14:paraId="4F1262F4" w14:textId="77777777" w:rsidR="004A09A8" w:rsidRPr="00485AA8" w:rsidRDefault="00BE0806">
      <w:pPr>
        <w:ind w:left="810"/>
        <w:rPr>
          <w:rFonts w:asciiTheme="minorHAnsi" w:hAnsiTheme="minorHAnsi" w:cstheme="minorHAnsi"/>
          <w:b/>
        </w:rPr>
      </w:pPr>
      <w:r w:rsidRPr="00485AA8">
        <w:rPr>
          <w:rFonts w:asciiTheme="minorHAnsi" w:hAnsiTheme="minorHAnsi" w:cstheme="minorHAnsi"/>
          <w:b/>
        </w:rPr>
        <w:t xml:space="preserve">CALIFORNIA </w:t>
      </w:r>
      <w:r w:rsidR="00797DCF" w:rsidRPr="00485AA8">
        <w:rPr>
          <w:rFonts w:asciiTheme="minorHAnsi" w:hAnsiTheme="minorHAnsi" w:cstheme="minorHAnsi"/>
          <w:b/>
        </w:rPr>
        <w:t>AUTOMATED CONSORTIUM ELIGIBLITY SYSTEM</w:t>
      </w:r>
    </w:p>
    <w:p w14:paraId="0F6B030F" w14:textId="77777777" w:rsidR="004A09A8" w:rsidRPr="00485AA8" w:rsidRDefault="004A09A8">
      <w:pPr>
        <w:ind w:left="810"/>
        <w:rPr>
          <w:rFonts w:asciiTheme="minorHAnsi" w:hAnsiTheme="minorHAnsi" w:cstheme="minorHAnsi"/>
          <w:b/>
        </w:rPr>
      </w:pPr>
    </w:p>
    <w:p w14:paraId="176116D1" w14:textId="77777777" w:rsidR="00D3260D" w:rsidRDefault="004A09A8">
      <w:pPr>
        <w:ind w:left="810"/>
        <w:rPr>
          <w:rFonts w:asciiTheme="minorHAnsi" w:hAnsiTheme="minorHAnsi" w:cstheme="minorHAnsi"/>
          <w:u w:val="single"/>
        </w:rPr>
      </w:pPr>
      <w:r w:rsidRPr="00485AA8">
        <w:rPr>
          <w:rFonts w:asciiTheme="minorHAnsi" w:hAnsiTheme="minorHAnsi" w:cstheme="minorHAnsi"/>
        </w:rPr>
        <w:t>By:</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02B50488" w14:textId="77777777" w:rsidR="00D3260D" w:rsidRDefault="004A09A8">
      <w:pPr>
        <w:ind w:left="810"/>
        <w:rPr>
          <w:rFonts w:asciiTheme="minorHAnsi" w:hAnsiTheme="minorHAnsi" w:cstheme="minorHAnsi"/>
          <w:u w:val="single"/>
        </w:rPr>
      </w:pPr>
      <w:r w:rsidRPr="00485AA8">
        <w:rPr>
          <w:rFonts w:asciiTheme="minorHAnsi" w:hAnsiTheme="minorHAnsi" w:cstheme="minorHAnsi"/>
        </w:rPr>
        <w:br/>
        <w:t>Printed Name: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00D3260D">
        <w:rPr>
          <w:rFonts w:asciiTheme="minorHAnsi" w:hAnsiTheme="minorHAnsi" w:cstheme="minorHAnsi"/>
          <w:u w:val="single"/>
        </w:rPr>
        <w:t>______</w:t>
      </w:r>
    </w:p>
    <w:p w14:paraId="757B7626" w14:textId="77777777" w:rsidR="004A09A8" w:rsidRDefault="004A09A8">
      <w:pPr>
        <w:ind w:left="810"/>
        <w:rPr>
          <w:rFonts w:asciiTheme="minorHAnsi" w:hAnsiTheme="minorHAnsi" w:cstheme="minorHAnsi"/>
          <w:u w:val="single"/>
        </w:rPr>
      </w:pPr>
      <w:r w:rsidRPr="00485AA8">
        <w:rPr>
          <w:rFonts w:asciiTheme="minorHAnsi" w:hAnsiTheme="minorHAnsi" w:cstheme="minorHAnsi"/>
        </w:rPr>
        <w:br/>
        <w:t>Title: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1C70781C" w14:textId="77777777" w:rsidR="00D3260D" w:rsidRPr="00485AA8" w:rsidRDefault="00D3260D">
      <w:pPr>
        <w:ind w:left="810"/>
        <w:rPr>
          <w:rFonts w:asciiTheme="minorHAnsi" w:hAnsiTheme="minorHAnsi" w:cstheme="minorHAnsi"/>
        </w:rPr>
      </w:pPr>
    </w:p>
    <w:p w14:paraId="21BC8EBC" w14:textId="77777777" w:rsidR="004A09A8" w:rsidRPr="00485AA8" w:rsidRDefault="004A09A8">
      <w:pPr>
        <w:ind w:left="810"/>
        <w:rPr>
          <w:rFonts w:asciiTheme="minorHAnsi" w:hAnsiTheme="minorHAnsi" w:cstheme="minorHAnsi"/>
        </w:rPr>
      </w:pPr>
      <w:r w:rsidRPr="00485AA8">
        <w:rPr>
          <w:rFonts w:asciiTheme="minorHAnsi" w:hAnsiTheme="minorHAnsi" w:cstheme="minorHAnsi"/>
        </w:rPr>
        <w:t>Date: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59BC7D7D" w14:textId="77777777" w:rsidR="004A09A8" w:rsidRPr="00485AA8" w:rsidRDefault="004A09A8">
      <w:pPr>
        <w:ind w:left="810"/>
        <w:rPr>
          <w:rFonts w:asciiTheme="minorHAnsi" w:hAnsiTheme="minorHAnsi" w:cstheme="minorHAnsi"/>
        </w:rPr>
      </w:pPr>
    </w:p>
    <w:p w14:paraId="2F271148" w14:textId="77777777" w:rsidR="00D3260D" w:rsidRDefault="00AC0EF3" w:rsidP="00AC0EF3">
      <w:pPr>
        <w:ind w:left="810"/>
        <w:rPr>
          <w:rFonts w:asciiTheme="minorHAnsi" w:hAnsiTheme="minorHAnsi" w:cstheme="minorHAnsi"/>
          <w:u w:val="single"/>
        </w:rPr>
      </w:pPr>
      <w:r w:rsidRPr="00485AA8">
        <w:rPr>
          <w:rFonts w:asciiTheme="minorHAnsi" w:hAnsiTheme="minorHAnsi" w:cstheme="minorHAnsi"/>
        </w:rPr>
        <w:t>By:</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08CECE14" w14:textId="77777777" w:rsidR="00D3260D" w:rsidRDefault="00AC0EF3" w:rsidP="00AC0EF3">
      <w:pPr>
        <w:ind w:left="810"/>
        <w:rPr>
          <w:rFonts w:asciiTheme="minorHAnsi" w:hAnsiTheme="minorHAnsi" w:cstheme="minorHAnsi"/>
          <w:u w:val="single"/>
        </w:rPr>
      </w:pPr>
      <w:r w:rsidRPr="00485AA8">
        <w:rPr>
          <w:rFonts w:asciiTheme="minorHAnsi" w:hAnsiTheme="minorHAnsi" w:cstheme="minorHAnsi"/>
        </w:rPr>
        <w:br/>
        <w:t xml:space="preserve">Printed Name: </w:t>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D3260D">
        <w:rPr>
          <w:rFonts w:asciiTheme="minorHAnsi" w:hAnsiTheme="minorHAnsi" w:cstheme="minorHAnsi"/>
          <w:u w:val="single"/>
        </w:rPr>
        <w:t>______</w:t>
      </w:r>
    </w:p>
    <w:p w14:paraId="00C47D5B" w14:textId="77777777" w:rsidR="00AC0EF3" w:rsidRDefault="00AC0EF3" w:rsidP="00AC0EF3">
      <w:pPr>
        <w:ind w:left="810"/>
        <w:rPr>
          <w:rFonts w:asciiTheme="minorHAnsi" w:hAnsiTheme="minorHAnsi" w:cstheme="minorHAnsi"/>
          <w:u w:val="single"/>
        </w:rPr>
      </w:pPr>
      <w:r w:rsidRPr="00485AA8">
        <w:rPr>
          <w:rFonts w:asciiTheme="minorHAnsi" w:hAnsiTheme="minorHAnsi" w:cstheme="minorHAnsi"/>
        </w:rPr>
        <w:br/>
        <w:t>Title:</w:t>
      </w:r>
      <w:r w:rsidR="0090414A" w:rsidRPr="00485AA8">
        <w:rPr>
          <w:rFonts w:asciiTheme="minorHAnsi" w:hAnsiTheme="minorHAnsi" w:cstheme="minorHAnsi"/>
          <w:u w:val="single"/>
        </w:rPr>
        <w:t xml:space="preserve"> </w:t>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r w:rsidR="0090414A" w:rsidRPr="00485AA8">
        <w:rPr>
          <w:rFonts w:asciiTheme="minorHAnsi" w:hAnsiTheme="minorHAnsi" w:cstheme="minorHAnsi"/>
          <w:u w:val="single"/>
        </w:rPr>
        <w:tab/>
      </w:r>
    </w:p>
    <w:p w14:paraId="0D09C65B" w14:textId="77777777" w:rsidR="00D3260D" w:rsidRPr="00485AA8" w:rsidRDefault="00D3260D" w:rsidP="00AC0EF3">
      <w:pPr>
        <w:ind w:left="810"/>
        <w:rPr>
          <w:rFonts w:asciiTheme="minorHAnsi" w:hAnsiTheme="minorHAnsi" w:cstheme="minorHAnsi"/>
        </w:rPr>
      </w:pPr>
    </w:p>
    <w:p w14:paraId="4B0B50AC" w14:textId="77777777" w:rsidR="00AC0EF3" w:rsidRPr="00485AA8" w:rsidRDefault="00AC0EF3" w:rsidP="00AC0EF3">
      <w:pPr>
        <w:ind w:left="810"/>
        <w:rPr>
          <w:rFonts w:asciiTheme="minorHAnsi" w:hAnsiTheme="minorHAnsi" w:cstheme="minorHAnsi"/>
        </w:rPr>
      </w:pPr>
      <w:r w:rsidRPr="00485AA8">
        <w:rPr>
          <w:rFonts w:asciiTheme="minorHAnsi" w:hAnsiTheme="minorHAnsi" w:cstheme="minorHAnsi"/>
        </w:rPr>
        <w:t>Date:</w:t>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r w:rsidRPr="00485AA8">
        <w:rPr>
          <w:rFonts w:asciiTheme="minorHAnsi" w:hAnsiTheme="minorHAnsi" w:cstheme="minorHAnsi"/>
          <w:u w:val="single"/>
        </w:rPr>
        <w:tab/>
      </w:r>
    </w:p>
    <w:p w14:paraId="0C22C3FF" w14:textId="77777777" w:rsidR="00AC0EF3" w:rsidRPr="00485AA8" w:rsidRDefault="00AC0EF3">
      <w:pPr>
        <w:ind w:left="810"/>
        <w:rPr>
          <w:rFonts w:asciiTheme="minorHAnsi" w:hAnsiTheme="minorHAnsi" w:cstheme="minorHAnsi"/>
        </w:rPr>
      </w:pPr>
    </w:p>
    <w:p w14:paraId="2CC5BFD7" w14:textId="77777777" w:rsidR="00AC0EF3" w:rsidRPr="00485AA8" w:rsidRDefault="00AC0EF3">
      <w:pPr>
        <w:ind w:left="810"/>
        <w:rPr>
          <w:rFonts w:asciiTheme="minorHAnsi" w:hAnsiTheme="minorHAnsi" w:cstheme="minorHAnsi"/>
        </w:rPr>
      </w:pPr>
    </w:p>
    <w:p w14:paraId="395D6968" w14:textId="77777777" w:rsidR="004A09A8" w:rsidRPr="00485AA8" w:rsidRDefault="004A09A8">
      <w:pPr>
        <w:ind w:left="810"/>
        <w:rPr>
          <w:rFonts w:asciiTheme="minorHAnsi" w:hAnsiTheme="minorHAnsi" w:cstheme="minorHAnsi"/>
        </w:rPr>
      </w:pPr>
      <w:r w:rsidRPr="00485AA8">
        <w:rPr>
          <w:rFonts w:asciiTheme="minorHAnsi" w:hAnsiTheme="minorHAnsi" w:cstheme="minorHAnsi"/>
        </w:rPr>
        <w:t>Notice Address:</w:t>
      </w:r>
    </w:p>
    <w:p w14:paraId="4FA18D80" w14:textId="33FEEEA3" w:rsidR="004A09A8" w:rsidRPr="00485AA8" w:rsidRDefault="00BE0806">
      <w:pPr>
        <w:ind w:left="810"/>
        <w:rPr>
          <w:rFonts w:asciiTheme="minorHAnsi" w:hAnsiTheme="minorHAnsi" w:cstheme="minorHAnsi"/>
          <w:snapToGrid w:val="0"/>
        </w:rPr>
      </w:pPr>
      <w:r w:rsidRPr="00485AA8">
        <w:rPr>
          <w:rFonts w:asciiTheme="minorHAnsi" w:hAnsiTheme="minorHAnsi" w:cstheme="minorHAnsi"/>
        </w:rPr>
        <w:t xml:space="preserve">California </w:t>
      </w:r>
      <w:r w:rsidR="00CC3746" w:rsidRPr="00485AA8">
        <w:rPr>
          <w:rFonts w:asciiTheme="minorHAnsi" w:hAnsiTheme="minorHAnsi" w:cstheme="minorHAnsi"/>
        </w:rPr>
        <w:t xml:space="preserve">Automated Consortium </w:t>
      </w:r>
      <w:r w:rsidR="00831BBD" w:rsidRPr="00485AA8">
        <w:rPr>
          <w:rFonts w:asciiTheme="minorHAnsi" w:hAnsiTheme="minorHAnsi" w:cstheme="minorHAnsi"/>
        </w:rPr>
        <w:t>Eligibility</w:t>
      </w:r>
      <w:r w:rsidR="00CC3746" w:rsidRPr="00485AA8">
        <w:rPr>
          <w:rFonts w:asciiTheme="minorHAnsi" w:hAnsiTheme="minorHAnsi" w:cstheme="minorHAnsi"/>
        </w:rPr>
        <w:t xml:space="preserve"> System</w:t>
      </w:r>
      <w:r w:rsidR="004A09A8" w:rsidRPr="00485AA8">
        <w:rPr>
          <w:rFonts w:asciiTheme="minorHAnsi" w:hAnsiTheme="minorHAnsi" w:cstheme="minorHAnsi"/>
        </w:rPr>
        <w:br/>
        <w:t xml:space="preserve">Attention: </w:t>
      </w:r>
      <w:r w:rsidR="00D3260D">
        <w:rPr>
          <w:rFonts w:asciiTheme="minorHAnsi" w:hAnsiTheme="minorHAnsi" w:cstheme="minorHAnsi"/>
        </w:rPr>
        <w:t>Executive Director</w:t>
      </w:r>
      <w:r w:rsidR="004A09A8" w:rsidRPr="00485AA8">
        <w:rPr>
          <w:rFonts w:asciiTheme="minorHAnsi" w:hAnsiTheme="minorHAnsi" w:cstheme="minorHAnsi"/>
        </w:rPr>
        <w:br/>
        <w:t>11290</w:t>
      </w:r>
      <w:r w:rsidR="004A09A8" w:rsidRPr="00485AA8">
        <w:rPr>
          <w:rFonts w:asciiTheme="minorHAnsi" w:hAnsiTheme="minorHAnsi" w:cstheme="minorHAnsi"/>
          <w:snapToGrid w:val="0"/>
        </w:rPr>
        <w:t xml:space="preserve"> Pyrites Way, Suite 150</w:t>
      </w:r>
    </w:p>
    <w:p w14:paraId="03BE55B9" w14:textId="77777777" w:rsidR="004A09A8" w:rsidRPr="00485AA8" w:rsidRDefault="004A09A8">
      <w:pPr>
        <w:ind w:left="810"/>
        <w:jc w:val="both"/>
        <w:rPr>
          <w:rFonts w:asciiTheme="minorHAnsi" w:hAnsiTheme="minorHAnsi" w:cstheme="minorHAnsi"/>
          <w:snapToGrid w:val="0"/>
        </w:rPr>
      </w:pPr>
      <w:r w:rsidRPr="00485AA8">
        <w:rPr>
          <w:rFonts w:asciiTheme="minorHAnsi" w:hAnsiTheme="minorHAnsi" w:cstheme="minorHAnsi"/>
          <w:snapToGrid w:val="0"/>
        </w:rPr>
        <w:t>Rancho Cordova, CA  95670-4481</w:t>
      </w:r>
    </w:p>
    <w:p w14:paraId="37EB551A" w14:textId="77777777" w:rsidR="00931DD4" w:rsidRPr="00485AA8" w:rsidRDefault="00931DD4">
      <w:pPr>
        <w:ind w:left="810"/>
        <w:jc w:val="both"/>
        <w:rPr>
          <w:rFonts w:asciiTheme="minorHAnsi" w:hAnsiTheme="minorHAnsi" w:cstheme="minorHAnsi"/>
          <w:snapToGrid w:val="0"/>
        </w:rPr>
      </w:pPr>
    </w:p>
    <w:p w14:paraId="5A2C9771" w14:textId="77777777" w:rsidR="00931DD4" w:rsidRPr="00485AA8" w:rsidRDefault="00931DD4" w:rsidP="00931DD4">
      <w:pPr>
        <w:ind w:left="810"/>
        <w:rPr>
          <w:rFonts w:asciiTheme="minorHAnsi" w:hAnsiTheme="minorHAnsi" w:cstheme="minorHAnsi"/>
          <w:b/>
        </w:rPr>
      </w:pPr>
    </w:p>
    <w:p w14:paraId="7BBAB173" w14:textId="77777777" w:rsidR="00931DD4" w:rsidRPr="00485AA8" w:rsidRDefault="00931DD4" w:rsidP="00931DD4">
      <w:pPr>
        <w:ind w:left="810"/>
        <w:rPr>
          <w:rFonts w:asciiTheme="minorHAnsi" w:hAnsiTheme="minorHAnsi" w:cstheme="minorHAnsi"/>
        </w:rPr>
      </w:pPr>
    </w:p>
    <w:p w14:paraId="44367C18" w14:textId="77777777" w:rsidR="00931DD4" w:rsidRPr="00485AA8" w:rsidRDefault="00931DD4">
      <w:pPr>
        <w:ind w:left="810"/>
        <w:jc w:val="both"/>
        <w:rPr>
          <w:rFonts w:asciiTheme="minorHAnsi" w:hAnsiTheme="minorHAnsi" w:cstheme="minorHAnsi"/>
        </w:rPr>
      </w:pPr>
    </w:p>
    <w:sectPr w:rsidR="00931DD4" w:rsidRPr="00485AA8" w:rsidSect="006449C8">
      <w:headerReference w:type="even" r:id="rId8"/>
      <w:headerReference w:type="default" r:id="rId9"/>
      <w:footerReference w:type="even" r:id="rId10"/>
      <w:footerReference w:type="default" r:id="rId11"/>
      <w:headerReference w:type="first" r:id="rId12"/>
      <w:pgSz w:w="12240" w:h="15840" w:code="1"/>
      <w:pgMar w:top="1886" w:right="144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293C6" w14:textId="77777777" w:rsidR="009E5DA7" w:rsidRDefault="009E5DA7">
      <w:r>
        <w:separator/>
      </w:r>
    </w:p>
  </w:endnote>
  <w:endnote w:type="continuationSeparator" w:id="0">
    <w:p w14:paraId="7AF35590" w14:textId="77777777" w:rsidR="009E5DA7" w:rsidRDefault="009E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D489E" w14:textId="77777777" w:rsidR="00CD4C49" w:rsidRDefault="00CD4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0D79144" w14:textId="77777777" w:rsidR="00CD4C49" w:rsidRDefault="00CD4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AB882" w14:textId="5E642FCD" w:rsidR="00CD4C49" w:rsidRDefault="00CD4C49" w:rsidP="00E37D47">
    <w:pPr>
      <w:pStyle w:val="Footer"/>
      <w:framePr w:wrap="around" w:vAnchor="text" w:hAnchor="page" w:x="5581" w:y="499"/>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AA261C">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AA261C">
      <w:rPr>
        <w:rStyle w:val="PageNumber"/>
        <w:noProof/>
      </w:rPr>
      <w:t>4</w:t>
    </w:r>
    <w:r>
      <w:rPr>
        <w:rStyle w:val="PageNumber"/>
      </w:rPr>
      <w:fldChar w:fldCharType="end"/>
    </w:r>
  </w:p>
  <w:p w14:paraId="6F54FEAF" w14:textId="7F8865D1" w:rsidR="00CD4C49" w:rsidRDefault="00A37310" w:rsidP="003B4831">
    <w:pPr>
      <w:pStyle w:val="Footer"/>
      <w:tabs>
        <w:tab w:val="clear" w:pos="8640"/>
        <w:tab w:val="right" w:pos="10080"/>
      </w:tabs>
      <w:spacing w:before="120"/>
      <w:ind w:left="86"/>
    </w:pPr>
    <w:r>
      <w:t>July 27</w:t>
    </w:r>
    <w:r w:rsidR="00D3260D">
      <w:t>, 2018</w:t>
    </w:r>
    <w:r w:rsidR="00CD4C49" w:rsidRPr="00802BD7">
      <w:tab/>
    </w:r>
    <w:r w:rsidR="00CD4C49" w:rsidRPr="00802BD7">
      <w:tab/>
      <w:t>CO-</w:t>
    </w:r>
    <w:r w:rsidR="00C8060D">
      <w:t>0</w:t>
    </w:r>
    <w:r>
      <w:t>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3D09F" w14:textId="77777777" w:rsidR="009E5DA7" w:rsidRDefault="009E5DA7">
      <w:r>
        <w:separator/>
      </w:r>
    </w:p>
  </w:footnote>
  <w:footnote w:type="continuationSeparator" w:id="0">
    <w:p w14:paraId="10FFFEFD" w14:textId="77777777" w:rsidR="009E5DA7" w:rsidRDefault="009E5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41FE0" w14:textId="77777777" w:rsidR="00CD4C49" w:rsidRDefault="00CD4C4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4799C2" w14:textId="77777777" w:rsidR="00CD4C49" w:rsidRDefault="00CD4C4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D04E8" w14:textId="3A2C3853" w:rsidR="00CD4C49" w:rsidRDefault="00CD4C49" w:rsidP="00BA56FC">
    <w:pPr>
      <w:pStyle w:val="Header"/>
      <w:pBdr>
        <w:top w:val="single" w:sz="4" w:space="1" w:color="auto"/>
        <w:left w:val="single" w:sz="4" w:space="4" w:color="auto"/>
        <w:bottom w:val="single" w:sz="4" w:space="4" w:color="auto"/>
        <w:right w:val="single" w:sz="4" w:space="4" w:color="auto"/>
      </w:pBdr>
      <w:rPr>
        <w:b/>
        <w:bCs/>
      </w:rPr>
    </w:pPr>
    <w:r>
      <w:rPr>
        <w:b/>
        <w:bCs/>
      </w:rPr>
      <w:t>Change Order CO-</w:t>
    </w:r>
    <w:r w:rsidR="00FD2BD1">
      <w:rPr>
        <w:b/>
        <w:bCs/>
      </w:rPr>
      <w:t>0</w:t>
    </w:r>
    <w:r w:rsidR="00A37310">
      <w:rPr>
        <w:b/>
        <w:bCs/>
      </w:rPr>
      <w:t>52</w:t>
    </w:r>
  </w:p>
  <w:p w14:paraId="6DA21351" w14:textId="235AEA97" w:rsidR="00CD4C49" w:rsidRPr="00867515" w:rsidRDefault="00A37310" w:rsidP="00867515">
    <w:pPr>
      <w:pStyle w:val="Header"/>
      <w:pBdr>
        <w:top w:val="single" w:sz="4" w:space="1" w:color="auto"/>
        <w:left w:val="single" w:sz="4" w:space="4" w:color="auto"/>
        <w:bottom w:val="single" w:sz="4" w:space="4" w:color="auto"/>
        <w:right w:val="single" w:sz="4" w:space="4" w:color="auto"/>
      </w:pBdr>
      <w:rPr>
        <w:b/>
      </w:rPr>
    </w:pPr>
    <w:r>
      <w:rPr>
        <w:b/>
        <w:bCs/>
      </w:rPr>
      <w:t xml:space="preserve">Extended </w:t>
    </w:r>
    <w:r w:rsidR="00A529B8">
      <w:rPr>
        <w:b/>
        <w:bCs/>
      </w:rPr>
      <w:t>CalSAWS Planning</w:t>
    </w:r>
    <w:r>
      <w:rPr>
        <w:b/>
        <w:bCs/>
      </w:rPr>
      <w:t xml:space="preserve"> Support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771F9" w14:textId="77777777" w:rsidR="00CD4C49" w:rsidRDefault="00CD4C49">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1" w15:restartNumberingAfterBreak="0">
    <w:nsid w:val="0AA501B3"/>
    <w:multiLevelType w:val="hybridMultilevel"/>
    <w:tmpl w:val="9796EBAC"/>
    <w:lvl w:ilvl="0" w:tplc="04090001">
      <w:start w:val="1"/>
      <w:numFmt w:val="bullet"/>
      <w:lvlText w:val=""/>
      <w:lvlJc w:val="left"/>
      <w:pPr>
        <w:ind w:left="1404" w:hanging="360"/>
      </w:pPr>
      <w:rPr>
        <w:rFonts w:ascii="Symbol" w:hAnsi="Symbol" w:hint="default"/>
      </w:rPr>
    </w:lvl>
    <w:lvl w:ilvl="1" w:tplc="04090003" w:tentative="1">
      <w:start w:val="1"/>
      <w:numFmt w:val="bullet"/>
      <w:lvlText w:val="o"/>
      <w:lvlJc w:val="left"/>
      <w:pPr>
        <w:ind w:left="2124" w:hanging="360"/>
      </w:pPr>
      <w:rPr>
        <w:rFonts w:ascii="Courier New" w:hAnsi="Courier New" w:cs="Courier New" w:hint="default"/>
      </w:rPr>
    </w:lvl>
    <w:lvl w:ilvl="2" w:tplc="04090005" w:tentative="1">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cs="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cs="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2" w15:restartNumberingAfterBreak="0">
    <w:nsid w:val="14E30872"/>
    <w:multiLevelType w:val="singleLevel"/>
    <w:tmpl w:val="0DDE3AF6"/>
    <w:lvl w:ilvl="0">
      <w:start w:val="1"/>
      <w:numFmt w:val="decimal"/>
      <w:lvlText w:val="%1."/>
      <w:lvlJc w:val="left"/>
      <w:pPr>
        <w:tabs>
          <w:tab w:val="num" w:pos="360"/>
        </w:tabs>
        <w:ind w:left="360" w:hanging="360"/>
      </w:pPr>
      <w:rPr>
        <w:rFonts w:cs="Times New Roman"/>
      </w:rPr>
    </w:lvl>
  </w:abstractNum>
  <w:abstractNum w:abstractNumId="3" w15:restartNumberingAfterBreak="0">
    <w:nsid w:val="1C627F8F"/>
    <w:multiLevelType w:val="hybridMultilevel"/>
    <w:tmpl w:val="D038A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6F59CA"/>
    <w:multiLevelType w:val="hybridMultilevel"/>
    <w:tmpl w:val="AA2A8F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6" w15:restartNumberingAfterBreak="0">
    <w:nsid w:val="21742832"/>
    <w:multiLevelType w:val="hybridMultilevel"/>
    <w:tmpl w:val="96420F62"/>
    <w:lvl w:ilvl="0" w:tplc="125A7B4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15:restartNumberingAfterBreak="0">
    <w:nsid w:val="244A6C47"/>
    <w:multiLevelType w:val="hybridMultilevel"/>
    <w:tmpl w:val="67CC8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B3910"/>
    <w:multiLevelType w:val="hybridMultilevel"/>
    <w:tmpl w:val="C0A04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2ABD54A9"/>
    <w:multiLevelType w:val="hybridMultilevel"/>
    <w:tmpl w:val="28E8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2" w15:restartNumberingAfterBreak="0">
    <w:nsid w:val="302C41EC"/>
    <w:multiLevelType w:val="hybridMultilevel"/>
    <w:tmpl w:val="6C7644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27E3BCA"/>
    <w:multiLevelType w:val="hybridMultilevel"/>
    <w:tmpl w:val="6D2EF1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656DB4"/>
    <w:multiLevelType w:val="hybridMultilevel"/>
    <w:tmpl w:val="3A54060C"/>
    <w:lvl w:ilvl="0" w:tplc="FA50878A">
      <w:numFmt w:val="bullet"/>
      <w:lvlText w:val="•"/>
      <w:lvlJc w:val="left"/>
      <w:pPr>
        <w:ind w:left="1434" w:hanging="750"/>
      </w:pPr>
      <w:rPr>
        <w:rFonts w:ascii="Book Antiqua" w:eastAsia="Times New Roman" w:hAnsi="Book Antiqua" w:cs="Times New Roman" w:hint="default"/>
      </w:rPr>
    </w:lvl>
    <w:lvl w:ilvl="1" w:tplc="04090003" w:tentative="1">
      <w:start w:val="1"/>
      <w:numFmt w:val="bullet"/>
      <w:lvlText w:val="o"/>
      <w:lvlJc w:val="left"/>
      <w:pPr>
        <w:ind w:left="1764" w:hanging="360"/>
      </w:pPr>
      <w:rPr>
        <w:rFonts w:ascii="Courier New" w:hAnsi="Courier New" w:cs="Courier New" w:hint="default"/>
      </w:rPr>
    </w:lvl>
    <w:lvl w:ilvl="2" w:tplc="04090005" w:tentative="1">
      <w:start w:val="1"/>
      <w:numFmt w:val="bullet"/>
      <w:lvlText w:val=""/>
      <w:lvlJc w:val="left"/>
      <w:pPr>
        <w:ind w:left="2484" w:hanging="360"/>
      </w:pPr>
      <w:rPr>
        <w:rFonts w:ascii="Wingdings" w:hAnsi="Wingdings" w:hint="default"/>
      </w:rPr>
    </w:lvl>
    <w:lvl w:ilvl="3" w:tplc="04090001" w:tentative="1">
      <w:start w:val="1"/>
      <w:numFmt w:val="bullet"/>
      <w:lvlText w:val=""/>
      <w:lvlJc w:val="left"/>
      <w:pPr>
        <w:ind w:left="3204" w:hanging="360"/>
      </w:pPr>
      <w:rPr>
        <w:rFonts w:ascii="Symbol" w:hAnsi="Symbol" w:hint="default"/>
      </w:rPr>
    </w:lvl>
    <w:lvl w:ilvl="4" w:tplc="04090003" w:tentative="1">
      <w:start w:val="1"/>
      <w:numFmt w:val="bullet"/>
      <w:lvlText w:val="o"/>
      <w:lvlJc w:val="left"/>
      <w:pPr>
        <w:ind w:left="3924" w:hanging="360"/>
      </w:pPr>
      <w:rPr>
        <w:rFonts w:ascii="Courier New" w:hAnsi="Courier New" w:cs="Courier New" w:hint="default"/>
      </w:rPr>
    </w:lvl>
    <w:lvl w:ilvl="5" w:tplc="04090005" w:tentative="1">
      <w:start w:val="1"/>
      <w:numFmt w:val="bullet"/>
      <w:lvlText w:val=""/>
      <w:lvlJc w:val="left"/>
      <w:pPr>
        <w:ind w:left="4644" w:hanging="360"/>
      </w:pPr>
      <w:rPr>
        <w:rFonts w:ascii="Wingdings" w:hAnsi="Wingdings" w:hint="default"/>
      </w:rPr>
    </w:lvl>
    <w:lvl w:ilvl="6" w:tplc="04090001" w:tentative="1">
      <w:start w:val="1"/>
      <w:numFmt w:val="bullet"/>
      <w:lvlText w:val=""/>
      <w:lvlJc w:val="left"/>
      <w:pPr>
        <w:ind w:left="5364" w:hanging="360"/>
      </w:pPr>
      <w:rPr>
        <w:rFonts w:ascii="Symbol" w:hAnsi="Symbol" w:hint="default"/>
      </w:rPr>
    </w:lvl>
    <w:lvl w:ilvl="7" w:tplc="04090003" w:tentative="1">
      <w:start w:val="1"/>
      <w:numFmt w:val="bullet"/>
      <w:lvlText w:val="o"/>
      <w:lvlJc w:val="left"/>
      <w:pPr>
        <w:ind w:left="6084" w:hanging="360"/>
      </w:pPr>
      <w:rPr>
        <w:rFonts w:ascii="Courier New" w:hAnsi="Courier New" w:cs="Courier New" w:hint="default"/>
      </w:rPr>
    </w:lvl>
    <w:lvl w:ilvl="8" w:tplc="04090005" w:tentative="1">
      <w:start w:val="1"/>
      <w:numFmt w:val="bullet"/>
      <w:lvlText w:val=""/>
      <w:lvlJc w:val="left"/>
      <w:pPr>
        <w:ind w:left="6804" w:hanging="360"/>
      </w:pPr>
      <w:rPr>
        <w:rFonts w:ascii="Wingdings" w:hAnsi="Wingdings" w:hint="default"/>
      </w:rPr>
    </w:lvl>
  </w:abstractNum>
  <w:abstractNum w:abstractNumId="15" w15:restartNumberingAfterBreak="0">
    <w:nsid w:val="40FC457E"/>
    <w:multiLevelType w:val="hybridMultilevel"/>
    <w:tmpl w:val="8E48F9E2"/>
    <w:lvl w:ilvl="0" w:tplc="2DFECC60">
      <w:numFmt w:val="bullet"/>
      <w:lvlText w:val="•"/>
      <w:lvlJc w:val="left"/>
      <w:pPr>
        <w:ind w:left="1440" w:hanging="72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19094A"/>
    <w:multiLevelType w:val="hybridMultilevel"/>
    <w:tmpl w:val="382C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2758A2"/>
    <w:multiLevelType w:val="hybridMultilevel"/>
    <w:tmpl w:val="03C63D88"/>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47B24E25"/>
    <w:multiLevelType w:val="hybridMultilevel"/>
    <w:tmpl w:val="5DE6BD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4E793415"/>
    <w:multiLevelType w:val="hybridMultilevel"/>
    <w:tmpl w:val="78E8CF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01427C"/>
    <w:multiLevelType w:val="hybridMultilevel"/>
    <w:tmpl w:val="89C0ED0A"/>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569314B5"/>
    <w:multiLevelType w:val="hybridMultilevel"/>
    <w:tmpl w:val="530693FC"/>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98B7B56"/>
    <w:multiLevelType w:val="hybridMultilevel"/>
    <w:tmpl w:val="DC789AC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5A0829CD"/>
    <w:multiLevelType w:val="hybridMultilevel"/>
    <w:tmpl w:val="B42ECAD2"/>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AD32A12"/>
    <w:multiLevelType w:val="hybridMultilevel"/>
    <w:tmpl w:val="CCAC91FE"/>
    <w:lvl w:ilvl="0" w:tplc="60505BA8">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DA019D1"/>
    <w:multiLevelType w:val="hybridMultilevel"/>
    <w:tmpl w:val="C09A86D2"/>
    <w:lvl w:ilvl="0" w:tplc="CB54FE60">
      <w:start w:val="1"/>
      <w:numFmt w:val="upperRoman"/>
      <w:pStyle w:val="Heading1"/>
      <w:lvlText w:val="%1."/>
      <w:lvlJc w:val="left"/>
      <w:pPr>
        <w:tabs>
          <w:tab w:val="num" w:pos="1440"/>
        </w:tabs>
        <w:ind w:left="1440" w:hanging="720"/>
      </w:pPr>
      <w:rPr>
        <w:rFonts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66395B8A"/>
    <w:multiLevelType w:val="hybridMultilevel"/>
    <w:tmpl w:val="10C48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7782B4D"/>
    <w:multiLevelType w:val="hybridMultilevel"/>
    <w:tmpl w:val="EACA0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77D68E5"/>
    <w:multiLevelType w:val="hybridMultilevel"/>
    <w:tmpl w:val="CBF06656"/>
    <w:lvl w:ilvl="0" w:tplc="125A7B4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6BBD0D9B"/>
    <w:multiLevelType w:val="hybridMultilevel"/>
    <w:tmpl w:val="3A16E9D2"/>
    <w:lvl w:ilvl="0" w:tplc="352C2722">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864"/>
        </w:tabs>
        <w:ind w:left="864" w:hanging="360"/>
      </w:pPr>
      <w:rPr>
        <w:rFonts w:ascii="Courier New" w:hAnsi="Courier New" w:hint="default"/>
      </w:rPr>
    </w:lvl>
    <w:lvl w:ilvl="2" w:tplc="04090005" w:tentative="1">
      <w:start w:val="1"/>
      <w:numFmt w:val="bullet"/>
      <w:lvlText w:val=""/>
      <w:lvlJc w:val="left"/>
      <w:pPr>
        <w:tabs>
          <w:tab w:val="num" w:pos="1584"/>
        </w:tabs>
        <w:ind w:left="1584" w:hanging="360"/>
      </w:pPr>
      <w:rPr>
        <w:rFonts w:ascii="Wingdings" w:hAnsi="Wingdings" w:hint="default"/>
      </w:rPr>
    </w:lvl>
    <w:lvl w:ilvl="3" w:tplc="04090001" w:tentative="1">
      <w:start w:val="1"/>
      <w:numFmt w:val="bullet"/>
      <w:lvlText w:val=""/>
      <w:lvlJc w:val="left"/>
      <w:pPr>
        <w:tabs>
          <w:tab w:val="num" w:pos="2304"/>
        </w:tabs>
        <w:ind w:left="2304" w:hanging="360"/>
      </w:pPr>
      <w:rPr>
        <w:rFonts w:ascii="Symbol" w:hAnsi="Symbol" w:hint="default"/>
      </w:rPr>
    </w:lvl>
    <w:lvl w:ilvl="4" w:tplc="04090003" w:tentative="1">
      <w:start w:val="1"/>
      <w:numFmt w:val="bullet"/>
      <w:lvlText w:val="o"/>
      <w:lvlJc w:val="left"/>
      <w:pPr>
        <w:tabs>
          <w:tab w:val="num" w:pos="3024"/>
        </w:tabs>
        <w:ind w:left="3024" w:hanging="360"/>
      </w:pPr>
      <w:rPr>
        <w:rFonts w:ascii="Courier New" w:hAnsi="Courier New" w:hint="default"/>
      </w:rPr>
    </w:lvl>
    <w:lvl w:ilvl="5" w:tplc="04090005" w:tentative="1">
      <w:start w:val="1"/>
      <w:numFmt w:val="bullet"/>
      <w:lvlText w:val=""/>
      <w:lvlJc w:val="left"/>
      <w:pPr>
        <w:tabs>
          <w:tab w:val="num" w:pos="3744"/>
        </w:tabs>
        <w:ind w:left="3744" w:hanging="360"/>
      </w:pPr>
      <w:rPr>
        <w:rFonts w:ascii="Wingdings" w:hAnsi="Wingdings" w:hint="default"/>
      </w:rPr>
    </w:lvl>
    <w:lvl w:ilvl="6" w:tplc="04090001" w:tentative="1">
      <w:start w:val="1"/>
      <w:numFmt w:val="bullet"/>
      <w:lvlText w:val=""/>
      <w:lvlJc w:val="left"/>
      <w:pPr>
        <w:tabs>
          <w:tab w:val="num" w:pos="4464"/>
        </w:tabs>
        <w:ind w:left="4464" w:hanging="360"/>
      </w:pPr>
      <w:rPr>
        <w:rFonts w:ascii="Symbol" w:hAnsi="Symbol" w:hint="default"/>
      </w:rPr>
    </w:lvl>
    <w:lvl w:ilvl="7" w:tplc="04090003" w:tentative="1">
      <w:start w:val="1"/>
      <w:numFmt w:val="bullet"/>
      <w:lvlText w:val="o"/>
      <w:lvlJc w:val="left"/>
      <w:pPr>
        <w:tabs>
          <w:tab w:val="num" w:pos="5184"/>
        </w:tabs>
        <w:ind w:left="5184" w:hanging="360"/>
      </w:pPr>
      <w:rPr>
        <w:rFonts w:ascii="Courier New" w:hAnsi="Courier New" w:hint="default"/>
      </w:rPr>
    </w:lvl>
    <w:lvl w:ilvl="8" w:tplc="04090005" w:tentative="1">
      <w:start w:val="1"/>
      <w:numFmt w:val="bullet"/>
      <w:lvlText w:val=""/>
      <w:lvlJc w:val="left"/>
      <w:pPr>
        <w:tabs>
          <w:tab w:val="num" w:pos="5904"/>
        </w:tabs>
        <w:ind w:left="5904" w:hanging="360"/>
      </w:pPr>
      <w:rPr>
        <w:rFonts w:ascii="Wingdings" w:hAnsi="Wingdings" w:hint="default"/>
      </w:rPr>
    </w:lvl>
  </w:abstractNum>
  <w:abstractNum w:abstractNumId="30" w15:restartNumberingAfterBreak="0">
    <w:nsid w:val="6C4E2FED"/>
    <w:multiLevelType w:val="hybridMultilevel"/>
    <w:tmpl w:val="A3C2D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CDF070D"/>
    <w:multiLevelType w:val="hybridMultilevel"/>
    <w:tmpl w:val="39945C50"/>
    <w:lvl w:ilvl="0" w:tplc="0409000F">
      <w:start w:val="1"/>
      <w:numFmt w:val="decimal"/>
      <w:lvlText w:val="%1."/>
      <w:lvlJc w:val="left"/>
      <w:pPr>
        <w:tabs>
          <w:tab w:val="num" w:pos="360"/>
        </w:tabs>
        <w:ind w:left="360" w:hanging="360"/>
      </w:pPr>
      <w:rPr>
        <w:rFonts w:cs="Times New Roman" w:hint="default"/>
      </w:rPr>
    </w:lvl>
    <w:lvl w:ilvl="1" w:tplc="DB54D49E">
      <w:numFmt w:val="bullet"/>
      <w:lvlText w:val="-"/>
      <w:lvlJc w:val="left"/>
      <w:pPr>
        <w:tabs>
          <w:tab w:val="num" w:pos="1080"/>
        </w:tabs>
        <w:ind w:left="1080" w:hanging="360"/>
      </w:pPr>
      <w:rPr>
        <w:rFonts w:ascii="Helvetica" w:eastAsia="Times New Roman" w:hAnsi="Helvetica"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6CFF38D1"/>
    <w:multiLevelType w:val="hybridMultilevel"/>
    <w:tmpl w:val="0C74365E"/>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EFF694C"/>
    <w:multiLevelType w:val="hybridMultilevel"/>
    <w:tmpl w:val="C6100758"/>
    <w:lvl w:ilvl="0" w:tplc="636801F0">
      <w:start w:val="2"/>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15:restartNumberingAfterBreak="0">
    <w:nsid w:val="706936B1"/>
    <w:multiLevelType w:val="hybridMultilevel"/>
    <w:tmpl w:val="4740B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73D3B0F"/>
    <w:multiLevelType w:val="hybridMultilevel"/>
    <w:tmpl w:val="FBBC0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95A3A38"/>
    <w:multiLevelType w:val="hybridMultilevel"/>
    <w:tmpl w:val="59C8B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B7D4CD7"/>
    <w:multiLevelType w:val="hybridMultilevel"/>
    <w:tmpl w:val="20B4F6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E6C4B5F"/>
    <w:multiLevelType w:val="hybridMultilevel"/>
    <w:tmpl w:val="9F482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FCE477C"/>
    <w:multiLevelType w:val="hybridMultilevel"/>
    <w:tmpl w:val="22CAF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1"/>
  </w:num>
  <w:num w:numId="5">
    <w:abstractNumId w:val="25"/>
  </w:num>
  <w:num w:numId="6">
    <w:abstractNumId w:val="24"/>
  </w:num>
  <w:num w:numId="7">
    <w:abstractNumId w:val="29"/>
  </w:num>
  <w:num w:numId="8">
    <w:abstractNumId w:val="20"/>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17"/>
  </w:num>
  <w:num w:numId="12">
    <w:abstractNumId w:val="31"/>
  </w:num>
  <w:num w:numId="13">
    <w:abstractNumId w:val="28"/>
  </w:num>
  <w:num w:numId="14">
    <w:abstractNumId w:val="6"/>
  </w:num>
  <w:num w:numId="15">
    <w:abstractNumId w:val="9"/>
  </w:num>
  <w:num w:numId="16">
    <w:abstractNumId w:val="39"/>
  </w:num>
  <w:num w:numId="17">
    <w:abstractNumId w:val="7"/>
  </w:num>
  <w:num w:numId="18">
    <w:abstractNumId w:val="3"/>
  </w:num>
  <w:num w:numId="19">
    <w:abstractNumId w:val="15"/>
  </w:num>
  <w:num w:numId="20">
    <w:abstractNumId w:val="4"/>
  </w:num>
  <w:num w:numId="21">
    <w:abstractNumId w:val="34"/>
  </w:num>
  <w:num w:numId="22">
    <w:abstractNumId w:val="35"/>
  </w:num>
  <w:num w:numId="23">
    <w:abstractNumId w:val="36"/>
  </w:num>
  <w:num w:numId="24">
    <w:abstractNumId w:val="8"/>
  </w:num>
  <w:num w:numId="25">
    <w:abstractNumId w:val="27"/>
  </w:num>
  <w:num w:numId="26">
    <w:abstractNumId w:val="10"/>
  </w:num>
  <w:num w:numId="27">
    <w:abstractNumId w:val="26"/>
  </w:num>
  <w:num w:numId="28">
    <w:abstractNumId w:val="13"/>
  </w:num>
  <w:num w:numId="29">
    <w:abstractNumId w:val="38"/>
  </w:num>
  <w:num w:numId="30">
    <w:abstractNumId w:val="21"/>
  </w:num>
  <w:num w:numId="31">
    <w:abstractNumId w:val="37"/>
  </w:num>
  <w:num w:numId="32">
    <w:abstractNumId w:val="22"/>
  </w:num>
  <w:num w:numId="33">
    <w:abstractNumId w:val="19"/>
  </w:num>
  <w:num w:numId="34">
    <w:abstractNumId w:val="1"/>
  </w:num>
  <w:num w:numId="35">
    <w:abstractNumId w:val="14"/>
  </w:num>
  <w:num w:numId="36">
    <w:abstractNumId w:val="32"/>
  </w:num>
  <w:num w:numId="37">
    <w:abstractNumId w:val="16"/>
  </w:num>
  <w:num w:numId="38">
    <w:abstractNumId w:val="12"/>
  </w:num>
  <w:num w:numId="39">
    <w:abstractNumId w:val="30"/>
  </w:num>
  <w:num w:numId="40">
    <w:abstractNumId w:val="23"/>
  </w:num>
  <w:num w:numId="41">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2F8F"/>
    <w:rsid w:val="00005191"/>
    <w:rsid w:val="00006AE3"/>
    <w:rsid w:val="00011B67"/>
    <w:rsid w:val="000163DF"/>
    <w:rsid w:val="00021DD6"/>
    <w:rsid w:val="00022DDE"/>
    <w:rsid w:val="000268A4"/>
    <w:rsid w:val="00026B81"/>
    <w:rsid w:val="000279C6"/>
    <w:rsid w:val="00036588"/>
    <w:rsid w:val="00037FE5"/>
    <w:rsid w:val="0004041C"/>
    <w:rsid w:val="0004111E"/>
    <w:rsid w:val="00041B58"/>
    <w:rsid w:val="00044400"/>
    <w:rsid w:val="00045642"/>
    <w:rsid w:val="00046748"/>
    <w:rsid w:val="00057700"/>
    <w:rsid w:val="00060545"/>
    <w:rsid w:val="00063C1E"/>
    <w:rsid w:val="00063EA0"/>
    <w:rsid w:val="00070A34"/>
    <w:rsid w:val="0007477A"/>
    <w:rsid w:val="00074852"/>
    <w:rsid w:val="00077AFE"/>
    <w:rsid w:val="00080BFA"/>
    <w:rsid w:val="000819A3"/>
    <w:rsid w:val="000841A0"/>
    <w:rsid w:val="00092880"/>
    <w:rsid w:val="00094838"/>
    <w:rsid w:val="00095826"/>
    <w:rsid w:val="000A549F"/>
    <w:rsid w:val="000B7F1C"/>
    <w:rsid w:val="000C1F1F"/>
    <w:rsid w:val="000C2BDC"/>
    <w:rsid w:val="000D0E04"/>
    <w:rsid w:val="000D12FF"/>
    <w:rsid w:val="000D239C"/>
    <w:rsid w:val="000D37BE"/>
    <w:rsid w:val="000D54AE"/>
    <w:rsid w:val="000D67B1"/>
    <w:rsid w:val="000D70A0"/>
    <w:rsid w:val="000E1322"/>
    <w:rsid w:val="000E20BC"/>
    <w:rsid w:val="000E2AD0"/>
    <w:rsid w:val="000E3C48"/>
    <w:rsid w:val="000E6311"/>
    <w:rsid w:val="000E6541"/>
    <w:rsid w:val="000E6548"/>
    <w:rsid w:val="000F6982"/>
    <w:rsid w:val="000F6EA1"/>
    <w:rsid w:val="001008B8"/>
    <w:rsid w:val="00106E0C"/>
    <w:rsid w:val="001130B9"/>
    <w:rsid w:val="0011741C"/>
    <w:rsid w:val="0012033D"/>
    <w:rsid w:val="00121E76"/>
    <w:rsid w:val="00122AA8"/>
    <w:rsid w:val="00124C00"/>
    <w:rsid w:val="0013161D"/>
    <w:rsid w:val="00133024"/>
    <w:rsid w:val="00134BD3"/>
    <w:rsid w:val="001400D9"/>
    <w:rsid w:val="00142FFA"/>
    <w:rsid w:val="00143260"/>
    <w:rsid w:val="00143B83"/>
    <w:rsid w:val="00163DD4"/>
    <w:rsid w:val="00172865"/>
    <w:rsid w:val="001732A9"/>
    <w:rsid w:val="00176238"/>
    <w:rsid w:val="00177411"/>
    <w:rsid w:val="00177A1B"/>
    <w:rsid w:val="00177C25"/>
    <w:rsid w:val="001818CB"/>
    <w:rsid w:val="00182A00"/>
    <w:rsid w:val="001837DF"/>
    <w:rsid w:val="00183974"/>
    <w:rsid w:val="00192E3F"/>
    <w:rsid w:val="00195DF8"/>
    <w:rsid w:val="001971C4"/>
    <w:rsid w:val="001A3F7B"/>
    <w:rsid w:val="001A6A56"/>
    <w:rsid w:val="001C4BF4"/>
    <w:rsid w:val="001C4F95"/>
    <w:rsid w:val="001C521F"/>
    <w:rsid w:val="001D2561"/>
    <w:rsid w:val="001E12F3"/>
    <w:rsid w:val="001E1E7A"/>
    <w:rsid w:val="001E3A5E"/>
    <w:rsid w:val="001E724D"/>
    <w:rsid w:val="001F04AE"/>
    <w:rsid w:val="001F1795"/>
    <w:rsid w:val="001F631B"/>
    <w:rsid w:val="00222443"/>
    <w:rsid w:val="00224BAF"/>
    <w:rsid w:val="0023128B"/>
    <w:rsid w:val="00240F49"/>
    <w:rsid w:val="002473C5"/>
    <w:rsid w:val="00260393"/>
    <w:rsid w:val="00270C4A"/>
    <w:rsid w:val="002809D3"/>
    <w:rsid w:val="00284CB6"/>
    <w:rsid w:val="0028614B"/>
    <w:rsid w:val="002877A9"/>
    <w:rsid w:val="00290EAB"/>
    <w:rsid w:val="00295007"/>
    <w:rsid w:val="00296FCC"/>
    <w:rsid w:val="002A1EAF"/>
    <w:rsid w:val="002A5593"/>
    <w:rsid w:val="002A6C73"/>
    <w:rsid w:val="002B0D59"/>
    <w:rsid w:val="002B2A9F"/>
    <w:rsid w:val="002B5FD1"/>
    <w:rsid w:val="002B651A"/>
    <w:rsid w:val="002B7EE3"/>
    <w:rsid w:val="002C57E7"/>
    <w:rsid w:val="002D202E"/>
    <w:rsid w:val="002E2480"/>
    <w:rsid w:val="002E3056"/>
    <w:rsid w:val="002E497F"/>
    <w:rsid w:val="002E5136"/>
    <w:rsid w:val="002E60DB"/>
    <w:rsid w:val="002E6C96"/>
    <w:rsid w:val="002F0E66"/>
    <w:rsid w:val="002F344A"/>
    <w:rsid w:val="002F3993"/>
    <w:rsid w:val="002F41F7"/>
    <w:rsid w:val="00302228"/>
    <w:rsid w:val="00302568"/>
    <w:rsid w:val="0030305F"/>
    <w:rsid w:val="00316650"/>
    <w:rsid w:val="00317D59"/>
    <w:rsid w:val="00326CE0"/>
    <w:rsid w:val="003306CA"/>
    <w:rsid w:val="00330F72"/>
    <w:rsid w:val="003314D6"/>
    <w:rsid w:val="003372A6"/>
    <w:rsid w:val="00342B05"/>
    <w:rsid w:val="00345D35"/>
    <w:rsid w:val="00345ECB"/>
    <w:rsid w:val="00346D33"/>
    <w:rsid w:val="00353A83"/>
    <w:rsid w:val="00355F04"/>
    <w:rsid w:val="00363CC0"/>
    <w:rsid w:val="00365DC2"/>
    <w:rsid w:val="0036742D"/>
    <w:rsid w:val="00372B77"/>
    <w:rsid w:val="003746F1"/>
    <w:rsid w:val="003752A2"/>
    <w:rsid w:val="0038218B"/>
    <w:rsid w:val="00385A3B"/>
    <w:rsid w:val="003908BA"/>
    <w:rsid w:val="00395A74"/>
    <w:rsid w:val="00397AB9"/>
    <w:rsid w:val="003A2B69"/>
    <w:rsid w:val="003A36B7"/>
    <w:rsid w:val="003A59FF"/>
    <w:rsid w:val="003B41EF"/>
    <w:rsid w:val="003B4831"/>
    <w:rsid w:val="003B6F55"/>
    <w:rsid w:val="003B7317"/>
    <w:rsid w:val="003B78EC"/>
    <w:rsid w:val="003C0863"/>
    <w:rsid w:val="003C2D24"/>
    <w:rsid w:val="003C2FAA"/>
    <w:rsid w:val="003C5276"/>
    <w:rsid w:val="003C76E6"/>
    <w:rsid w:val="003D16C4"/>
    <w:rsid w:val="003D3A18"/>
    <w:rsid w:val="003D4D6B"/>
    <w:rsid w:val="003D70E0"/>
    <w:rsid w:val="003F01F7"/>
    <w:rsid w:val="003F2760"/>
    <w:rsid w:val="003F291F"/>
    <w:rsid w:val="004031C8"/>
    <w:rsid w:val="0040581F"/>
    <w:rsid w:val="00407D58"/>
    <w:rsid w:val="0041175D"/>
    <w:rsid w:val="00411F81"/>
    <w:rsid w:val="004134D7"/>
    <w:rsid w:val="00422387"/>
    <w:rsid w:val="00422528"/>
    <w:rsid w:val="004267E0"/>
    <w:rsid w:val="0042713F"/>
    <w:rsid w:val="00433C45"/>
    <w:rsid w:val="00440F8B"/>
    <w:rsid w:val="0044672D"/>
    <w:rsid w:val="00452BF0"/>
    <w:rsid w:val="00454865"/>
    <w:rsid w:val="00460350"/>
    <w:rsid w:val="00464C25"/>
    <w:rsid w:val="00472D49"/>
    <w:rsid w:val="004732CA"/>
    <w:rsid w:val="0047501C"/>
    <w:rsid w:val="00480A82"/>
    <w:rsid w:val="00483DB1"/>
    <w:rsid w:val="00484118"/>
    <w:rsid w:val="00485AA8"/>
    <w:rsid w:val="004A09A8"/>
    <w:rsid w:val="004A5E20"/>
    <w:rsid w:val="004C32C0"/>
    <w:rsid w:val="004C5CA6"/>
    <w:rsid w:val="004D2B5E"/>
    <w:rsid w:val="004D5225"/>
    <w:rsid w:val="004D62E8"/>
    <w:rsid w:val="004E36C1"/>
    <w:rsid w:val="004E4913"/>
    <w:rsid w:val="004E4B03"/>
    <w:rsid w:val="004E5EFE"/>
    <w:rsid w:val="004F6E60"/>
    <w:rsid w:val="00501BC2"/>
    <w:rsid w:val="005060A6"/>
    <w:rsid w:val="00510EB7"/>
    <w:rsid w:val="005204C9"/>
    <w:rsid w:val="00524DF6"/>
    <w:rsid w:val="00540987"/>
    <w:rsid w:val="00540E94"/>
    <w:rsid w:val="00544671"/>
    <w:rsid w:val="00547630"/>
    <w:rsid w:val="005524B9"/>
    <w:rsid w:val="00555ADE"/>
    <w:rsid w:val="0055635B"/>
    <w:rsid w:val="00562495"/>
    <w:rsid w:val="005630C4"/>
    <w:rsid w:val="00563423"/>
    <w:rsid w:val="0056419A"/>
    <w:rsid w:val="005700D0"/>
    <w:rsid w:val="0057593F"/>
    <w:rsid w:val="0057632E"/>
    <w:rsid w:val="00581E75"/>
    <w:rsid w:val="00586EA7"/>
    <w:rsid w:val="00594166"/>
    <w:rsid w:val="00595A26"/>
    <w:rsid w:val="00597636"/>
    <w:rsid w:val="005A352B"/>
    <w:rsid w:val="005A7763"/>
    <w:rsid w:val="005B1C7F"/>
    <w:rsid w:val="005C0E47"/>
    <w:rsid w:val="005C4B57"/>
    <w:rsid w:val="005C590D"/>
    <w:rsid w:val="005C7CBF"/>
    <w:rsid w:val="005D1A9C"/>
    <w:rsid w:val="005D1B97"/>
    <w:rsid w:val="005D63AE"/>
    <w:rsid w:val="005D72FF"/>
    <w:rsid w:val="005F1E9B"/>
    <w:rsid w:val="005F7EA2"/>
    <w:rsid w:val="0060478A"/>
    <w:rsid w:val="00606F41"/>
    <w:rsid w:val="00617B3C"/>
    <w:rsid w:val="006235BF"/>
    <w:rsid w:val="00623702"/>
    <w:rsid w:val="006237C7"/>
    <w:rsid w:val="006270F0"/>
    <w:rsid w:val="00630AD6"/>
    <w:rsid w:val="006327AC"/>
    <w:rsid w:val="00640F67"/>
    <w:rsid w:val="0064148D"/>
    <w:rsid w:val="00642DA5"/>
    <w:rsid w:val="00643952"/>
    <w:rsid w:val="00643CBD"/>
    <w:rsid w:val="006449C8"/>
    <w:rsid w:val="00646EAB"/>
    <w:rsid w:val="00654AED"/>
    <w:rsid w:val="006622FF"/>
    <w:rsid w:val="00662908"/>
    <w:rsid w:val="006738C1"/>
    <w:rsid w:val="00674DC4"/>
    <w:rsid w:val="00677D57"/>
    <w:rsid w:val="00686312"/>
    <w:rsid w:val="00687719"/>
    <w:rsid w:val="00690A55"/>
    <w:rsid w:val="0069477C"/>
    <w:rsid w:val="006A00F6"/>
    <w:rsid w:val="006A5283"/>
    <w:rsid w:val="006A6183"/>
    <w:rsid w:val="006A64E4"/>
    <w:rsid w:val="006B3E1F"/>
    <w:rsid w:val="006B4FE0"/>
    <w:rsid w:val="006B6AF0"/>
    <w:rsid w:val="006C0410"/>
    <w:rsid w:val="006C38C7"/>
    <w:rsid w:val="006C5138"/>
    <w:rsid w:val="006D0775"/>
    <w:rsid w:val="006D54FA"/>
    <w:rsid w:val="006D6A7C"/>
    <w:rsid w:val="006E2323"/>
    <w:rsid w:val="006E4F6C"/>
    <w:rsid w:val="006F5635"/>
    <w:rsid w:val="006F67C7"/>
    <w:rsid w:val="006F69C9"/>
    <w:rsid w:val="006F6D08"/>
    <w:rsid w:val="006F6E82"/>
    <w:rsid w:val="007023DD"/>
    <w:rsid w:val="007044F0"/>
    <w:rsid w:val="0070543A"/>
    <w:rsid w:val="00707770"/>
    <w:rsid w:val="007204CE"/>
    <w:rsid w:val="00723C18"/>
    <w:rsid w:val="0072484B"/>
    <w:rsid w:val="0072602C"/>
    <w:rsid w:val="00735239"/>
    <w:rsid w:val="007409A0"/>
    <w:rsid w:val="00747FA8"/>
    <w:rsid w:val="007524A4"/>
    <w:rsid w:val="00760165"/>
    <w:rsid w:val="0078798C"/>
    <w:rsid w:val="00797DCF"/>
    <w:rsid w:val="007A12D3"/>
    <w:rsid w:val="007A1DA5"/>
    <w:rsid w:val="007A282A"/>
    <w:rsid w:val="007A2D03"/>
    <w:rsid w:val="007A336C"/>
    <w:rsid w:val="007B0637"/>
    <w:rsid w:val="007B1B11"/>
    <w:rsid w:val="007B3B9B"/>
    <w:rsid w:val="007D6754"/>
    <w:rsid w:val="007E0738"/>
    <w:rsid w:val="007E21D7"/>
    <w:rsid w:val="007F46B2"/>
    <w:rsid w:val="007F642B"/>
    <w:rsid w:val="008016AC"/>
    <w:rsid w:val="00801F02"/>
    <w:rsid w:val="00802BD7"/>
    <w:rsid w:val="0080329E"/>
    <w:rsid w:val="00806387"/>
    <w:rsid w:val="00807282"/>
    <w:rsid w:val="00810D6C"/>
    <w:rsid w:val="00811CCA"/>
    <w:rsid w:val="00813596"/>
    <w:rsid w:val="00813A24"/>
    <w:rsid w:val="00816DE5"/>
    <w:rsid w:val="0082592A"/>
    <w:rsid w:val="00827E0F"/>
    <w:rsid w:val="00831BBD"/>
    <w:rsid w:val="008343FE"/>
    <w:rsid w:val="0083668A"/>
    <w:rsid w:val="0084275F"/>
    <w:rsid w:val="008458B3"/>
    <w:rsid w:val="00845C9F"/>
    <w:rsid w:val="00852B51"/>
    <w:rsid w:val="00853334"/>
    <w:rsid w:val="00856286"/>
    <w:rsid w:val="00860A0E"/>
    <w:rsid w:val="00862FC5"/>
    <w:rsid w:val="008643A8"/>
    <w:rsid w:val="00867515"/>
    <w:rsid w:val="00877B3C"/>
    <w:rsid w:val="00884BE0"/>
    <w:rsid w:val="0089199F"/>
    <w:rsid w:val="00897D30"/>
    <w:rsid w:val="008A0525"/>
    <w:rsid w:val="008A075E"/>
    <w:rsid w:val="008A3281"/>
    <w:rsid w:val="008A5833"/>
    <w:rsid w:val="008D4AA2"/>
    <w:rsid w:val="008E5A87"/>
    <w:rsid w:val="008E78DC"/>
    <w:rsid w:val="008F20AF"/>
    <w:rsid w:val="008F73D9"/>
    <w:rsid w:val="0090165F"/>
    <w:rsid w:val="0090414A"/>
    <w:rsid w:val="00904A5B"/>
    <w:rsid w:val="0090559B"/>
    <w:rsid w:val="0090760A"/>
    <w:rsid w:val="00910587"/>
    <w:rsid w:val="00911EE0"/>
    <w:rsid w:val="00914AB1"/>
    <w:rsid w:val="00916FCD"/>
    <w:rsid w:val="00925B55"/>
    <w:rsid w:val="009272B9"/>
    <w:rsid w:val="00931DD4"/>
    <w:rsid w:val="00934B33"/>
    <w:rsid w:val="00936C96"/>
    <w:rsid w:val="009376A7"/>
    <w:rsid w:val="00942100"/>
    <w:rsid w:val="00945F82"/>
    <w:rsid w:val="00950129"/>
    <w:rsid w:val="00954045"/>
    <w:rsid w:val="009550D6"/>
    <w:rsid w:val="00956FD1"/>
    <w:rsid w:val="00957E39"/>
    <w:rsid w:val="00964486"/>
    <w:rsid w:val="009773E9"/>
    <w:rsid w:val="00977B98"/>
    <w:rsid w:val="00983996"/>
    <w:rsid w:val="0098527D"/>
    <w:rsid w:val="0098604F"/>
    <w:rsid w:val="00987238"/>
    <w:rsid w:val="00993C16"/>
    <w:rsid w:val="009A2203"/>
    <w:rsid w:val="009B18C9"/>
    <w:rsid w:val="009B5964"/>
    <w:rsid w:val="009C1AF9"/>
    <w:rsid w:val="009C2606"/>
    <w:rsid w:val="009D0D02"/>
    <w:rsid w:val="009D0EAE"/>
    <w:rsid w:val="009E35FF"/>
    <w:rsid w:val="009E5DA7"/>
    <w:rsid w:val="009F0BFC"/>
    <w:rsid w:val="009F6313"/>
    <w:rsid w:val="00A04836"/>
    <w:rsid w:val="00A10B75"/>
    <w:rsid w:val="00A11EC1"/>
    <w:rsid w:val="00A11ED3"/>
    <w:rsid w:val="00A14B79"/>
    <w:rsid w:val="00A238C9"/>
    <w:rsid w:val="00A33B84"/>
    <w:rsid w:val="00A37310"/>
    <w:rsid w:val="00A4597F"/>
    <w:rsid w:val="00A46B6C"/>
    <w:rsid w:val="00A47392"/>
    <w:rsid w:val="00A50ABB"/>
    <w:rsid w:val="00A5213F"/>
    <w:rsid w:val="00A529B8"/>
    <w:rsid w:val="00A55180"/>
    <w:rsid w:val="00A567DE"/>
    <w:rsid w:val="00A6320F"/>
    <w:rsid w:val="00A6577A"/>
    <w:rsid w:val="00A72879"/>
    <w:rsid w:val="00A8596E"/>
    <w:rsid w:val="00A95C57"/>
    <w:rsid w:val="00A9795D"/>
    <w:rsid w:val="00A97A8A"/>
    <w:rsid w:val="00AA2226"/>
    <w:rsid w:val="00AA261C"/>
    <w:rsid w:val="00AA29E6"/>
    <w:rsid w:val="00AA7840"/>
    <w:rsid w:val="00AB17CB"/>
    <w:rsid w:val="00AB293C"/>
    <w:rsid w:val="00AC0EF3"/>
    <w:rsid w:val="00AC3E73"/>
    <w:rsid w:val="00AE591C"/>
    <w:rsid w:val="00AE72B3"/>
    <w:rsid w:val="00AF155B"/>
    <w:rsid w:val="00AF20EA"/>
    <w:rsid w:val="00B11A1C"/>
    <w:rsid w:val="00B11C80"/>
    <w:rsid w:val="00B12152"/>
    <w:rsid w:val="00B16C97"/>
    <w:rsid w:val="00B21A13"/>
    <w:rsid w:val="00B27EBC"/>
    <w:rsid w:val="00B346DE"/>
    <w:rsid w:val="00B35260"/>
    <w:rsid w:val="00B4018C"/>
    <w:rsid w:val="00B404F7"/>
    <w:rsid w:val="00B502D8"/>
    <w:rsid w:val="00B508B8"/>
    <w:rsid w:val="00B52F3A"/>
    <w:rsid w:val="00B55344"/>
    <w:rsid w:val="00B56C20"/>
    <w:rsid w:val="00B609CA"/>
    <w:rsid w:val="00B824B4"/>
    <w:rsid w:val="00B9359D"/>
    <w:rsid w:val="00B943E8"/>
    <w:rsid w:val="00B95E2E"/>
    <w:rsid w:val="00BA24AF"/>
    <w:rsid w:val="00BA2B6A"/>
    <w:rsid w:val="00BA2FD9"/>
    <w:rsid w:val="00BA3945"/>
    <w:rsid w:val="00BA56FC"/>
    <w:rsid w:val="00BB229D"/>
    <w:rsid w:val="00BB7681"/>
    <w:rsid w:val="00BC0676"/>
    <w:rsid w:val="00BC2362"/>
    <w:rsid w:val="00BC2F25"/>
    <w:rsid w:val="00BD7459"/>
    <w:rsid w:val="00BE0806"/>
    <w:rsid w:val="00BE1C01"/>
    <w:rsid w:val="00BE1C1E"/>
    <w:rsid w:val="00BE1F4C"/>
    <w:rsid w:val="00BE3DA8"/>
    <w:rsid w:val="00BE435E"/>
    <w:rsid w:val="00BE52A6"/>
    <w:rsid w:val="00BE5789"/>
    <w:rsid w:val="00C010C4"/>
    <w:rsid w:val="00C0366E"/>
    <w:rsid w:val="00C050AE"/>
    <w:rsid w:val="00C05121"/>
    <w:rsid w:val="00C10A64"/>
    <w:rsid w:val="00C15586"/>
    <w:rsid w:val="00C1641D"/>
    <w:rsid w:val="00C20057"/>
    <w:rsid w:val="00C23619"/>
    <w:rsid w:val="00C2604B"/>
    <w:rsid w:val="00C354B1"/>
    <w:rsid w:val="00C35AEF"/>
    <w:rsid w:val="00C40C4C"/>
    <w:rsid w:val="00C43AFA"/>
    <w:rsid w:val="00C524A1"/>
    <w:rsid w:val="00C5379F"/>
    <w:rsid w:val="00C53CD2"/>
    <w:rsid w:val="00C554DC"/>
    <w:rsid w:val="00C57E27"/>
    <w:rsid w:val="00C62423"/>
    <w:rsid w:val="00C63C7E"/>
    <w:rsid w:val="00C66131"/>
    <w:rsid w:val="00C6797A"/>
    <w:rsid w:val="00C74794"/>
    <w:rsid w:val="00C8025B"/>
    <w:rsid w:val="00C8060D"/>
    <w:rsid w:val="00CA05D6"/>
    <w:rsid w:val="00CA07CA"/>
    <w:rsid w:val="00CA1CBE"/>
    <w:rsid w:val="00CB35B8"/>
    <w:rsid w:val="00CB37D3"/>
    <w:rsid w:val="00CC1D91"/>
    <w:rsid w:val="00CC25FF"/>
    <w:rsid w:val="00CC3746"/>
    <w:rsid w:val="00CD05E0"/>
    <w:rsid w:val="00CD4C49"/>
    <w:rsid w:val="00CE0C52"/>
    <w:rsid w:val="00CE0DEF"/>
    <w:rsid w:val="00CF516F"/>
    <w:rsid w:val="00CF646B"/>
    <w:rsid w:val="00D038D5"/>
    <w:rsid w:val="00D04D32"/>
    <w:rsid w:val="00D14120"/>
    <w:rsid w:val="00D14CF3"/>
    <w:rsid w:val="00D14D15"/>
    <w:rsid w:val="00D202EF"/>
    <w:rsid w:val="00D2087F"/>
    <w:rsid w:val="00D217AA"/>
    <w:rsid w:val="00D22467"/>
    <w:rsid w:val="00D234B0"/>
    <w:rsid w:val="00D26FF6"/>
    <w:rsid w:val="00D3260D"/>
    <w:rsid w:val="00D336BC"/>
    <w:rsid w:val="00D40125"/>
    <w:rsid w:val="00D455FF"/>
    <w:rsid w:val="00D46CB0"/>
    <w:rsid w:val="00D47342"/>
    <w:rsid w:val="00D476E6"/>
    <w:rsid w:val="00D506DA"/>
    <w:rsid w:val="00D523C5"/>
    <w:rsid w:val="00D67783"/>
    <w:rsid w:val="00D74568"/>
    <w:rsid w:val="00D85FBA"/>
    <w:rsid w:val="00D86B42"/>
    <w:rsid w:val="00D92894"/>
    <w:rsid w:val="00D92A62"/>
    <w:rsid w:val="00D94EBE"/>
    <w:rsid w:val="00D969E1"/>
    <w:rsid w:val="00DA10D6"/>
    <w:rsid w:val="00DA2ADC"/>
    <w:rsid w:val="00DA494D"/>
    <w:rsid w:val="00DB25B5"/>
    <w:rsid w:val="00DB2D1A"/>
    <w:rsid w:val="00DB36FF"/>
    <w:rsid w:val="00DB533F"/>
    <w:rsid w:val="00DB69C0"/>
    <w:rsid w:val="00DC338B"/>
    <w:rsid w:val="00DC368A"/>
    <w:rsid w:val="00DD2844"/>
    <w:rsid w:val="00DD3E74"/>
    <w:rsid w:val="00DE36F3"/>
    <w:rsid w:val="00DE6BF8"/>
    <w:rsid w:val="00E03BFD"/>
    <w:rsid w:val="00E062F8"/>
    <w:rsid w:val="00E10CBC"/>
    <w:rsid w:val="00E12ECC"/>
    <w:rsid w:val="00E15C3E"/>
    <w:rsid w:val="00E21D8C"/>
    <w:rsid w:val="00E245AF"/>
    <w:rsid w:val="00E27D25"/>
    <w:rsid w:val="00E3192C"/>
    <w:rsid w:val="00E31BD5"/>
    <w:rsid w:val="00E351AF"/>
    <w:rsid w:val="00E36254"/>
    <w:rsid w:val="00E37403"/>
    <w:rsid w:val="00E375E8"/>
    <w:rsid w:val="00E3787E"/>
    <w:rsid w:val="00E37D47"/>
    <w:rsid w:val="00E41CF8"/>
    <w:rsid w:val="00E45337"/>
    <w:rsid w:val="00E46092"/>
    <w:rsid w:val="00E62F65"/>
    <w:rsid w:val="00E63879"/>
    <w:rsid w:val="00E67640"/>
    <w:rsid w:val="00E77664"/>
    <w:rsid w:val="00E77F57"/>
    <w:rsid w:val="00E861B6"/>
    <w:rsid w:val="00E920F7"/>
    <w:rsid w:val="00E92E19"/>
    <w:rsid w:val="00EA4689"/>
    <w:rsid w:val="00EC4A74"/>
    <w:rsid w:val="00EC600A"/>
    <w:rsid w:val="00EE18C9"/>
    <w:rsid w:val="00EE1BCA"/>
    <w:rsid w:val="00EE228B"/>
    <w:rsid w:val="00EE37D5"/>
    <w:rsid w:val="00EF0524"/>
    <w:rsid w:val="00EF2DCD"/>
    <w:rsid w:val="00EF501B"/>
    <w:rsid w:val="00EF6AD6"/>
    <w:rsid w:val="00F00777"/>
    <w:rsid w:val="00F02042"/>
    <w:rsid w:val="00F0616B"/>
    <w:rsid w:val="00F06948"/>
    <w:rsid w:val="00F125A4"/>
    <w:rsid w:val="00F130E9"/>
    <w:rsid w:val="00F15349"/>
    <w:rsid w:val="00F26575"/>
    <w:rsid w:val="00F26D79"/>
    <w:rsid w:val="00F30209"/>
    <w:rsid w:val="00F32DAD"/>
    <w:rsid w:val="00F3315E"/>
    <w:rsid w:val="00F42810"/>
    <w:rsid w:val="00F4487D"/>
    <w:rsid w:val="00F47BF0"/>
    <w:rsid w:val="00F5075C"/>
    <w:rsid w:val="00F60C57"/>
    <w:rsid w:val="00F64916"/>
    <w:rsid w:val="00F70218"/>
    <w:rsid w:val="00F74A50"/>
    <w:rsid w:val="00F76669"/>
    <w:rsid w:val="00F76A96"/>
    <w:rsid w:val="00F80DA5"/>
    <w:rsid w:val="00F820A5"/>
    <w:rsid w:val="00F82D90"/>
    <w:rsid w:val="00F83273"/>
    <w:rsid w:val="00F84951"/>
    <w:rsid w:val="00F84FCB"/>
    <w:rsid w:val="00F93AA8"/>
    <w:rsid w:val="00F94E8F"/>
    <w:rsid w:val="00F97762"/>
    <w:rsid w:val="00FA2965"/>
    <w:rsid w:val="00FA2F03"/>
    <w:rsid w:val="00FA4144"/>
    <w:rsid w:val="00FA6540"/>
    <w:rsid w:val="00FC3F98"/>
    <w:rsid w:val="00FC7008"/>
    <w:rsid w:val="00FD2389"/>
    <w:rsid w:val="00FD2BD1"/>
    <w:rsid w:val="00FD475A"/>
    <w:rsid w:val="00FD6101"/>
    <w:rsid w:val="00FD6923"/>
    <w:rsid w:val="00FE0B3E"/>
    <w:rsid w:val="00FE57F5"/>
    <w:rsid w:val="00FF28F4"/>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7D984A98"/>
  <w15:docId w15:val="{00C329A5-E8FA-4BCD-B250-409B5954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Book Antiqua" w:hAnsi="Book Antiqua" w:cs="Times New Roman"/>
      <w:sz w:val="22"/>
    </w:rPr>
  </w:style>
  <w:style w:type="paragraph" w:styleId="Heading1">
    <w:name w:val="heading 1"/>
    <w:basedOn w:val="Normal"/>
    <w:next w:val="Normal"/>
    <w:link w:val="Heading1Char"/>
    <w:uiPriority w:val="9"/>
    <w:qFormat/>
    <w:rsid w:val="00CC25FF"/>
    <w:pPr>
      <w:widowControl w:val="0"/>
      <w:numPr>
        <w:numId w:val="5"/>
      </w:numPr>
      <w:tabs>
        <w:tab w:val="clear" w:pos="1440"/>
        <w:tab w:val="left" w:pos="90"/>
        <w:tab w:val="num" w:pos="720"/>
      </w:tabs>
      <w:autoSpaceDE w:val="0"/>
      <w:autoSpaceDN w:val="0"/>
      <w:adjustRightInd w:val="0"/>
      <w:spacing w:before="240"/>
      <w:outlineLvl w:val="0"/>
    </w:pPr>
    <w:rPr>
      <w:b/>
      <w:bCs/>
    </w:rPr>
  </w:style>
  <w:style w:type="paragraph" w:styleId="Heading2">
    <w:name w:val="heading 2"/>
    <w:basedOn w:val="Normal"/>
    <w:next w:val="Normal"/>
    <w:link w:val="Heading2Char"/>
    <w:uiPriority w:val="9"/>
    <w:qFormat/>
    <w:pPr>
      <w:keepNext/>
      <w:spacing w:before="240" w:after="60"/>
      <w:outlineLvl w:val="1"/>
    </w:pPr>
    <w:rPr>
      <w:b/>
      <w:i/>
      <w:sz w:val="24"/>
    </w:rPr>
  </w:style>
  <w:style w:type="paragraph" w:styleId="Heading3">
    <w:name w:val="heading 3"/>
    <w:basedOn w:val="Normal"/>
    <w:next w:val="Normal"/>
    <w:link w:val="Heading3Char"/>
    <w:uiPriority w:val="9"/>
    <w:qFormat/>
    <w:pPr>
      <w:keepNext/>
      <w:spacing w:before="240" w:after="60"/>
      <w:outlineLvl w:val="2"/>
    </w:pPr>
    <w:rPr>
      <w:sz w:val="24"/>
    </w:rPr>
  </w:style>
  <w:style w:type="paragraph" w:styleId="Heading4">
    <w:name w:val="heading 4"/>
    <w:basedOn w:val="Normal"/>
    <w:next w:val="Normal"/>
    <w:link w:val="Heading4Char"/>
    <w:uiPriority w:val="9"/>
    <w:qFormat/>
    <w:pPr>
      <w:keepNext/>
      <w:outlineLvl w:val="3"/>
    </w:pPr>
    <w:rPr>
      <w:rFonts w:ascii="Arial" w:hAnsi="Arial"/>
      <w:b/>
      <w:bCs/>
    </w:rPr>
  </w:style>
  <w:style w:type="paragraph" w:styleId="Heading5">
    <w:name w:val="heading 5"/>
    <w:basedOn w:val="Normal"/>
    <w:next w:val="Normal"/>
    <w:link w:val="Heading5Char"/>
    <w:uiPriority w:val="9"/>
    <w:qFormat/>
    <w:pPr>
      <w:keepNext/>
      <w:jc w:val="center"/>
      <w:outlineLvl w:val="4"/>
    </w:pPr>
    <w:rPr>
      <w:b/>
      <w:bCs/>
    </w:rPr>
  </w:style>
  <w:style w:type="paragraph" w:styleId="Heading6">
    <w:name w:val="heading 6"/>
    <w:basedOn w:val="Normal"/>
    <w:next w:val="Normal"/>
    <w:link w:val="Heading6Char"/>
    <w:uiPriority w:val="9"/>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5FF"/>
    <w:rPr>
      <w:rFonts w:ascii="Book Antiqua" w:hAnsi="Book Antiqua" w:cs="Times New Roman"/>
      <w:b/>
      <w:bCs/>
      <w:sz w:val="22"/>
    </w:rPr>
  </w:style>
  <w:style w:type="character" w:customStyle="1" w:styleId="Heading2Char">
    <w:name w:val="Heading 2 Char"/>
    <w:basedOn w:val="DefaultParagraphFont"/>
    <w:link w:val="Heading2"/>
    <w:uiPriority w:val="9"/>
    <w:semiHidden/>
    <w:rsid w:val="00BB206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B206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B206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B206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B2060"/>
    <w:rPr>
      <w:rFonts w:asciiTheme="minorHAnsi" w:eastAsiaTheme="minorEastAsia" w:hAnsiTheme="minorHAnsi" w:cstheme="minorBidi"/>
      <w:b/>
      <w:bCs/>
      <w:sz w:val="22"/>
      <w:szCs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semiHidden/>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locked/>
    <w:rsid w:val="008458B3"/>
    <w:rPr>
      <w:rFonts w:ascii="Book Antiqua" w:hAnsi="Book Antiqua"/>
      <w:sz w:val="22"/>
    </w:rPr>
  </w:style>
  <w:style w:type="paragraph" w:customStyle="1" w:styleId="BulletLevel1">
    <w:name w:val="Bullet Level 1"/>
    <w:basedOn w:val="Normal"/>
    <w:next w:val="Normal"/>
    <w:autoRedefine/>
    <w:rsid w:val="00CC3746"/>
    <w:pPr>
      <w:numPr>
        <w:numId w:val="6"/>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Revision">
    <w:name w:val="Revision"/>
    <w:hidden/>
    <w:uiPriority w:val="99"/>
    <w:semiHidden/>
    <w:rsid w:val="00122AA8"/>
    <w:rPr>
      <w:rFonts w:ascii="Book Antiqua" w:hAnsi="Book Antiqua" w:cs="Times New Roman"/>
      <w:sz w:val="22"/>
    </w:rPr>
  </w:style>
  <w:style w:type="table" w:styleId="TableGrid">
    <w:name w:val="Table Grid"/>
    <w:basedOn w:val="TableNormal"/>
    <w:uiPriority w:val="59"/>
    <w:rsid w:val="00CC1D9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0057"/>
    <w:pPr>
      <w:ind w:left="720"/>
      <w:contextualSpacing/>
    </w:pPr>
  </w:style>
  <w:style w:type="table" w:customStyle="1" w:styleId="TableGrid1">
    <w:name w:val="Table Grid1"/>
    <w:basedOn w:val="TableNormal"/>
    <w:next w:val="TableGrid"/>
    <w:rsid w:val="004C5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63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DC33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5591">
      <w:bodyDiv w:val="1"/>
      <w:marLeft w:val="0"/>
      <w:marRight w:val="0"/>
      <w:marTop w:val="0"/>
      <w:marBottom w:val="0"/>
      <w:divBdr>
        <w:top w:val="none" w:sz="0" w:space="0" w:color="auto"/>
        <w:left w:val="none" w:sz="0" w:space="0" w:color="auto"/>
        <w:bottom w:val="none" w:sz="0" w:space="0" w:color="auto"/>
        <w:right w:val="none" w:sz="0" w:space="0" w:color="auto"/>
      </w:divBdr>
    </w:div>
    <w:div w:id="143544207">
      <w:bodyDiv w:val="1"/>
      <w:marLeft w:val="0"/>
      <w:marRight w:val="0"/>
      <w:marTop w:val="0"/>
      <w:marBottom w:val="0"/>
      <w:divBdr>
        <w:top w:val="none" w:sz="0" w:space="0" w:color="auto"/>
        <w:left w:val="none" w:sz="0" w:space="0" w:color="auto"/>
        <w:bottom w:val="none" w:sz="0" w:space="0" w:color="auto"/>
        <w:right w:val="none" w:sz="0" w:space="0" w:color="auto"/>
      </w:divBdr>
    </w:div>
    <w:div w:id="143859728">
      <w:bodyDiv w:val="1"/>
      <w:marLeft w:val="0"/>
      <w:marRight w:val="0"/>
      <w:marTop w:val="0"/>
      <w:marBottom w:val="0"/>
      <w:divBdr>
        <w:top w:val="none" w:sz="0" w:space="0" w:color="auto"/>
        <w:left w:val="none" w:sz="0" w:space="0" w:color="auto"/>
        <w:bottom w:val="none" w:sz="0" w:space="0" w:color="auto"/>
        <w:right w:val="none" w:sz="0" w:space="0" w:color="auto"/>
      </w:divBdr>
    </w:div>
    <w:div w:id="154146555">
      <w:bodyDiv w:val="1"/>
      <w:marLeft w:val="0"/>
      <w:marRight w:val="0"/>
      <w:marTop w:val="0"/>
      <w:marBottom w:val="0"/>
      <w:divBdr>
        <w:top w:val="none" w:sz="0" w:space="0" w:color="auto"/>
        <w:left w:val="none" w:sz="0" w:space="0" w:color="auto"/>
        <w:bottom w:val="none" w:sz="0" w:space="0" w:color="auto"/>
        <w:right w:val="none" w:sz="0" w:space="0" w:color="auto"/>
      </w:divBdr>
    </w:div>
    <w:div w:id="162362637">
      <w:bodyDiv w:val="1"/>
      <w:marLeft w:val="0"/>
      <w:marRight w:val="0"/>
      <w:marTop w:val="0"/>
      <w:marBottom w:val="0"/>
      <w:divBdr>
        <w:top w:val="none" w:sz="0" w:space="0" w:color="auto"/>
        <w:left w:val="none" w:sz="0" w:space="0" w:color="auto"/>
        <w:bottom w:val="none" w:sz="0" w:space="0" w:color="auto"/>
        <w:right w:val="none" w:sz="0" w:space="0" w:color="auto"/>
      </w:divBdr>
    </w:div>
    <w:div w:id="177936411">
      <w:bodyDiv w:val="1"/>
      <w:marLeft w:val="0"/>
      <w:marRight w:val="0"/>
      <w:marTop w:val="0"/>
      <w:marBottom w:val="0"/>
      <w:divBdr>
        <w:top w:val="none" w:sz="0" w:space="0" w:color="auto"/>
        <w:left w:val="none" w:sz="0" w:space="0" w:color="auto"/>
        <w:bottom w:val="none" w:sz="0" w:space="0" w:color="auto"/>
        <w:right w:val="none" w:sz="0" w:space="0" w:color="auto"/>
      </w:divBdr>
    </w:div>
    <w:div w:id="217594273">
      <w:bodyDiv w:val="1"/>
      <w:marLeft w:val="0"/>
      <w:marRight w:val="0"/>
      <w:marTop w:val="0"/>
      <w:marBottom w:val="0"/>
      <w:divBdr>
        <w:top w:val="none" w:sz="0" w:space="0" w:color="auto"/>
        <w:left w:val="none" w:sz="0" w:space="0" w:color="auto"/>
        <w:bottom w:val="none" w:sz="0" w:space="0" w:color="auto"/>
        <w:right w:val="none" w:sz="0" w:space="0" w:color="auto"/>
      </w:divBdr>
    </w:div>
    <w:div w:id="247688789">
      <w:bodyDiv w:val="1"/>
      <w:marLeft w:val="0"/>
      <w:marRight w:val="0"/>
      <w:marTop w:val="0"/>
      <w:marBottom w:val="0"/>
      <w:divBdr>
        <w:top w:val="none" w:sz="0" w:space="0" w:color="auto"/>
        <w:left w:val="none" w:sz="0" w:space="0" w:color="auto"/>
        <w:bottom w:val="none" w:sz="0" w:space="0" w:color="auto"/>
        <w:right w:val="none" w:sz="0" w:space="0" w:color="auto"/>
      </w:divBdr>
    </w:div>
    <w:div w:id="323093081">
      <w:bodyDiv w:val="1"/>
      <w:marLeft w:val="0"/>
      <w:marRight w:val="0"/>
      <w:marTop w:val="0"/>
      <w:marBottom w:val="0"/>
      <w:divBdr>
        <w:top w:val="none" w:sz="0" w:space="0" w:color="auto"/>
        <w:left w:val="none" w:sz="0" w:space="0" w:color="auto"/>
        <w:bottom w:val="none" w:sz="0" w:space="0" w:color="auto"/>
        <w:right w:val="none" w:sz="0" w:space="0" w:color="auto"/>
      </w:divBdr>
    </w:div>
    <w:div w:id="386957213">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38140399">
      <w:bodyDiv w:val="1"/>
      <w:marLeft w:val="0"/>
      <w:marRight w:val="0"/>
      <w:marTop w:val="0"/>
      <w:marBottom w:val="0"/>
      <w:divBdr>
        <w:top w:val="none" w:sz="0" w:space="0" w:color="auto"/>
        <w:left w:val="none" w:sz="0" w:space="0" w:color="auto"/>
        <w:bottom w:val="none" w:sz="0" w:space="0" w:color="auto"/>
        <w:right w:val="none" w:sz="0" w:space="0" w:color="auto"/>
      </w:divBdr>
    </w:div>
    <w:div w:id="480461138">
      <w:bodyDiv w:val="1"/>
      <w:marLeft w:val="0"/>
      <w:marRight w:val="0"/>
      <w:marTop w:val="0"/>
      <w:marBottom w:val="0"/>
      <w:divBdr>
        <w:top w:val="none" w:sz="0" w:space="0" w:color="auto"/>
        <w:left w:val="none" w:sz="0" w:space="0" w:color="auto"/>
        <w:bottom w:val="none" w:sz="0" w:space="0" w:color="auto"/>
        <w:right w:val="none" w:sz="0" w:space="0" w:color="auto"/>
      </w:divBdr>
    </w:div>
    <w:div w:id="551579087">
      <w:bodyDiv w:val="1"/>
      <w:marLeft w:val="0"/>
      <w:marRight w:val="0"/>
      <w:marTop w:val="0"/>
      <w:marBottom w:val="0"/>
      <w:divBdr>
        <w:top w:val="none" w:sz="0" w:space="0" w:color="auto"/>
        <w:left w:val="none" w:sz="0" w:space="0" w:color="auto"/>
        <w:bottom w:val="none" w:sz="0" w:space="0" w:color="auto"/>
        <w:right w:val="none" w:sz="0" w:space="0" w:color="auto"/>
      </w:divBdr>
    </w:div>
    <w:div w:id="597715858">
      <w:bodyDiv w:val="1"/>
      <w:marLeft w:val="0"/>
      <w:marRight w:val="0"/>
      <w:marTop w:val="0"/>
      <w:marBottom w:val="0"/>
      <w:divBdr>
        <w:top w:val="none" w:sz="0" w:space="0" w:color="auto"/>
        <w:left w:val="none" w:sz="0" w:space="0" w:color="auto"/>
        <w:bottom w:val="none" w:sz="0" w:space="0" w:color="auto"/>
        <w:right w:val="none" w:sz="0" w:space="0" w:color="auto"/>
      </w:divBdr>
    </w:div>
    <w:div w:id="601495277">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871579870">
      <w:bodyDiv w:val="1"/>
      <w:marLeft w:val="0"/>
      <w:marRight w:val="0"/>
      <w:marTop w:val="0"/>
      <w:marBottom w:val="0"/>
      <w:divBdr>
        <w:top w:val="none" w:sz="0" w:space="0" w:color="auto"/>
        <w:left w:val="none" w:sz="0" w:space="0" w:color="auto"/>
        <w:bottom w:val="none" w:sz="0" w:space="0" w:color="auto"/>
        <w:right w:val="none" w:sz="0" w:space="0" w:color="auto"/>
      </w:divBdr>
    </w:div>
    <w:div w:id="878929130">
      <w:bodyDiv w:val="1"/>
      <w:marLeft w:val="0"/>
      <w:marRight w:val="0"/>
      <w:marTop w:val="0"/>
      <w:marBottom w:val="0"/>
      <w:divBdr>
        <w:top w:val="none" w:sz="0" w:space="0" w:color="auto"/>
        <w:left w:val="none" w:sz="0" w:space="0" w:color="auto"/>
        <w:bottom w:val="none" w:sz="0" w:space="0" w:color="auto"/>
        <w:right w:val="none" w:sz="0" w:space="0" w:color="auto"/>
      </w:divBdr>
    </w:div>
    <w:div w:id="1077703723">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57527324">
      <w:bodyDiv w:val="1"/>
      <w:marLeft w:val="0"/>
      <w:marRight w:val="0"/>
      <w:marTop w:val="0"/>
      <w:marBottom w:val="0"/>
      <w:divBdr>
        <w:top w:val="none" w:sz="0" w:space="0" w:color="auto"/>
        <w:left w:val="none" w:sz="0" w:space="0" w:color="auto"/>
        <w:bottom w:val="none" w:sz="0" w:space="0" w:color="auto"/>
        <w:right w:val="none" w:sz="0" w:space="0" w:color="auto"/>
      </w:divBdr>
    </w:div>
    <w:div w:id="1164321420">
      <w:bodyDiv w:val="1"/>
      <w:marLeft w:val="0"/>
      <w:marRight w:val="0"/>
      <w:marTop w:val="0"/>
      <w:marBottom w:val="0"/>
      <w:divBdr>
        <w:top w:val="none" w:sz="0" w:space="0" w:color="auto"/>
        <w:left w:val="none" w:sz="0" w:space="0" w:color="auto"/>
        <w:bottom w:val="none" w:sz="0" w:space="0" w:color="auto"/>
        <w:right w:val="none" w:sz="0" w:space="0" w:color="auto"/>
      </w:divBdr>
    </w:div>
    <w:div w:id="1241283646">
      <w:bodyDiv w:val="1"/>
      <w:marLeft w:val="0"/>
      <w:marRight w:val="0"/>
      <w:marTop w:val="0"/>
      <w:marBottom w:val="0"/>
      <w:divBdr>
        <w:top w:val="none" w:sz="0" w:space="0" w:color="auto"/>
        <w:left w:val="none" w:sz="0" w:space="0" w:color="auto"/>
        <w:bottom w:val="none" w:sz="0" w:space="0" w:color="auto"/>
        <w:right w:val="none" w:sz="0" w:space="0" w:color="auto"/>
      </w:divBdr>
    </w:div>
    <w:div w:id="1257054235">
      <w:bodyDiv w:val="1"/>
      <w:marLeft w:val="0"/>
      <w:marRight w:val="0"/>
      <w:marTop w:val="0"/>
      <w:marBottom w:val="0"/>
      <w:divBdr>
        <w:top w:val="none" w:sz="0" w:space="0" w:color="auto"/>
        <w:left w:val="none" w:sz="0" w:space="0" w:color="auto"/>
        <w:bottom w:val="none" w:sz="0" w:space="0" w:color="auto"/>
        <w:right w:val="none" w:sz="0" w:space="0" w:color="auto"/>
      </w:divBdr>
    </w:div>
    <w:div w:id="1285381644">
      <w:bodyDiv w:val="1"/>
      <w:marLeft w:val="0"/>
      <w:marRight w:val="0"/>
      <w:marTop w:val="0"/>
      <w:marBottom w:val="0"/>
      <w:divBdr>
        <w:top w:val="none" w:sz="0" w:space="0" w:color="auto"/>
        <w:left w:val="none" w:sz="0" w:space="0" w:color="auto"/>
        <w:bottom w:val="none" w:sz="0" w:space="0" w:color="auto"/>
        <w:right w:val="none" w:sz="0" w:space="0" w:color="auto"/>
      </w:divBdr>
    </w:div>
    <w:div w:id="1332221925">
      <w:bodyDiv w:val="1"/>
      <w:marLeft w:val="0"/>
      <w:marRight w:val="0"/>
      <w:marTop w:val="0"/>
      <w:marBottom w:val="0"/>
      <w:divBdr>
        <w:top w:val="none" w:sz="0" w:space="0" w:color="auto"/>
        <w:left w:val="none" w:sz="0" w:space="0" w:color="auto"/>
        <w:bottom w:val="none" w:sz="0" w:space="0" w:color="auto"/>
        <w:right w:val="none" w:sz="0" w:space="0" w:color="auto"/>
      </w:divBdr>
    </w:div>
    <w:div w:id="1338659001">
      <w:bodyDiv w:val="1"/>
      <w:marLeft w:val="0"/>
      <w:marRight w:val="0"/>
      <w:marTop w:val="0"/>
      <w:marBottom w:val="0"/>
      <w:divBdr>
        <w:top w:val="none" w:sz="0" w:space="0" w:color="auto"/>
        <w:left w:val="none" w:sz="0" w:space="0" w:color="auto"/>
        <w:bottom w:val="none" w:sz="0" w:space="0" w:color="auto"/>
        <w:right w:val="none" w:sz="0" w:space="0" w:color="auto"/>
      </w:divBdr>
    </w:div>
    <w:div w:id="1372993851">
      <w:bodyDiv w:val="1"/>
      <w:marLeft w:val="0"/>
      <w:marRight w:val="0"/>
      <w:marTop w:val="0"/>
      <w:marBottom w:val="0"/>
      <w:divBdr>
        <w:top w:val="none" w:sz="0" w:space="0" w:color="auto"/>
        <w:left w:val="none" w:sz="0" w:space="0" w:color="auto"/>
        <w:bottom w:val="none" w:sz="0" w:space="0" w:color="auto"/>
        <w:right w:val="none" w:sz="0" w:space="0" w:color="auto"/>
      </w:divBdr>
    </w:div>
    <w:div w:id="1375077454">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55832983">
      <w:bodyDiv w:val="1"/>
      <w:marLeft w:val="0"/>
      <w:marRight w:val="0"/>
      <w:marTop w:val="0"/>
      <w:marBottom w:val="0"/>
      <w:divBdr>
        <w:top w:val="none" w:sz="0" w:space="0" w:color="auto"/>
        <w:left w:val="none" w:sz="0" w:space="0" w:color="auto"/>
        <w:bottom w:val="none" w:sz="0" w:space="0" w:color="auto"/>
        <w:right w:val="none" w:sz="0" w:space="0" w:color="auto"/>
      </w:divBdr>
    </w:div>
    <w:div w:id="1532768915">
      <w:bodyDiv w:val="1"/>
      <w:marLeft w:val="0"/>
      <w:marRight w:val="0"/>
      <w:marTop w:val="0"/>
      <w:marBottom w:val="0"/>
      <w:divBdr>
        <w:top w:val="none" w:sz="0" w:space="0" w:color="auto"/>
        <w:left w:val="none" w:sz="0" w:space="0" w:color="auto"/>
        <w:bottom w:val="none" w:sz="0" w:space="0" w:color="auto"/>
        <w:right w:val="none" w:sz="0" w:space="0" w:color="auto"/>
      </w:divBdr>
    </w:div>
    <w:div w:id="1551185123">
      <w:bodyDiv w:val="1"/>
      <w:marLeft w:val="0"/>
      <w:marRight w:val="0"/>
      <w:marTop w:val="0"/>
      <w:marBottom w:val="0"/>
      <w:divBdr>
        <w:top w:val="none" w:sz="0" w:space="0" w:color="auto"/>
        <w:left w:val="none" w:sz="0" w:space="0" w:color="auto"/>
        <w:bottom w:val="none" w:sz="0" w:space="0" w:color="auto"/>
        <w:right w:val="none" w:sz="0" w:space="0" w:color="auto"/>
      </w:divBdr>
    </w:div>
    <w:div w:id="1566645333">
      <w:bodyDiv w:val="1"/>
      <w:marLeft w:val="0"/>
      <w:marRight w:val="0"/>
      <w:marTop w:val="0"/>
      <w:marBottom w:val="0"/>
      <w:divBdr>
        <w:top w:val="none" w:sz="0" w:space="0" w:color="auto"/>
        <w:left w:val="none" w:sz="0" w:space="0" w:color="auto"/>
        <w:bottom w:val="none" w:sz="0" w:space="0" w:color="auto"/>
        <w:right w:val="none" w:sz="0" w:space="0" w:color="auto"/>
      </w:divBdr>
    </w:div>
    <w:div w:id="1572079569">
      <w:bodyDiv w:val="1"/>
      <w:marLeft w:val="0"/>
      <w:marRight w:val="0"/>
      <w:marTop w:val="0"/>
      <w:marBottom w:val="0"/>
      <w:divBdr>
        <w:top w:val="none" w:sz="0" w:space="0" w:color="auto"/>
        <w:left w:val="none" w:sz="0" w:space="0" w:color="auto"/>
        <w:bottom w:val="none" w:sz="0" w:space="0" w:color="auto"/>
        <w:right w:val="none" w:sz="0" w:space="0" w:color="auto"/>
      </w:divBdr>
    </w:div>
    <w:div w:id="1621454365">
      <w:bodyDiv w:val="1"/>
      <w:marLeft w:val="0"/>
      <w:marRight w:val="0"/>
      <w:marTop w:val="0"/>
      <w:marBottom w:val="0"/>
      <w:divBdr>
        <w:top w:val="none" w:sz="0" w:space="0" w:color="auto"/>
        <w:left w:val="none" w:sz="0" w:space="0" w:color="auto"/>
        <w:bottom w:val="none" w:sz="0" w:space="0" w:color="auto"/>
        <w:right w:val="none" w:sz="0" w:space="0" w:color="auto"/>
      </w:divBdr>
    </w:div>
    <w:div w:id="1644584677">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70863125">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785229373">
      <w:bodyDiv w:val="1"/>
      <w:marLeft w:val="0"/>
      <w:marRight w:val="0"/>
      <w:marTop w:val="0"/>
      <w:marBottom w:val="0"/>
      <w:divBdr>
        <w:top w:val="none" w:sz="0" w:space="0" w:color="auto"/>
        <w:left w:val="none" w:sz="0" w:space="0" w:color="auto"/>
        <w:bottom w:val="none" w:sz="0" w:space="0" w:color="auto"/>
        <w:right w:val="none" w:sz="0" w:space="0" w:color="auto"/>
      </w:divBdr>
    </w:div>
    <w:div w:id="1824082004">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853764029">
      <w:bodyDiv w:val="1"/>
      <w:marLeft w:val="0"/>
      <w:marRight w:val="0"/>
      <w:marTop w:val="0"/>
      <w:marBottom w:val="0"/>
      <w:divBdr>
        <w:top w:val="none" w:sz="0" w:space="0" w:color="auto"/>
        <w:left w:val="none" w:sz="0" w:space="0" w:color="auto"/>
        <w:bottom w:val="none" w:sz="0" w:space="0" w:color="auto"/>
        <w:right w:val="none" w:sz="0" w:space="0" w:color="auto"/>
      </w:divBdr>
    </w:div>
    <w:div w:id="1876236493">
      <w:bodyDiv w:val="1"/>
      <w:marLeft w:val="0"/>
      <w:marRight w:val="0"/>
      <w:marTop w:val="0"/>
      <w:marBottom w:val="0"/>
      <w:divBdr>
        <w:top w:val="none" w:sz="0" w:space="0" w:color="auto"/>
        <w:left w:val="none" w:sz="0" w:space="0" w:color="auto"/>
        <w:bottom w:val="none" w:sz="0" w:space="0" w:color="auto"/>
        <w:right w:val="none" w:sz="0" w:space="0" w:color="auto"/>
      </w:divBdr>
    </w:div>
    <w:div w:id="1948272336">
      <w:bodyDiv w:val="1"/>
      <w:marLeft w:val="0"/>
      <w:marRight w:val="0"/>
      <w:marTop w:val="0"/>
      <w:marBottom w:val="0"/>
      <w:divBdr>
        <w:top w:val="none" w:sz="0" w:space="0" w:color="auto"/>
        <w:left w:val="none" w:sz="0" w:space="0" w:color="auto"/>
        <w:bottom w:val="none" w:sz="0" w:space="0" w:color="auto"/>
        <w:right w:val="none" w:sz="0" w:space="0" w:color="auto"/>
      </w:divBdr>
    </w:div>
    <w:div w:id="1950773980">
      <w:bodyDiv w:val="1"/>
      <w:marLeft w:val="0"/>
      <w:marRight w:val="0"/>
      <w:marTop w:val="0"/>
      <w:marBottom w:val="0"/>
      <w:divBdr>
        <w:top w:val="none" w:sz="0" w:space="0" w:color="auto"/>
        <w:left w:val="none" w:sz="0" w:space="0" w:color="auto"/>
        <w:bottom w:val="none" w:sz="0" w:space="0" w:color="auto"/>
        <w:right w:val="none" w:sz="0" w:space="0" w:color="auto"/>
      </w:divBdr>
    </w:div>
    <w:div w:id="1996717470">
      <w:bodyDiv w:val="1"/>
      <w:marLeft w:val="0"/>
      <w:marRight w:val="0"/>
      <w:marTop w:val="0"/>
      <w:marBottom w:val="0"/>
      <w:divBdr>
        <w:top w:val="none" w:sz="0" w:space="0" w:color="auto"/>
        <w:left w:val="none" w:sz="0" w:space="0" w:color="auto"/>
        <w:bottom w:val="none" w:sz="0" w:space="0" w:color="auto"/>
        <w:right w:val="none" w:sz="0" w:space="0" w:color="auto"/>
      </w:divBdr>
    </w:div>
    <w:div w:id="199945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EE05F-E46D-43CC-A334-FD7321A5D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3</TotalTime>
  <Pages>4</Pages>
  <Words>653</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creator>Betty Uzupis</dc:creator>
  <cp:lastModifiedBy>Sarah Hudgins</cp:lastModifiedBy>
  <cp:revision>3</cp:revision>
  <cp:lastPrinted>2018-03-09T17:01:00Z</cp:lastPrinted>
  <dcterms:created xsi:type="dcterms:W3CDTF">2018-07-19T23:52:00Z</dcterms:created>
  <dcterms:modified xsi:type="dcterms:W3CDTF">2018-07-20T00:07:00Z</dcterms:modified>
  <cp:category>Change Order</cp:category>
</cp:coreProperties>
</file>