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EE092B" w14:textId="77777777" w:rsidR="004A09A8" w:rsidRPr="00853334" w:rsidRDefault="004A09A8" w:rsidP="00853334">
      <w:pPr>
        <w:pStyle w:val="ABLOCKPARA"/>
        <w:jc w:val="right"/>
        <w:rPr>
          <w:b/>
          <w:sz w:val="24"/>
          <w:szCs w:val="24"/>
          <w:u w:val="single"/>
        </w:rPr>
      </w:pPr>
      <w:r w:rsidRPr="005C7CBF">
        <w:rPr>
          <w:b/>
          <w:sz w:val="24"/>
          <w:szCs w:val="24"/>
          <w:u w:val="single"/>
        </w:rPr>
        <w:t xml:space="preserve">Attachment </w:t>
      </w:r>
      <w:r w:rsidR="001C45EA">
        <w:rPr>
          <w:b/>
          <w:sz w:val="24"/>
          <w:szCs w:val="24"/>
          <w:u w:val="single"/>
        </w:rPr>
        <w:t>59</w:t>
      </w:r>
    </w:p>
    <w:p w14:paraId="53E2A24B" w14:textId="77777777" w:rsidR="004A09A8" w:rsidRDefault="004A09A8">
      <w:pPr>
        <w:pStyle w:val="ABLOCKPARA"/>
        <w:rPr>
          <w:b/>
          <w:sz w:val="40"/>
        </w:rPr>
      </w:pPr>
    </w:p>
    <w:p w14:paraId="3878F1D6" w14:textId="77777777" w:rsidR="004A09A8" w:rsidRDefault="004A09A8">
      <w:pPr>
        <w:pStyle w:val="ABLOCKPARA"/>
        <w:rPr>
          <w:b/>
          <w:sz w:val="40"/>
        </w:rPr>
      </w:pPr>
    </w:p>
    <w:tbl>
      <w:tblPr>
        <w:tblStyle w:val="TableGrid"/>
        <w:tblpPr w:leftFromText="180" w:rightFromText="180" w:vertAnchor="text" w:horzAnchor="margin" w:tblpXSpec="center" w:tblpY="553"/>
        <w:tblW w:w="0" w:type="auto"/>
        <w:tblLook w:val="04A0" w:firstRow="1" w:lastRow="0" w:firstColumn="1" w:lastColumn="0" w:noHBand="0" w:noVBand="1"/>
      </w:tblPr>
      <w:tblGrid>
        <w:gridCol w:w="9576"/>
      </w:tblGrid>
      <w:tr w:rsidR="00CC1D91" w:rsidRPr="00E3574B" w14:paraId="0AC1F4F1" w14:textId="77777777" w:rsidTr="002D63B5">
        <w:trPr>
          <w:trHeight w:val="1850"/>
        </w:trPr>
        <w:tc>
          <w:tcPr>
            <w:tcW w:w="9576" w:type="dxa"/>
            <w:vAlign w:val="bottom"/>
          </w:tcPr>
          <w:p w14:paraId="12E26960" w14:textId="77777777" w:rsidR="00CC1D91" w:rsidRPr="00E3574B" w:rsidRDefault="00CC1D91" w:rsidP="002D63B5">
            <w:pPr>
              <w:spacing w:line="276" w:lineRule="auto"/>
              <w:jc w:val="center"/>
              <w:rPr>
                <w:rFonts w:cstheme="minorHAnsi"/>
                <w:sz w:val="40"/>
                <w:szCs w:val="40"/>
              </w:rPr>
            </w:pPr>
          </w:p>
          <w:p w14:paraId="12F1380F" w14:textId="77777777" w:rsidR="00D17B6A" w:rsidRDefault="00CC1D91" w:rsidP="002D63B5">
            <w:pPr>
              <w:spacing w:line="276" w:lineRule="auto"/>
              <w:jc w:val="center"/>
              <w:rPr>
                <w:rFonts w:cstheme="minorHAnsi"/>
                <w:sz w:val="40"/>
                <w:szCs w:val="40"/>
              </w:rPr>
            </w:pPr>
            <w:r w:rsidRPr="00E3574B">
              <w:rPr>
                <w:rFonts w:cstheme="minorHAnsi"/>
                <w:sz w:val="40"/>
                <w:szCs w:val="40"/>
              </w:rPr>
              <w:t>First Data Government Solutions</w:t>
            </w:r>
            <w:r w:rsidR="00DF1651">
              <w:rPr>
                <w:rFonts w:cstheme="minorHAnsi"/>
                <w:sz w:val="40"/>
                <w:szCs w:val="40"/>
              </w:rPr>
              <w:t>, LP</w:t>
            </w:r>
          </w:p>
          <w:p w14:paraId="4B00430F" w14:textId="77777777" w:rsidR="00222443" w:rsidRPr="00E3574B" w:rsidRDefault="00CC1D91" w:rsidP="003B41EF">
            <w:pPr>
              <w:spacing w:line="276" w:lineRule="auto"/>
              <w:jc w:val="center"/>
              <w:rPr>
                <w:rFonts w:cstheme="minorHAnsi"/>
                <w:sz w:val="40"/>
                <w:szCs w:val="40"/>
              </w:rPr>
            </w:pPr>
            <w:r w:rsidRPr="00E3574B">
              <w:rPr>
                <w:rFonts w:cstheme="minorHAnsi"/>
                <w:sz w:val="40"/>
                <w:szCs w:val="40"/>
              </w:rPr>
              <w:t>Change Order CO-0</w:t>
            </w:r>
            <w:r w:rsidR="001C45EA">
              <w:rPr>
                <w:rFonts w:cstheme="minorHAnsi"/>
                <w:sz w:val="40"/>
                <w:szCs w:val="40"/>
              </w:rPr>
              <w:t>51</w:t>
            </w:r>
          </w:p>
          <w:p w14:paraId="64196559" w14:textId="680FBC3B" w:rsidR="00A169E8" w:rsidRPr="00E3574B" w:rsidRDefault="00793871" w:rsidP="00A169E8">
            <w:pPr>
              <w:spacing w:line="276" w:lineRule="auto"/>
              <w:jc w:val="center"/>
              <w:rPr>
                <w:rFonts w:cstheme="minorHAnsi"/>
                <w:sz w:val="40"/>
                <w:szCs w:val="40"/>
              </w:rPr>
            </w:pPr>
            <w:proofErr w:type="spellStart"/>
            <w:r>
              <w:rPr>
                <w:rFonts w:cstheme="minorHAnsi"/>
                <w:sz w:val="40"/>
                <w:szCs w:val="40"/>
              </w:rPr>
              <w:t>CalACES</w:t>
            </w:r>
            <w:proofErr w:type="spellEnd"/>
            <w:r>
              <w:rPr>
                <w:rFonts w:cstheme="minorHAnsi"/>
                <w:sz w:val="40"/>
                <w:szCs w:val="40"/>
              </w:rPr>
              <w:t xml:space="preserve"> </w:t>
            </w:r>
            <w:r w:rsidR="001C45EA">
              <w:rPr>
                <w:rFonts w:cstheme="minorHAnsi"/>
                <w:sz w:val="40"/>
                <w:szCs w:val="40"/>
              </w:rPr>
              <w:t>Cloud Enablement</w:t>
            </w:r>
          </w:p>
          <w:p w14:paraId="3D51EB70" w14:textId="77777777" w:rsidR="00CC1D91" w:rsidRPr="00E3574B" w:rsidRDefault="00F0616B" w:rsidP="00A169E8">
            <w:pPr>
              <w:spacing w:line="276" w:lineRule="auto"/>
              <w:jc w:val="center"/>
              <w:rPr>
                <w:rFonts w:cstheme="minorHAnsi"/>
                <w:sz w:val="40"/>
                <w:szCs w:val="40"/>
              </w:rPr>
            </w:pPr>
            <w:r w:rsidRPr="00E3574B">
              <w:rPr>
                <w:rFonts w:cstheme="minorHAnsi"/>
                <w:sz w:val="40"/>
                <w:szCs w:val="40"/>
              </w:rPr>
              <w:t xml:space="preserve"> </w:t>
            </w:r>
          </w:p>
        </w:tc>
      </w:tr>
      <w:tr w:rsidR="00CC1D91" w:rsidRPr="00E3574B" w14:paraId="3A2788EC" w14:textId="77777777" w:rsidTr="002D63B5">
        <w:tc>
          <w:tcPr>
            <w:tcW w:w="9576" w:type="dxa"/>
            <w:vAlign w:val="bottom"/>
          </w:tcPr>
          <w:p w14:paraId="4DDE7F71" w14:textId="77777777" w:rsidR="00484118" w:rsidRPr="00E3574B" w:rsidRDefault="00484118" w:rsidP="006622FF">
            <w:pPr>
              <w:jc w:val="center"/>
              <w:rPr>
                <w:rFonts w:cstheme="minorHAnsi"/>
                <w:sz w:val="40"/>
                <w:szCs w:val="40"/>
              </w:rPr>
            </w:pPr>
          </w:p>
          <w:p w14:paraId="6BCBED3C" w14:textId="77777777" w:rsidR="00CC1D91" w:rsidRPr="00E3574B" w:rsidRDefault="00E3192C" w:rsidP="00AE43A1">
            <w:pPr>
              <w:spacing w:after="240"/>
              <w:jc w:val="center"/>
              <w:rPr>
                <w:rFonts w:cstheme="minorHAnsi"/>
                <w:sz w:val="40"/>
                <w:szCs w:val="40"/>
              </w:rPr>
            </w:pPr>
            <w:r w:rsidRPr="00E3574B">
              <w:rPr>
                <w:rFonts w:cstheme="minorHAnsi"/>
                <w:sz w:val="40"/>
                <w:szCs w:val="40"/>
              </w:rPr>
              <w:t xml:space="preserve">California </w:t>
            </w:r>
            <w:r w:rsidR="00484118" w:rsidRPr="00E3574B">
              <w:rPr>
                <w:rFonts w:cstheme="minorHAnsi"/>
                <w:sz w:val="40"/>
                <w:szCs w:val="40"/>
              </w:rPr>
              <w:t>Automated</w:t>
            </w:r>
            <w:r w:rsidR="00CC3746" w:rsidRPr="00E3574B">
              <w:rPr>
                <w:rFonts w:cstheme="minorHAnsi"/>
                <w:sz w:val="40"/>
                <w:szCs w:val="40"/>
              </w:rPr>
              <w:t xml:space="preserve"> </w:t>
            </w:r>
            <w:r w:rsidR="00CC1D91" w:rsidRPr="00E3574B">
              <w:rPr>
                <w:rFonts w:cstheme="minorHAnsi"/>
                <w:sz w:val="40"/>
                <w:szCs w:val="40"/>
              </w:rPr>
              <w:t xml:space="preserve">Consortium </w:t>
            </w:r>
            <w:r w:rsidR="00CC3746" w:rsidRPr="00E3574B">
              <w:rPr>
                <w:rFonts w:cstheme="minorHAnsi"/>
                <w:sz w:val="40"/>
                <w:szCs w:val="40"/>
              </w:rPr>
              <w:t>Eligibility System</w:t>
            </w:r>
          </w:p>
          <w:p w14:paraId="0959192D" w14:textId="77777777" w:rsidR="00094838" w:rsidRPr="00E3574B" w:rsidRDefault="004807D2" w:rsidP="00CC3746">
            <w:pPr>
              <w:spacing w:line="480" w:lineRule="auto"/>
              <w:jc w:val="center"/>
              <w:rPr>
                <w:rFonts w:cstheme="minorHAnsi"/>
                <w:sz w:val="40"/>
                <w:szCs w:val="40"/>
              </w:rPr>
            </w:pPr>
            <w:proofErr w:type="spellStart"/>
            <w:r w:rsidRPr="00E3574B">
              <w:rPr>
                <w:rFonts w:cstheme="minorHAnsi"/>
                <w:sz w:val="40"/>
                <w:szCs w:val="40"/>
              </w:rPr>
              <w:t>CalACES</w:t>
            </w:r>
            <w:proofErr w:type="spellEnd"/>
            <w:r w:rsidR="00094838" w:rsidRPr="00E3574B">
              <w:rPr>
                <w:rFonts w:cstheme="minorHAnsi"/>
                <w:sz w:val="40"/>
                <w:szCs w:val="40"/>
              </w:rPr>
              <w:t xml:space="preserve"> </w:t>
            </w:r>
            <w:r w:rsidR="00824607" w:rsidRPr="00E3574B">
              <w:rPr>
                <w:rFonts w:cstheme="minorHAnsi"/>
                <w:sz w:val="40"/>
                <w:szCs w:val="40"/>
              </w:rPr>
              <w:t xml:space="preserve">Migration </w:t>
            </w:r>
            <w:r w:rsidR="00094838" w:rsidRPr="00E3574B">
              <w:rPr>
                <w:rFonts w:cstheme="minorHAnsi"/>
                <w:sz w:val="40"/>
                <w:szCs w:val="40"/>
              </w:rPr>
              <w:t>Project</w:t>
            </w:r>
          </w:p>
        </w:tc>
      </w:tr>
    </w:tbl>
    <w:p w14:paraId="19BC9AB5" w14:textId="77777777" w:rsidR="00302568" w:rsidRPr="00E3574B" w:rsidRDefault="00302568" w:rsidP="00B4018C">
      <w:pPr>
        <w:pStyle w:val="ABLOCKPARA"/>
        <w:jc w:val="center"/>
        <w:rPr>
          <w:rFonts w:cstheme="minorHAnsi"/>
        </w:rPr>
      </w:pPr>
    </w:p>
    <w:p w14:paraId="7387C47A" w14:textId="77777777" w:rsidR="00302568" w:rsidRPr="00E3574B" w:rsidRDefault="00302568" w:rsidP="00B4018C">
      <w:pPr>
        <w:pStyle w:val="ABLOCKPARA"/>
        <w:jc w:val="center"/>
        <w:rPr>
          <w:rFonts w:cstheme="minorHAnsi"/>
        </w:rPr>
      </w:pPr>
    </w:p>
    <w:p w14:paraId="3A897B66" w14:textId="77777777" w:rsidR="00302568" w:rsidRPr="00E3574B" w:rsidRDefault="00302568" w:rsidP="00B4018C">
      <w:pPr>
        <w:pStyle w:val="ABLOCKPARA"/>
        <w:jc w:val="center"/>
        <w:rPr>
          <w:rFonts w:cstheme="minorHAnsi"/>
        </w:rPr>
      </w:pPr>
    </w:p>
    <w:p w14:paraId="474FD44B" w14:textId="77777777" w:rsidR="00302568" w:rsidRPr="00E3574B" w:rsidRDefault="00302568" w:rsidP="00B4018C">
      <w:pPr>
        <w:pStyle w:val="ABLOCKPARA"/>
        <w:jc w:val="center"/>
        <w:rPr>
          <w:rFonts w:cstheme="minorHAnsi"/>
        </w:rPr>
      </w:pPr>
    </w:p>
    <w:p w14:paraId="5C900BB9" w14:textId="77777777" w:rsidR="00A11ED3" w:rsidRPr="00E3574B" w:rsidRDefault="00A11ED3" w:rsidP="00B4018C">
      <w:pPr>
        <w:pStyle w:val="ABLOCKPARA"/>
        <w:jc w:val="center"/>
        <w:rPr>
          <w:rFonts w:cstheme="minorHAnsi"/>
        </w:rPr>
      </w:pPr>
    </w:p>
    <w:p w14:paraId="1D1EA72E" w14:textId="77777777" w:rsidR="00A11ED3" w:rsidRPr="00E3574B" w:rsidRDefault="00A11ED3" w:rsidP="00B4018C">
      <w:pPr>
        <w:pStyle w:val="ABLOCKPARA"/>
        <w:jc w:val="center"/>
        <w:rPr>
          <w:rFonts w:cstheme="minorHAnsi"/>
        </w:rPr>
      </w:pPr>
    </w:p>
    <w:p w14:paraId="3C004390" w14:textId="77777777" w:rsidR="00A11ED3" w:rsidRPr="00E3574B" w:rsidRDefault="00A11ED3" w:rsidP="00B4018C">
      <w:pPr>
        <w:pStyle w:val="ABLOCKPARA"/>
        <w:jc w:val="center"/>
        <w:rPr>
          <w:rFonts w:cstheme="minorHAnsi"/>
        </w:rPr>
      </w:pPr>
    </w:p>
    <w:p w14:paraId="712CB976" w14:textId="77777777" w:rsidR="00A11ED3" w:rsidRPr="00E3574B" w:rsidRDefault="00A11ED3" w:rsidP="00B4018C">
      <w:pPr>
        <w:pStyle w:val="ABLOCKPARA"/>
        <w:jc w:val="center"/>
        <w:rPr>
          <w:rFonts w:cstheme="minorHAnsi"/>
        </w:rPr>
      </w:pPr>
    </w:p>
    <w:p w14:paraId="5BD3CF03" w14:textId="77777777" w:rsidR="00CC3746" w:rsidRPr="00E3574B" w:rsidRDefault="00CC3746" w:rsidP="00B4018C">
      <w:pPr>
        <w:pStyle w:val="ABLOCKPARA"/>
        <w:jc w:val="center"/>
        <w:rPr>
          <w:rFonts w:cstheme="minorHAnsi"/>
        </w:rPr>
      </w:pPr>
    </w:p>
    <w:p w14:paraId="67B99CB3" w14:textId="77777777" w:rsidR="00CC3746" w:rsidRPr="00E3574B" w:rsidRDefault="00CC3746" w:rsidP="00B4018C">
      <w:pPr>
        <w:pStyle w:val="ABLOCKPARA"/>
        <w:jc w:val="center"/>
        <w:rPr>
          <w:rFonts w:cstheme="minorHAnsi"/>
        </w:rPr>
      </w:pPr>
    </w:p>
    <w:p w14:paraId="56BD6D78" w14:textId="77777777" w:rsidR="00CC3746" w:rsidRPr="00E3574B" w:rsidRDefault="00CC3746" w:rsidP="00B4018C">
      <w:pPr>
        <w:pStyle w:val="ABLOCKPARA"/>
        <w:jc w:val="center"/>
        <w:rPr>
          <w:rFonts w:cstheme="minorHAnsi"/>
        </w:rPr>
      </w:pPr>
    </w:p>
    <w:p w14:paraId="3C1D8AC2" w14:textId="77777777" w:rsidR="00CC3746" w:rsidRDefault="00CC3746" w:rsidP="00B4018C">
      <w:pPr>
        <w:pStyle w:val="ABLOCKPARA"/>
        <w:jc w:val="center"/>
      </w:pPr>
    </w:p>
    <w:p w14:paraId="5460F91C" w14:textId="77777777" w:rsidR="00CC3746" w:rsidRDefault="00CC3746" w:rsidP="00B4018C">
      <w:pPr>
        <w:pStyle w:val="ABLOCKPARA"/>
        <w:jc w:val="center"/>
      </w:pPr>
    </w:p>
    <w:p w14:paraId="27418FB3" w14:textId="77777777" w:rsidR="00CC3746" w:rsidRDefault="00CC3746" w:rsidP="00B4018C">
      <w:pPr>
        <w:pStyle w:val="ABLOCKPARA"/>
        <w:jc w:val="center"/>
      </w:pPr>
    </w:p>
    <w:p w14:paraId="1932886B" w14:textId="77777777" w:rsidR="00CC3746" w:rsidRDefault="00CC3746" w:rsidP="00B4018C">
      <w:pPr>
        <w:pStyle w:val="ABLOCKPARA"/>
        <w:jc w:val="center"/>
      </w:pPr>
    </w:p>
    <w:p w14:paraId="42A821CD" w14:textId="77777777" w:rsidR="00CC3746" w:rsidRDefault="00CC3746" w:rsidP="00B4018C">
      <w:pPr>
        <w:pStyle w:val="ABLOCKPARA"/>
        <w:jc w:val="center"/>
      </w:pPr>
    </w:p>
    <w:p w14:paraId="47258067" w14:textId="77777777" w:rsidR="00CC3746" w:rsidRDefault="00CC3746" w:rsidP="00B4018C">
      <w:pPr>
        <w:pStyle w:val="ABLOCKPARA"/>
        <w:jc w:val="center"/>
      </w:pPr>
    </w:p>
    <w:p w14:paraId="04BBBB79" w14:textId="77777777" w:rsidR="00CC3746" w:rsidRDefault="00CC3746" w:rsidP="00B4018C">
      <w:pPr>
        <w:pStyle w:val="ABLOCKPARA"/>
        <w:jc w:val="center"/>
      </w:pPr>
    </w:p>
    <w:p w14:paraId="3113D272" w14:textId="77777777" w:rsidR="00CC3746" w:rsidRDefault="00CC3746" w:rsidP="00B4018C">
      <w:pPr>
        <w:pStyle w:val="ABLOCKPARA"/>
        <w:jc w:val="center"/>
      </w:pPr>
    </w:p>
    <w:p w14:paraId="607D2FCF" w14:textId="77777777" w:rsidR="00302568" w:rsidRDefault="00302568" w:rsidP="00B4018C">
      <w:pPr>
        <w:pStyle w:val="ABLOCKPARA"/>
        <w:jc w:val="center"/>
      </w:pPr>
    </w:p>
    <w:p w14:paraId="3DA01495" w14:textId="77777777" w:rsidR="009C2606" w:rsidRDefault="009C2606" w:rsidP="00B4018C">
      <w:pPr>
        <w:pStyle w:val="ABLOCKPARA"/>
        <w:jc w:val="center"/>
      </w:pPr>
    </w:p>
    <w:p w14:paraId="41425FB0" w14:textId="77777777" w:rsidR="009C2606" w:rsidRDefault="009C2606" w:rsidP="00B4018C">
      <w:pPr>
        <w:pStyle w:val="ABLOCKPARA"/>
        <w:jc w:val="center"/>
      </w:pPr>
    </w:p>
    <w:p w14:paraId="2A5DA853" w14:textId="77777777" w:rsidR="00302568" w:rsidRDefault="00302568" w:rsidP="00B4018C">
      <w:pPr>
        <w:pStyle w:val="ABLOCKPARA"/>
        <w:jc w:val="center"/>
      </w:pPr>
    </w:p>
    <w:p w14:paraId="660F3345" w14:textId="286D56C7" w:rsidR="00B4018C" w:rsidRDefault="00B4018C" w:rsidP="00B4018C">
      <w:pPr>
        <w:pStyle w:val="ABLOCKPARA"/>
        <w:jc w:val="center"/>
      </w:pPr>
      <w:r w:rsidRPr="00993C16">
        <w:t>Submitted:</w:t>
      </w:r>
      <w:r w:rsidRPr="00993C16">
        <w:tab/>
        <w:t xml:space="preserve"> </w:t>
      </w:r>
      <w:r w:rsidR="0092455E">
        <w:t xml:space="preserve">July </w:t>
      </w:r>
      <w:r w:rsidR="00547FA0" w:rsidRPr="00547FA0">
        <w:t>27</w:t>
      </w:r>
      <w:r w:rsidR="001C45EA">
        <w:t>,</w:t>
      </w:r>
      <w:r w:rsidR="00DF1651">
        <w:t xml:space="preserve"> 2018</w:t>
      </w:r>
    </w:p>
    <w:p w14:paraId="702EC3F7" w14:textId="77777777" w:rsidR="0004041C" w:rsidRDefault="0004041C" w:rsidP="00B4018C">
      <w:pPr>
        <w:pStyle w:val="ABLOCKPARA"/>
        <w:jc w:val="center"/>
      </w:pPr>
    </w:p>
    <w:p w14:paraId="4D20DC22" w14:textId="77777777" w:rsidR="004A09A8" w:rsidRPr="00CC25FF" w:rsidRDefault="004A09A8" w:rsidP="00F779CC">
      <w:pPr>
        <w:pStyle w:val="Heading1"/>
      </w:pPr>
      <w:r w:rsidRPr="00CC25FF">
        <w:lastRenderedPageBreak/>
        <w:t xml:space="preserve">Statement of </w:t>
      </w:r>
      <w:r w:rsidRPr="00F779CC">
        <w:t>Purpose</w:t>
      </w:r>
      <w:r w:rsidRPr="00CC25FF">
        <w:t xml:space="preserve"> </w:t>
      </w:r>
    </w:p>
    <w:p w14:paraId="00A9D282" w14:textId="77777777" w:rsidR="004A09A8" w:rsidRDefault="004A09A8" w:rsidP="00222443">
      <w:pPr>
        <w:widowControl w:val="0"/>
        <w:tabs>
          <w:tab w:val="left" w:pos="90"/>
        </w:tabs>
        <w:autoSpaceDE w:val="0"/>
        <w:autoSpaceDN w:val="0"/>
        <w:adjustRightInd w:val="0"/>
        <w:ind w:left="684"/>
        <w:rPr>
          <w:bCs/>
        </w:rPr>
      </w:pPr>
      <w:r w:rsidRPr="00630AD6">
        <w:rPr>
          <w:bCs/>
        </w:rPr>
        <w:t>This Change Order CO-</w:t>
      </w:r>
      <w:r w:rsidR="000163DF">
        <w:rPr>
          <w:bCs/>
        </w:rPr>
        <w:t>0</w:t>
      </w:r>
      <w:r w:rsidR="001C45EA">
        <w:rPr>
          <w:bCs/>
        </w:rPr>
        <w:t>51</w:t>
      </w:r>
      <w:r w:rsidR="00C8060D">
        <w:rPr>
          <w:bCs/>
        </w:rPr>
        <w:t xml:space="preserve"> (“Change Order”)</w:t>
      </w:r>
      <w:r>
        <w:rPr>
          <w:bCs/>
        </w:rPr>
        <w:t xml:space="preserve"> </w:t>
      </w:r>
      <w:r w:rsidR="00CC1D91" w:rsidRPr="00CC1D91">
        <w:rPr>
          <w:bCs/>
        </w:rPr>
        <w:t xml:space="preserve">is related to the Agreement (the “Agreement”) dated as of October 29, 2007, as amended, by and between the </w:t>
      </w:r>
      <w:r w:rsidR="00674DC4">
        <w:rPr>
          <w:bCs/>
        </w:rPr>
        <w:t xml:space="preserve">California </w:t>
      </w:r>
      <w:r w:rsidR="00484118">
        <w:rPr>
          <w:bCs/>
        </w:rPr>
        <w:t>Automated</w:t>
      </w:r>
      <w:r w:rsidR="00CC3746">
        <w:rPr>
          <w:bCs/>
        </w:rPr>
        <w:t xml:space="preserve"> Consortium </w:t>
      </w:r>
      <w:r w:rsidR="00306D9C">
        <w:rPr>
          <w:bCs/>
        </w:rPr>
        <w:t>Eligibility</w:t>
      </w:r>
      <w:r w:rsidR="00CC3746">
        <w:rPr>
          <w:bCs/>
        </w:rPr>
        <w:t xml:space="preserve"> System </w:t>
      </w:r>
      <w:r w:rsidR="00CC1D91" w:rsidRPr="00CC1D91">
        <w:rPr>
          <w:bCs/>
        </w:rPr>
        <w:t>(</w:t>
      </w:r>
      <w:r w:rsidR="00AE591C">
        <w:rPr>
          <w:bCs/>
        </w:rPr>
        <w:t>“</w:t>
      </w:r>
      <w:r w:rsidR="00CC1D91" w:rsidRPr="00CC1D91">
        <w:rPr>
          <w:bCs/>
        </w:rPr>
        <w:t>Consortium</w:t>
      </w:r>
      <w:r w:rsidR="00AE591C">
        <w:rPr>
          <w:bCs/>
        </w:rPr>
        <w:t>”</w:t>
      </w:r>
      <w:r w:rsidR="00594166">
        <w:rPr>
          <w:bCs/>
        </w:rPr>
        <w:t xml:space="preserve">) </w:t>
      </w:r>
      <w:r w:rsidR="00CC1D91" w:rsidRPr="00CC1D91">
        <w:rPr>
          <w:bCs/>
        </w:rPr>
        <w:t xml:space="preserve">and First Data Government Solutions, LP ("First Data").  Unless the context indicates otherwise, all capitalized terms that are used, but not defined in this Change Order, shall have the meaning assigned to such terms in the Agreement. </w:t>
      </w:r>
    </w:p>
    <w:p w14:paraId="0DFD63A7" w14:textId="77777777" w:rsidR="00222443" w:rsidRDefault="00222443" w:rsidP="00222443">
      <w:pPr>
        <w:widowControl w:val="0"/>
        <w:tabs>
          <w:tab w:val="left" w:pos="90"/>
        </w:tabs>
        <w:autoSpaceDE w:val="0"/>
        <w:autoSpaceDN w:val="0"/>
        <w:adjustRightInd w:val="0"/>
        <w:ind w:left="684"/>
        <w:rPr>
          <w:bCs/>
        </w:rPr>
      </w:pPr>
    </w:p>
    <w:p w14:paraId="4CE4A767" w14:textId="61D2577D" w:rsidR="00DF1651" w:rsidRDefault="0013191E" w:rsidP="00780B16">
      <w:pPr>
        <w:ind w:left="720"/>
        <w:jc w:val="both"/>
      </w:pPr>
      <w:bookmarkStart w:id="0" w:name="_Hlk511217512"/>
      <w:r>
        <w:t xml:space="preserve">The Consortium currently has two </w:t>
      </w:r>
      <w:r w:rsidR="00E51BC3">
        <w:t xml:space="preserve">automated welfare </w:t>
      </w:r>
      <w:r>
        <w:t xml:space="preserve">systems, the </w:t>
      </w:r>
      <w:r w:rsidRPr="0013191E">
        <w:rPr>
          <w:rFonts w:eastAsia="Calibri"/>
          <w:spacing w:val="-2"/>
        </w:rPr>
        <w:t>Los Angeles Eligibility, Automated Determination, Evaluation and Reporting (</w:t>
      </w:r>
      <w:r>
        <w:rPr>
          <w:rFonts w:eastAsia="Calibri"/>
          <w:spacing w:val="-2"/>
        </w:rPr>
        <w:t>“</w:t>
      </w:r>
      <w:r w:rsidRPr="0013191E">
        <w:rPr>
          <w:rFonts w:eastAsia="Calibri"/>
          <w:spacing w:val="-2"/>
        </w:rPr>
        <w:t>LEADER</w:t>
      </w:r>
      <w:r>
        <w:rPr>
          <w:rFonts w:eastAsia="Calibri"/>
          <w:spacing w:val="-2"/>
        </w:rPr>
        <w:t>”</w:t>
      </w:r>
      <w:r w:rsidRPr="0013191E">
        <w:rPr>
          <w:rFonts w:eastAsia="Calibri"/>
          <w:spacing w:val="-2"/>
        </w:rPr>
        <w:t xml:space="preserve">) </w:t>
      </w:r>
      <w:r>
        <w:t xml:space="preserve">Replacement System (“LRS”) and the Consortium IV (“C-IV”) System. </w:t>
      </w:r>
      <w:r w:rsidR="00E51BC3">
        <w:t xml:space="preserve">The </w:t>
      </w:r>
      <w:r w:rsidR="00E51BC3" w:rsidRPr="00764A78">
        <w:t xml:space="preserve">Consortium is planning </w:t>
      </w:r>
      <w:r w:rsidR="00E51BC3">
        <w:t xml:space="preserve">to migrate the counties </w:t>
      </w:r>
      <w:r w:rsidR="00E51BC3" w:rsidRPr="00764A78">
        <w:t>into a combined 40-county system (“</w:t>
      </w:r>
      <w:proofErr w:type="spellStart"/>
      <w:r w:rsidR="00E51BC3" w:rsidRPr="00764A78">
        <w:t>CalACES</w:t>
      </w:r>
      <w:proofErr w:type="spellEnd"/>
      <w:r w:rsidR="00E51BC3" w:rsidRPr="00764A78">
        <w:t xml:space="preserve">”) with </w:t>
      </w:r>
      <w:proofErr w:type="gramStart"/>
      <w:r w:rsidR="00E51BC3" w:rsidRPr="00764A78">
        <w:t>a future plan</w:t>
      </w:r>
      <w:proofErr w:type="gramEnd"/>
      <w:r w:rsidR="00E51BC3" w:rsidRPr="00764A78">
        <w:t xml:space="preserve"> to migrate all California counties into a combined 58-county system (“</w:t>
      </w:r>
      <w:proofErr w:type="spellStart"/>
      <w:r w:rsidR="00E51BC3" w:rsidRPr="00764A78">
        <w:t>CalSAWS</w:t>
      </w:r>
      <w:proofErr w:type="spellEnd"/>
      <w:r w:rsidR="00E51BC3" w:rsidRPr="00764A78">
        <w:t>”).</w:t>
      </w:r>
      <w:r w:rsidR="00657A24">
        <w:t xml:space="preserve"> </w:t>
      </w:r>
      <w:r w:rsidR="001B1642" w:rsidRPr="001B1642">
        <w:t>Federal sponsors, both Food and Nutrition Service (</w:t>
      </w:r>
      <w:r w:rsidR="001B1642">
        <w:t>“</w:t>
      </w:r>
      <w:r w:rsidR="001B1642" w:rsidRPr="001B1642">
        <w:t>FNS</w:t>
      </w:r>
      <w:r w:rsidR="001B1642">
        <w:t>”</w:t>
      </w:r>
      <w:r w:rsidR="001B1642" w:rsidRPr="001B1642">
        <w:t>) and the Centers for Medicare and Medicaid Services (</w:t>
      </w:r>
      <w:r w:rsidR="001B1642">
        <w:t>“</w:t>
      </w:r>
      <w:r w:rsidR="001B1642" w:rsidRPr="001B1642">
        <w:t>CMS</w:t>
      </w:r>
      <w:r w:rsidR="001B1642">
        <w:t>”</w:t>
      </w:r>
      <w:r w:rsidR="001C45EA">
        <w:t>)</w:t>
      </w:r>
      <w:r w:rsidR="00254F5F">
        <w:t>,</w:t>
      </w:r>
      <w:r w:rsidR="001B1642" w:rsidRPr="001B1642">
        <w:t xml:space="preserve"> have requested additional information and analysis surrounding </w:t>
      </w:r>
      <w:r w:rsidR="00780B16">
        <w:t xml:space="preserve">the requirements and cost estimates for C-IV migration to </w:t>
      </w:r>
      <w:proofErr w:type="spellStart"/>
      <w:r w:rsidR="00780B16">
        <w:t>Cal</w:t>
      </w:r>
      <w:r w:rsidR="00E51BC3">
        <w:t>ACES</w:t>
      </w:r>
      <w:proofErr w:type="spellEnd"/>
      <w:r w:rsidR="00E51BC3">
        <w:t xml:space="preserve">, which will become the future </w:t>
      </w:r>
      <w:proofErr w:type="spellStart"/>
      <w:r w:rsidR="00E51BC3">
        <w:t>CalSAWS</w:t>
      </w:r>
      <w:proofErr w:type="spellEnd"/>
      <w:r w:rsidR="00254F5F">
        <w:t>,</w:t>
      </w:r>
      <w:r w:rsidR="00780B16">
        <w:t xml:space="preserve"> </w:t>
      </w:r>
      <w:r w:rsidR="001B1642" w:rsidRPr="001B1642">
        <w:t xml:space="preserve">to support and approve the </w:t>
      </w:r>
      <w:r w:rsidR="001B1642" w:rsidRPr="00F05EAC">
        <w:t xml:space="preserve">Implementation </w:t>
      </w:r>
      <w:proofErr w:type="gramStart"/>
      <w:r w:rsidR="001B1642" w:rsidRPr="00F05EAC">
        <w:t>Advance Planning</w:t>
      </w:r>
      <w:proofErr w:type="gramEnd"/>
      <w:r w:rsidR="001B1642" w:rsidRPr="00F05EAC">
        <w:t xml:space="preserve"> Document (</w:t>
      </w:r>
      <w:r w:rsidR="001B1642">
        <w:t>“</w:t>
      </w:r>
      <w:r w:rsidR="001B1642" w:rsidRPr="00F05EAC">
        <w:t>IAPD</w:t>
      </w:r>
      <w:r w:rsidR="001B1642">
        <w:t>”</w:t>
      </w:r>
      <w:r w:rsidR="001B1642" w:rsidRPr="00F05EAC">
        <w:t>)</w:t>
      </w:r>
      <w:r w:rsidR="001B1642">
        <w:t xml:space="preserve"> </w:t>
      </w:r>
      <w:r w:rsidR="001B1642" w:rsidRPr="001B1642">
        <w:t xml:space="preserve">for the </w:t>
      </w:r>
      <w:proofErr w:type="spellStart"/>
      <w:r w:rsidR="001B1642">
        <w:t>CalACES</w:t>
      </w:r>
      <w:proofErr w:type="spellEnd"/>
      <w:r w:rsidR="001B1642">
        <w:t xml:space="preserve"> </w:t>
      </w:r>
      <w:r w:rsidR="001B1642" w:rsidRPr="001B1642">
        <w:t xml:space="preserve">Migration </w:t>
      </w:r>
      <w:r w:rsidR="00EC012B">
        <w:t>Development and Implementation (“</w:t>
      </w:r>
      <w:r w:rsidR="001B1642" w:rsidRPr="001B1642">
        <w:t>D&amp;I</w:t>
      </w:r>
      <w:r w:rsidR="00EC012B">
        <w:t>”)</w:t>
      </w:r>
      <w:r w:rsidR="001B1642" w:rsidRPr="001B1642">
        <w:t xml:space="preserve"> </w:t>
      </w:r>
      <w:r w:rsidR="001B1642">
        <w:t>p</w:t>
      </w:r>
      <w:r w:rsidR="001B1642" w:rsidRPr="001B1642">
        <w:t>roject to proceed.</w:t>
      </w:r>
      <w:r w:rsidR="00DF1651">
        <w:t xml:space="preserve"> </w:t>
      </w:r>
    </w:p>
    <w:p w14:paraId="7AF7066C" w14:textId="77777777" w:rsidR="001C45EA" w:rsidRDefault="001C45EA" w:rsidP="00780B16">
      <w:pPr>
        <w:ind w:left="720"/>
        <w:jc w:val="both"/>
      </w:pPr>
    </w:p>
    <w:p w14:paraId="71BE6A3F" w14:textId="6AC5C424" w:rsidR="001C45EA" w:rsidRDefault="00B92AB6" w:rsidP="00780B16">
      <w:pPr>
        <w:ind w:left="720"/>
        <w:jc w:val="both"/>
      </w:pPr>
      <w:r>
        <w:t xml:space="preserve">As part of the </w:t>
      </w:r>
      <w:proofErr w:type="spellStart"/>
      <w:r>
        <w:t>CalACES</w:t>
      </w:r>
      <w:proofErr w:type="spellEnd"/>
      <w:r>
        <w:t>/</w:t>
      </w:r>
      <w:proofErr w:type="spellStart"/>
      <w:r w:rsidR="001C45EA" w:rsidRPr="001C45EA">
        <w:t>CalSAWS</w:t>
      </w:r>
      <w:proofErr w:type="spellEnd"/>
      <w:r w:rsidR="001C45EA" w:rsidRPr="001C45EA">
        <w:t xml:space="preserve"> Migration Planning effort, the </w:t>
      </w:r>
      <w:proofErr w:type="spellStart"/>
      <w:r w:rsidR="001C45EA" w:rsidRPr="001C45EA">
        <w:t>CalACES</w:t>
      </w:r>
      <w:proofErr w:type="spellEnd"/>
      <w:r w:rsidR="001C45EA" w:rsidRPr="001C45EA">
        <w:t xml:space="preserve"> Consortium will conduct a </w:t>
      </w:r>
      <w:r w:rsidR="00547FA0">
        <w:t>Proof of Concept (“</w:t>
      </w:r>
      <w:proofErr w:type="spellStart"/>
      <w:r w:rsidR="00547FA0">
        <w:t>PoC</w:t>
      </w:r>
      <w:proofErr w:type="spellEnd"/>
      <w:r w:rsidR="00547FA0">
        <w:t>”</w:t>
      </w:r>
      <w:r w:rsidR="001B7232">
        <w:t xml:space="preserve">) </w:t>
      </w:r>
      <w:r w:rsidR="001C45EA" w:rsidRPr="001C45EA">
        <w:t>of the Amazon Web Services (</w:t>
      </w:r>
      <w:r w:rsidR="00C06F2D">
        <w:t>“</w:t>
      </w:r>
      <w:r w:rsidR="001C45EA" w:rsidRPr="001C45EA">
        <w:t>AWS</w:t>
      </w:r>
      <w:r w:rsidR="00C06F2D">
        <w:t>”</w:t>
      </w:r>
      <w:r w:rsidR="001C45EA" w:rsidRPr="001C45EA">
        <w:t xml:space="preserve">) cloud solution to host a copy LRS. The </w:t>
      </w:r>
      <w:proofErr w:type="spellStart"/>
      <w:r w:rsidR="001C45EA" w:rsidRPr="001C45EA">
        <w:t>CalACES</w:t>
      </w:r>
      <w:proofErr w:type="spellEnd"/>
      <w:r w:rsidR="001C45EA" w:rsidRPr="001C45EA">
        <w:t xml:space="preserve"> Consortium needs assistance from an independent third-party to </w:t>
      </w:r>
      <w:r w:rsidR="00547FA0">
        <w:t>analyze</w:t>
      </w:r>
      <w:r w:rsidR="001C45EA" w:rsidRPr="001C45EA">
        <w:t xml:space="preserve"> the </w:t>
      </w:r>
      <w:proofErr w:type="spellStart"/>
      <w:r w:rsidR="001B7232">
        <w:t>PoC</w:t>
      </w:r>
      <w:proofErr w:type="spellEnd"/>
      <w:r w:rsidR="00547FA0" w:rsidRPr="001C45EA">
        <w:t xml:space="preserve"> </w:t>
      </w:r>
      <w:r w:rsidR="00547FA0">
        <w:t>output</w:t>
      </w:r>
      <w:r w:rsidR="001C45EA" w:rsidRPr="001C45EA">
        <w:t xml:space="preserve">, </w:t>
      </w:r>
      <w:r w:rsidR="001B7232" w:rsidRPr="001B7232">
        <w:t>review and provide feedback</w:t>
      </w:r>
      <w:r w:rsidR="001B7232">
        <w:t xml:space="preserve"> of </w:t>
      </w:r>
      <w:r w:rsidR="00547FA0">
        <w:t>the technical</w:t>
      </w:r>
      <w:r w:rsidR="001C45EA" w:rsidRPr="001C45EA">
        <w:t xml:space="preserve"> design</w:t>
      </w:r>
      <w:r w:rsidR="00547FA0">
        <w:t>,</w:t>
      </w:r>
      <w:r w:rsidR="001C45EA" w:rsidRPr="001C45EA">
        <w:t xml:space="preserve"> and </w:t>
      </w:r>
      <w:r w:rsidR="00547FA0">
        <w:t>provide inputs on improvements required in the core arch</w:t>
      </w:r>
      <w:r w:rsidR="004F0F13">
        <w:t>i</w:t>
      </w:r>
      <w:r w:rsidR="00547FA0">
        <w:t xml:space="preserve">tecture to achieve the best performance and cost profile in the cloud environment. </w:t>
      </w:r>
    </w:p>
    <w:bookmarkEnd w:id="0"/>
    <w:p w14:paraId="30FEED65" w14:textId="77777777" w:rsidR="001B1642" w:rsidRDefault="001B1642" w:rsidP="00DD7C8F">
      <w:pPr>
        <w:ind w:left="720"/>
        <w:jc w:val="both"/>
      </w:pPr>
    </w:p>
    <w:p w14:paraId="3EE614EE" w14:textId="77777777" w:rsidR="00443B66" w:rsidRDefault="00D64CC8" w:rsidP="00443B66">
      <w:pPr>
        <w:ind w:left="720"/>
        <w:jc w:val="both"/>
      </w:pPr>
      <w:r w:rsidRPr="00D64CC8">
        <w:t xml:space="preserve">This Change Order outlines </w:t>
      </w:r>
      <w:r w:rsidR="00826659" w:rsidRPr="00826659">
        <w:t xml:space="preserve">the staffing requirements, costs, and timeline for First Data </w:t>
      </w:r>
      <w:r w:rsidR="00C9575F">
        <w:t>and</w:t>
      </w:r>
      <w:r w:rsidR="0055178A">
        <w:t>/or</w:t>
      </w:r>
      <w:r w:rsidR="00C9575F">
        <w:t xml:space="preserve"> its </w:t>
      </w:r>
      <w:r w:rsidR="00C9575F" w:rsidRPr="00CE0735">
        <w:t>subcontractor</w:t>
      </w:r>
      <w:r w:rsidR="0055178A" w:rsidRPr="0055178A">
        <w:t>s</w:t>
      </w:r>
      <w:r w:rsidR="00826659" w:rsidRPr="00826659">
        <w:t>.</w:t>
      </w:r>
    </w:p>
    <w:p w14:paraId="1BBDD51E" w14:textId="77777777" w:rsidR="00D64CC8" w:rsidRDefault="002941D3" w:rsidP="00F779CC">
      <w:pPr>
        <w:pStyle w:val="Heading1"/>
      </w:pPr>
      <w:r>
        <w:t xml:space="preserve">Services and </w:t>
      </w:r>
      <w:r w:rsidR="00D64CC8" w:rsidRPr="00F779CC">
        <w:t>Deliverables</w:t>
      </w:r>
    </w:p>
    <w:p w14:paraId="5CA58D87" w14:textId="16A04E6C" w:rsidR="00FE5527" w:rsidRDefault="00D64CC8" w:rsidP="00DB0D92">
      <w:pPr>
        <w:ind w:left="720"/>
      </w:pPr>
      <w:r>
        <w:t>First Data</w:t>
      </w:r>
      <w:r w:rsidRPr="008E59BC">
        <w:t xml:space="preserve"> </w:t>
      </w:r>
      <w:r w:rsidR="007A086D">
        <w:t xml:space="preserve">and its subcontractor </w:t>
      </w:r>
      <w:r w:rsidRPr="008E59BC">
        <w:t xml:space="preserve">shall provide </w:t>
      </w:r>
      <w:r w:rsidR="007A086D">
        <w:t xml:space="preserve">the </w:t>
      </w:r>
      <w:r w:rsidRPr="008E59BC">
        <w:t xml:space="preserve">Consortium with the </w:t>
      </w:r>
      <w:r w:rsidR="00706F48">
        <w:t>s</w:t>
      </w:r>
      <w:r>
        <w:t xml:space="preserve">ervices and </w:t>
      </w:r>
      <w:r w:rsidR="00706F48">
        <w:t>d</w:t>
      </w:r>
      <w:r w:rsidRPr="008E59BC">
        <w:t xml:space="preserve">eliverables </w:t>
      </w:r>
      <w:r w:rsidR="00413C81">
        <w:t xml:space="preserve">for </w:t>
      </w:r>
      <w:r w:rsidR="007D7BB6">
        <w:t xml:space="preserve">Cloud </w:t>
      </w:r>
      <w:proofErr w:type="spellStart"/>
      <w:r w:rsidR="001B7232">
        <w:t>PoC</w:t>
      </w:r>
      <w:proofErr w:type="spellEnd"/>
      <w:r w:rsidR="001B7232">
        <w:t xml:space="preserve"> </w:t>
      </w:r>
      <w:r w:rsidR="00423261">
        <w:t xml:space="preserve">support services </w:t>
      </w:r>
      <w:r w:rsidR="002941D3">
        <w:t>and will provide oversight</w:t>
      </w:r>
      <w:r w:rsidR="00547FA0">
        <w:t>, quality assessments,</w:t>
      </w:r>
      <w:r w:rsidR="002941D3">
        <w:t xml:space="preserve"> </w:t>
      </w:r>
      <w:r w:rsidR="000E7A1E">
        <w:t xml:space="preserve">and subject matter expertise </w:t>
      </w:r>
      <w:r w:rsidR="002941D3">
        <w:t xml:space="preserve">for the activities described within in this Change Order. </w:t>
      </w:r>
    </w:p>
    <w:p w14:paraId="563365A2" w14:textId="77777777" w:rsidR="00B93DE7" w:rsidRDefault="002941D3" w:rsidP="00F779CC">
      <w:pPr>
        <w:pStyle w:val="Heading2"/>
      </w:pPr>
      <w:r>
        <w:t>Tasks</w:t>
      </w:r>
    </w:p>
    <w:p w14:paraId="0CCEDFC8" w14:textId="77777777" w:rsidR="00B93DE7" w:rsidRDefault="002941D3" w:rsidP="00322087">
      <w:pPr>
        <w:ind w:left="720"/>
      </w:pPr>
      <w:r>
        <w:t xml:space="preserve">First Data and its subcontractor </w:t>
      </w:r>
      <w:r w:rsidR="00460CC6">
        <w:t xml:space="preserve">will have a working team with the appropriate mix of experience and expertise to </w:t>
      </w:r>
      <w:r w:rsidR="008564C4">
        <w:t>lead and complete the f</w:t>
      </w:r>
      <w:r w:rsidR="00460CC6">
        <w:t>ollowing tasks and deliverables</w:t>
      </w:r>
      <w:r w:rsidR="008A5321">
        <w:t>:</w:t>
      </w:r>
      <w:r w:rsidR="008564C4">
        <w:t xml:space="preserve"> </w:t>
      </w:r>
    </w:p>
    <w:p w14:paraId="78CBA14A" w14:textId="77777777" w:rsidR="00460CC6" w:rsidRDefault="00460CC6" w:rsidP="00322087">
      <w:pPr>
        <w:ind w:left="720"/>
      </w:pPr>
    </w:p>
    <w:tbl>
      <w:tblPr>
        <w:tblStyle w:val="TableGrid"/>
        <w:tblW w:w="4645" w:type="pct"/>
        <w:tblInd w:w="715" w:type="dxa"/>
        <w:tblLook w:val="04A0" w:firstRow="1" w:lastRow="0" w:firstColumn="1" w:lastColumn="0" w:noHBand="0" w:noVBand="1"/>
      </w:tblPr>
      <w:tblGrid>
        <w:gridCol w:w="990"/>
        <w:gridCol w:w="8365"/>
      </w:tblGrid>
      <w:tr w:rsidR="008564C4" w:rsidRPr="00E243FC" w14:paraId="2B827E0B" w14:textId="77777777" w:rsidTr="007D25B5">
        <w:trPr>
          <w:tblHeader/>
        </w:trPr>
        <w:tc>
          <w:tcPr>
            <w:tcW w:w="529" w:type="pct"/>
            <w:shd w:val="clear" w:color="auto" w:fill="365F91" w:themeFill="accent1" w:themeFillShade="BF"/>
            <w:vAlign w:val="center"/>
          </w:tcPr>
          <w:p w14:paraId="36F78241" w14:textId="77777777" w:rsidR="008564C4" w:rsidRPr="007D25B5" w:rsidRDefault="008564C4" w:rsidP="007D25B5">
            <w:pPr>
              <w:jc w:val="center"/>
              <w:rPr>
                <w:rFonts w:ascii="Calibri" w:eastAsia="Times New Roman" w:hAnsi="Calibri" w:cs="Calibri"/>
                <w:b/>
                <w:bCs/>
                <w:color w:val="FFFFFF"/>
              </w:rPr>
            </w:pPr>
            <w:bookmarkStart w:id="1" w:name="_Hlk503102512"/>
            <w:r w:rsidRPr="007D25B5">
              <w:rPr>
                <w:rFonts w:ascii="Calibri" w:eastAsia="Times New Roman" w:hAnsi="Calibri" w:cs="Calibri"/>
                <w:b/>
                <w:bCs/>
                <w:color w:val="FFFFFF"/>
              </w:rPr>
              <w:t>Task No.</w:t>
            </w:r>
          </w:p>
        </w:tc>
        <w:tc>
          <w:tcPr>
            <w:tcW w:w="4471" w:type="pct"/>
            <w:shd w:val="clear" w:color="auto" w:fill="365F91" w:themeFill="accent1" w:themeFillShade="BF"/>
            <w:vAlign w:val="center"/>
          </w:tcPr>
          <w:p w14:paraId="504CC085" w14:textId="77777777" w:rsidR="008564C4" w:rsidRPr="007D25B5" w:rsidRDefault="008564C4" w:rsidP="007D25B5">
            <w:pPr>
              <w:jc w:val="center"/>
              <w:rPr>
                <w:rFonts w:ascii="Calibri" w:eastAsia="Times New Roman" w:hAnsi="Calibri" w:cs="Calibri"/>
                <w:b/>
                <w:bCs/>
                <w:color w:val="FFFFFF"/>
              </w:rPr>
            </w:pPr>
            <w:r w:rsidRPr="007D25B5">
              <w:rPr>
                <w:rFonts w:ascii="Calibri" w:eastAsia="Times New Roman" w:hAnsi="Calibri" w:cs="Calibri"/>
                <w:b/>
                <w:bCs/>
                <w:color w:val="FFFFFF"/>
              </w:rPr>
              <w:t>Task Description</w:t>
            </w:r>
          </w:p>
        </w:tc>
      </w:tr>
      <w:tr w:rsidR="008564C4" w:rsidRPr="00E243FC" w14:paraId="42EEF6E0" w14:textId="77777777" w:rsidTr="00477A35">
        <w:trPr>
          <w:trHeight w:val="291"/>
        </w:trPr>
        <w:tc>
          <w:tcPr>
            <w:tcW w:w="529" w:type="pct"/>
            <w:vAlign w:val="center"/>
          </w:tcPr>
          <w:p w14:paraId="482A29A9" w14:textId="327A02CC" w:rsidR="008564C4" w:rsidRPr="00E243FC" w:rsidRDefault="008564C4" w:rsidP="007D25B5">
            <w:pPr>
              <w:jc w:val="center"/>
              <w:rPr>
                <w:rFonts w:eastAsia="Calibri"/>
                <w:spacing w:val="-2"/>
              </w:rPr>
            </w:pPr>
            <w:r w:rsidRPr="00E243FC">
              <w:rPr>
                <w:rFonts w:eastAsia="Calibri"/>
                <w:spacing w:val="-2"/>
              </w:rPr>
              <w:t>1</w:t>
            </w:r>
            <w:r w:rsidR="007D25B5">
              <w:rPr>
                <w:rFonts w:eastAsia="Calibri"/>
                <w:spacing w:val="-2"/>
              </w:rPr>
              <w:t>.0</w:t>
            </w:r>
          </w:p>
        </w:tc>
        <w:tc>
          <w:tcPr>
            <w:tcW w:w="4471" w:type="pct"/>
            <w:vAlign w:val="center"/>
          </w:tcPr>
          <w:p w14:paraId="1A658012" w14:textId="1EED3EDB" w:rsidR="008564C4" w:rsidRPr="00E243FC" w:rsidRDefault="00547FA0" w:rsidP="007D7BB6">
            <w:pPr>
              <w:rPr>
                <w:rFonts w:eastAsia="Calibri"/>
                <w:spacing w:val="-2"/>
              </w:rPr>
            </w:pPr>
            <w:r w:rsidRPr="00547FA0">
              <w:rPr>
                <w:rFonts w:eastAsia="Calibri"/>
                <w:spacing w:val="-2"/>
              </w:rPr>
              <w:t xml:space="preserve">Review the </w:t>
            </w:r>
            <w:proofErr w:type="spellStart"/>
            <w:r w:rsidR="001B7232">
              <w:rPr>
                <w:rFonts w:eastAsia="Calibri"/>
                <w:spacing w:val="-2"/>
              </w:rPr>
              <w:t>PoC</w:t>
            </w:r>
            <w:proofErr w:type="spellEnd"/>
            <w:r w:rsidRPr="00547FA0">
              <w:rPr>
                <w:rFonts w:eastAsia="Calibri"/>
                <w:spacing w:val="-2"/>
              </w:rPr>
              <w:t xml:space="preserve"> set-up and configuration, and provide inputs</w:t>
            </w:r>
            <w:r>
              <w:rPr>
                <w:rFonts w:eastAsia="Calibri"/>
                <w:spacing w:val="-2"/>
              </w:rPr>
              <w:t>.</w:t>
            </w:r>
          </w:p>
        </w:tc>
      </w:tr>
      <w:tr w:rsidR="008564C4" w:rsidRPr="00E243FC" w14:paraId="420AA4A8" w14:textId="77777777" w:rsidTr="00322087">
        <w:tc>
          <w:tcPr>
            <w:tcW w:w="529" w:type="pct"/>
            <w:vAlign w:val="center"/>
          </w:tcPr>
          <w:p w14:paraId="6481BC06" w14:textId="1A675CF3" w:rsidR="008564C4" w:rsidRPr="00E243FC" w:rsidRDefault="008564C4" w:rsidP="007D25B5">
            <w:pPr>
              <w:jc w:val="center"/>
              <w:rPr>
                <w:rFonts w:eastAsia="Calibri"/>
                <w:spacing w:val="-2"/>
              </w:rPr>
            </w:pPr>
            <w:r w:rsidRPr="00E243FC">
              <w:rPr>
                <w:rFonts w:eastAsia="Calibri"/>
                <w:spacing w:val="-2"/>
              </w:rPr>
              <w:t>2</w:t>
            </w:r>
            <w:r w:rsidR="007D25B5">
              <w:rPr>
                <w:rFonts w:eastAsia="Calibri"/>
                <w:spacing w:val="-2"/>
              </w:rPr>
              <w:t>.0</w:t>
            </w:r>
          </w:p>
        </w:tc>
        <w:tc>
          <w:tcPr>
            <w:tcW w:w="4471" w:type="pct"/>
            <w:vAlign w:val="center"/>
          </w:tcPr>
          <w:p w14:paraId="59C6FDFC" w14:textId="714C5CCE" w:rsidR="008564C4" w:rsidRPr="00E243FC" w:rsidRDefault="00547FA0" w:rsidP="007D7BB6">
            <w:pPr>
              <w:rPr>
                <w:rFonts w:eastAsia="Calibri"/>
                <w:spacing w:val="-2"/>
              </w:rPr>
            </w:pPr>
            <w:r w:rsidRPr="00547FA0">
              <w:rPr>
                <w:rFonts w:eastAsia="Calibri"/>
                <w:spacing w:val="-2"/>
              </w:rPr>
              <w:t xml:space="preserve">Analyze the </w:t>
            </w:r>
            <w:proofErr w:type="spellStart"/>
            <w:r w:rsidR="001B7232">
              <w:rPr>
                <w:rFonts w:eastAsia="Calibri"/>
                <w:spacing w:val="-2"/>
              </w:rPr>
              <w:t>PoC</w:t>
            </w:r>
            <w:proofErr w:type="spellEnd"/>
            <w:r w:rsidRPr="00547FA0">
              <w:rPr>
                <w:rFonts w:eastAsia="Calibri"/>
                <w:spacing w:val="-2"/>
              </w:rPr>
              <w:t xml:space="preserve"> output, performance tests and metrics</w:t>
            </w:r>
            <w:r>
              <w:rPr>
                <w:rFonts w:eastAsia="Calibri"/>
                <w:spacing w:val="-2"/>
              </w:rPr>
              <w:t>.</w:t>
            </w:r>
          </w:p>
        </w:tc>
      </w:tr>
      <w:tr w:rsidR="00DA7A77" w:rsidRPr="00E243FC" w14:paraId="1E3BB631" w14:textId="77777777" w:rsidTr="00322087">
        <w:tc>
          <w:tcPr>
            <w:tcW w:w="529" w:type="pct"/>
            <w:vAlign w:val="center"/>
          </w:tcPr>
          <w:p w14:paraId="2D5BA164" w14:textId="1B4A5874" w:rsidR="007D25B5" w:rsidRPr="00E243FC" w:rsidRDefault="007D25B5" w:rsidP="007D25B5">
            <w:pPr>
              <w:jc w:val="center"/>
              <w:rPr>
                <w:rFonts w:eastAsia="Calibri"/>
                <w:spacing w:val="-2"/>
              </w:rPr>
            </w:pPr>
            <w:r>
              <w:rPr>
                <w:rFonts w:eastAsia="Calibri"/>
                <w:spacing w:val="-2"/>
              </w:rPr>
              <w:t>3.0</w:t>
            </w:r>
          </w:p>
        </w:tc>
        <w:tc>
          <w:tcPr>
            <w:tcW w:w="4471" w:type="pct"/>
            <w:vAlign w:val="center"/>
          </w:tcPr>
          <w:p w14:paraId="7776A8EE" w14:textId="2A89C22E" w:rsidR="00DA7A77" w:rsidRPr="00E243FC" w:rsidRDefault="00547FA0" w:rsidP="007D7BB6">
            <w:pPr>
              <w:spacing w:line="276" w:lineRule="auto"/>
              <w:rPr>
                <w:rFonts w:eastAsia="Calibri"/>
                <w:spacing w:val="-2"/>
              </w:rPr>
            </w:pPr>
            <w:r w:rsidRPr="00547FA0">
              <w:rPr>
                <w:rFonts w:eastAsia="Calibri"/>
                <w:spacing w:val="-2"/>
              </w:rPr>
              <w:t>Review the current design of</w:t>
            </w:r>
            <w:r w:rsidR="001B7232">
              <w:rPr>
                <w:rFonts w:eastAsia="Calibri"/>
                <w:spacing w:val="-2"/>
              </w:rPr>
              <w:t xml:space="preserve"> the core, </w:t>
            </w:r>
            <w:proofErr w:type="gramStart"/>
            <w:r w:rsidR="001B7232">
              <w:rPr>
                <w:rFonts w:eastAsia="Calibri"/>
                <w:spacing w:val="-2"/>
              </w:rPr>
              <w:t>in light of</w:t>
            </w:r>
            <w:proofErr w:type="gramEnd"/>
            <w:r w:rsidR="001B7232">
              <w:rPr>
                <w:rFonts w:eastAsia="Calibri"/>
                <w:spacing w:val="-2"/>
              </w:rPr>
              <w:t xml:space="preserve"> the </w:t>
            </w:r>
            <w:proofErr w:type="spellStart"/>
            <w:r w:rsidR="001B7232">
              <w:rPr>
                <w:rFonts w:eastAsia="Calibri"/>
                <w:spacing w:val="-2"/>
              </w:rPr>
              <w:t>PoC</w:t>
            </w:r>
            <w:proofErr w:type="spellEnd"/>
            <w:r w:rsidRPr="00547FA0">
              <w:rPr>
                <w:rFonts w:eastAsia="Calibri"/>
                <w:spacing w:val="-2"/>
              </w:rPr>
              <w:t xml:space="preserve"> learnings, and provide inputs</w:t>
            </w:r>
            <w:r>
              <w:rPr>
                <w:rFonts w:eastAsia="Calibri"/>
                <w:spacing w:val="-2"/>
              </w:rPr>
              <w:t>.</w:t>
            </w:r>
          </w:p>
        </w:tc>
      </w:tr>
      <w:tr w:rsidR="00DA7A77" w:rsidRPr="00E243FC" w14:paraId="0FAA9AA5" w14:textId="77777777" w:rsidTr="00322087">
        <w:tc>
          <w:tcPr>
            <w:tcW w:w="529" w:type="pct"/>
            <w:vAlign w:val="center"/>
          </w:tcPr>
          <w:p w14:paraId="73C9266D" w14:textId="351A58B9" w:rsidR="00DA7A77" w:rsidRPr="00E243FC" w:rsidRDefault="00DA7A77" w:rsidP="007D25B5">
            <w:pPr>
              <w:jc w:val="center"/>
              <w:rPr>
                <w:rFonts w:eastAsia="Calibri"/>
                <w:spacing w:val="-2"/>
              </w:rPr>
            </w:pPr>
            <w:r w:rsidRPr="00E243FC">
              <w:rPr>
                <w:rFonts w:eastAsia="Calibri"/>
                <w:spacing w:val="-2"/>
              </w:rPr>
              <w:t>4</w:t>
            </w:r>
            <w:r w:rsidR="007D25B5">
              <w:rPr>
                <w:rFonts w:eastAsia="Calibri"/>
                <w:spacing w:val="-2"/>
              </w:rPr>
              <w:t>.0</w:t>
            </w:r>
          </w:p>
        </w:tc>
        <w:tc>
          <w:tcPr>
            <w:tcW w:w="4471" w:type="pct"/>
            <w:vAlign w:val="center"/>
          </w:tcPr>
          <w:p w14:paraId="1D8B9A49" w14:textId="33BDBABF" w:rsidR="00DA7A77" w:rsidRPr="00E243FC" w:rsidRDefault="00547FA0" w:rsidP="007D7BB6">
            <w:pPr>
              <w:rPr>
                <w:rFonts w:eastAsia="Calibri"/>
                <w:spacing w:val="-2"/>
              </w:rPr>
            </w:pPr>
            <w:r w:rsidRPr="00547FA0">
              <w:rPr>
                <w:rFonts w:eastAsia="Calibri"/>
                <w:spacing w:val="-2"/>
              </w:rPr>
              <w:t>Provide inputs on tactical improvements required in the core architecture to achieve the best performance and cost profile in a cloud environment</w:t>
            </w:r>
            <w:r>
              <w:rPr>
                <w:rFonts w:eastAsia="Calibri"/>
                <w:spacing w:val="-2"/>
              </w:rPr>
              <w:t>.</w:t>
            </w:r>
          </w:p>
        </w:tc>
        <w:bookmarkStart w:id="2" w:name="_GoBack"/>
        <w:bookmarkEnd w:id="2"/>
      </w:tr>
      <w:tr w:rsidR="00547FA0" w:rsidRPr="00E243FC" w14:paraId="151FA65D" w14:textId="77777777" w:rsidTr="00322087">
        <w:tc>
          <w:tcPr>
            <w:tcW w:w="529" w:type="pct"/>
            <w:vAlign w:val="center"/>
          </w:tcPr>
          <w:p w14:paraId="24BE7716" w14:textId="5B801AE7" w:rsidR="00547FA0" w:rsidRPr="00E243FC" w:rsidRDefault="00547FA0" w:rsidP="007D25B5">
            <w:pPr>
              <w:jc w:val="center"/>
              <w:rPr>
                <w:rFonts w:eastAsia="Calibri"/>
                <w:spacing w:val="-2"/>
              </w:rPr>
            </w:pPr>
            <w:r>
              <w:rPr>
                <w:rFonts w:eastAsia="Calibri"/>
                <w:spacing w:val="-2"/>
              </w:rPr>
              <w:lastRenderedPageBreak/>
              <w:t>5</w:t>
            </w:r>
            <w:r w:rsidR="007D25B5">
              <w:rPr>
                <w:rFonts w:eastAsia="Calibri"/>
                <w:spacing w:val="-2"/>
              </w:rPr>
              <w:t>.0</w:t>
            </w:r>
          </w:p>
        </w:tc>
        <w:tc>
          <w:tcPr>
            <w:tcW w:w="4471" w:type="pct"/>
            <w:vAlign w:val="center"/>
          </w:tcPr>
          <w:p w14:paraId="39EB5B70" w14:textId="5055C1DB" w:rsidR="00547FA0" w:rsidRPr="00547FA0" w:rsidRDefault="00547FA0" w:rsidP="007D7BB6">
            <w:pPr>
              <w:rPr>
                <w:rFonts w:eastAsia="Calibri"/>
                <w:spacing w:val="-2"/>
              </w:rPr>
            </w:pPr>
            <w:r w:rsidRPr="00547FA0">
              <w:rPr>
                <w:rFonts w:eastAsia="Calibri"/>
                <w:spacing w:val="-2"/>
              </w:rPr>
              <w:t xml:space="preserve">Review, provide inputs, and update the current cost estimates </w:t>
            </w:r>
            <w:r w:rsidR="001B7232">
              <w:rPr>
                <w:rFonts w:eastAsia="Calibri"/>
                <w:spacing w:val="-2"/>
              </w:rPr>
              <w:t xml:space="preserve">based on results of the </w:t>
            </w:r>
            <w:proofErr w:type="spellStart"/>
            <w:r w:rsidR="001B7232">
              <w:rPr>
                <w:rFonts w:eastAsia="Calibri"/>
                <w:spacing w:val="-2"/>
              </w:rPr>
              <w:t>PoC</w:t>
            </w:r>
            <w:r w:rsidRPr="00547FA0">
              <w:rPr>
                <w:rFonts w:eastAsia="Calibri"/>
                <w:spacing w:val="-2"/>
              </w:rPr>
              <w:t>s</w:t>
            </w:r>
            <w:proofErr w:type="spellEnd"/>
            <w:r w:rsidRPr="00547FA0">
              <w:rPr>
                <w:rFonts w:eastAsia="Calibri"/>
                <w:spacing w:val="-2"/>
              </w:rPr>
              <w:t xml:space="preserve"> (e.g., changes needed in the application, resourcing, timeline and cost) as an input to the </w:t>
            </w:r>
            <w:r w:rsidR="001B7232">
              <w:rPr>
                <w:rFonts w:eastAsia="Calibri"/>
                <w:spacing w:val="-2"/>
              </w:rPr>
              <w:t>Consortium’s</w:t>
            </w:r>
            <w:r w:rsidRPr="00547FA0">
              <w:rPr>
                <w:rFonts w:eastAsia="Calibri"/>
                <w:spacing w:val="-2"/>
              </w:rPr>
              <w:t xml:space="preserve"> updates to the IAPD.</w:t>
            </w:r>
          </w:p>
        </w:tc>
      </w:tr>
      <w:bookmarkEnd w:id="1"/>
    </w:tbl>
    <w:p w14:paraId="2791AD00" w14:textId="77777777" w:rsidR="007D25B5" w:rsidRDefault="007D25B5" w:rsidP="00FC0429">
      <w:pPr>
        <w:ind w:left="720"/>
        <w:jc w:val="both"/>
      </w:pPr>
    </w:p>
    <w:p w14:paraId="2CD03A50" w14:textId="00C1D840" w:rsidR="005F2459" w:rsidRDefault="005F2459" w:rsidP="00FC0429">
      <w:pPr>
        <w:ind w:left="720"/>
        <w:jc w:val="both"/>
      </w:pPr>
      <w:r w:rsidRPr="005F2459">
        <w:t xml:space="preserve">The </w:t>
      </w:r>
      <w:r w:rsidR="007D7BB6">
        <w:t>work</w:t>
      </w:r>
      <w:r w:rsidRPr="005F2459">
        <w:t xml:space="preserve"> will be </w:t>
      </w:r>
      <w:r w:rsidR="009909A8">
        <w:t>staged</w:t>
      </w:r>
      <w:r w:rsidR="009909A8" w:rsidRPr="005F2459">
        <w:t xml:space="preserve"> </w:t>
      </w:r>
      <w:r w:rsidRPr="005F2459">
        <w:t>over a</w:t>
      </w:r>
      <w:r w:rsidR="007D7BB6">
        <w:t xml:space="preserve"> 25</w:t>
      </w:r>
      <w:r w:rsidRPr="005F2459">
        <w:t xml:space="preserve">-week period, </w:t>
      </w:r>
      <w:r w:rsidR="007D7BB6">
        <w:t>July 2</w:t>
      </w:r>
      <w:r w:rsidRPr="005F2459">
        <w:t xml:space="preserve">, 2018 to </w:t>
      </w:r>
      <w:r w:rsidR="007D7BB6">
        <w:t>December</w:t>
      </w:r>
      <w:r w:rsidR="00DA7A77">
        <w:t xml:space="preserve"> 2</w:t>
      </w:r>
      <w:r w:rsidR="007D7BB6">
        <w:t>1</w:t>
      </w:r>
      <w:r w:rsidR="00B50A47">
        <w:t xml:space="preserve">, 2018, during which </w:t>
      </w:r>
      <w:r w:rsidR="00547FA0">
        <w:t xml:space="preserve">five </w:t>
      </w:r>
      <w:r w:rsidR="00344696">
        <w:t>(</w:t>
      </w:r>
      <w:r w:rsidR="00547FA0">
        <w:t>5</w:t>
      </w:r>
      <w:r w:rsidR="00344696">
        <w:t>)</w:t>
      </w:r>
      <w:r w:rsidR="00344696" w:rsidRPr="005F2459">
        <w:t xml:space="preserve"> </w:t>
      </w:r>
      <w:r w:rsidRPr="005F2459">
        <w:t xml:space="preserve">deliverables will be generated. </w:t>
      </w:r>
      <w:r w:rsidR="008B68B2">
        <w:t>First Data and its subcontractor</w:t>
      </w:r>
      <w:r w:rsidR="008B68B2" w:rsidRPr="008B68B2">
        <w:t xml:space="preserve"> will provide targeted 5 weeks of on-the-ground support during the latter stages of Phase 0 and the beginning stages of Phase 1, followed by 2 weeks of on-the-ground support at the completion of Phase 1, 1 week of on-the-ground support at the completion of Phase 2, and 1 week of on-the-ground support at the completion of Phase 3 (in total 9 weeks). Over the course of the engagement, when there is not on-the-ground support, </w:t>
      </w:r>
      <w:r w:rsidR="008B68B2">
        <w:t>First Data and its subcontractor</w:t>
      </w:r>
      <w:r w:rsidR="008B68B2" w:rsidRPr="008B68B2">
        <w:t xml:space="preserve"> will participate remotely in the weekly </w:t>
      </w:r>
      <w:proofErr w:type="gramStart"/>
      <w:r w:rsidR="008B68B2" w:rsidRPr="008B68B2">
        <w:t>problem solving</w:t>
      </w:r>
      <w:proofErr w:type="gramEnd"/>
      <w:r w:rsidR="008B68B2" w:rsidRPr="008B68B2">
        <w:t xml:space="preserve"> sessions (1-2 hours a week), as shown in Exhibit 1.</w:t>
      </w:r>
    </w:p>
    <w:p w14:paraId="2249B6FD" w14:textId="596C8F0C" w:rsidR="008B68B2" w:rsidRDefault="008B68B2" w:rsidP="00FC0429">
      <w:pPr>
        <w:ind w:left="720"/>
        <w:jc w:val="both"/>
      </w:pPr>
    </w:p>
    <w:p w14:paraId="4B59CE27" w14:textId="075C1326" w:rsidR="005F2459" w:rsidRPr="00B50A47" w:rsidRDefault="00E15090" w:rsidP="00FC0429">
      <w:pPr>
        <w:ind w:left="720"/>
        <w:jc w:val="both"/>
        <w:rPr>
          <w:highlight w:val="yellow"/>
        </w:rPr>
      </w:pPr>
      <w:r>
        <w:rPr>
          <w:noProof/>
        </w:rPr>
        <w:drawing>
          <wp:inline distT="0" distB="0" distL="0" distR="0" wp14:anchorId="3E20A97F" wp14:editId="169E2810">
            <wp:extent cx="5400675" cy="2085975"/>
            <wp:effectExtent l="0" t="0" r="9525" b="9525"/>
            <wp:docPr id="1" name="Picture 1" descr="cid:image001.jpg@01D41919.812A0B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d:image001.jpg@01D41919.812A0B0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400675" cy="2085975"/>
                    </a:xfrm>
                    <a:prstGeom prst="rect">
                      <a:avLst/>
                    </a:prstGeom>
                    <a:noFill/>
                    <a:ln>
                      <a:noFill/>
                    </a:ln>
                  </pic:spPr>
                </pic:pic>
              </a:graphicData>
            </a:graphic>
          </wp:inline>
        </w:drawing>
      </w:r>
    </w:p>
    <w:p w14:paraId="2DCE88A8" w14:textId="438F2CC8" w:rsidR="008B68B2" w:rsidRDefault="008B68B2" w:rsidP="008B68B2">
      <w:pPr>
        <w:ind w:left="720"/>
        <w:jc w:val="center"/>
      </w:pPr>
      <w:r>
        <w:t>Exhibit 1: T</w:t>
      </w:r>
      <w:r w:rsidR="001B7232">
        <w:t xml:space="preserve">imeline of support for the </w:t>
      </w:r>
      <w:proofErr w:type="spellStart"/>
      <w:r w:rsidR="001B7232">
        <w:t>PoC</w:t>
      </w:r>
      <w:proofErr w:type="spellEnd"/>
      <w:r>
        <w:t xml:space="preserve"> journey</w:t>
      </w:r>
    </w:p>
    <w:p w14:paraId="6BB49C47" w14:textId="77777777" w:rsidR="008B68B2" w:rsidRDefault="008B68B2" w:rsidP="00322087">
      <w:pPr>
        <w:ind w:left="720"/>
      </w:pPr>
    </w:p>
    <w:p w14:paraId="4F4685C2" w14:textId="1D178682" w:rsidR="008A5321" w:rsidRDefault="0055178A" w:rsidP="00322087">
      <w:pPr>
        <w:ind w:left="720"/>
      </w:pPr>
      <w:r w:rsidRPr="00CE0735">
        <w:t>First Data</w:t>
      </w:r>
      <w:r w:rsidR="008A5321">
        <w:t xml:space="preserve"> </w:t>
      </w:r>
      <w:r w:rsidR="002941D3">
        <w:t xml:space="preserve">and its subcontractor </w:t>
      </w:r>
      <w:r w:rsidR="008A5321">
        <w:t>will produce the following deliverables:</w:t>
      </w:r>
    </w:p>
    <w:p w14:paraId="2A8FE552" w14:textId="77777777" w:rsidR="00F0144D" w:rsidRDefault="00F0144D" w:rsidP="00322087">
      <w:pPr>
        <w:ind w:left="720"/>
      </w:pPr>
    </w:p>
    <w:p w14:paraId="7E3CDEB5" w14:textId="182D510F" w:rsidR="00F0144D" w:rsidRDefault="00F0144D" w:rsidP="00F0144D">
      <w:pPr>
        <w:pStyle w:val="ListParagraph"/>
        <w:numPr>
          <w:ilvl w:val="0"/>
          <w:numId w:val="31"/>
        </w:numPr>
        <w:jc w:val="both"/>
      </w:pPr>
      <w:r w:rsidRPr="00FC0429">
        <w:rPr>
          <w:b/>
        </w:rPr>
        <w:t>Deliverable 01 Phase 0 (</w:t>
      </w:r>
      <w:proofErr w:type="spellStart"/>
      <w:r w:rsidR="001B7232">
        <w:rPr>
          <w:b/>
        </w:rPr>
        <w:t>PoC</w:t>
      </w:r>
      <w:proofErr w:type="spellEnd"/>
      <w:r w:rsidRPr="00FC0429">
        <w:rPr>
          <w:b/>
        </w:rPr>
        <w:t xml:space="preserve"> se</w:t>
      </w:r>
      <w:r w:rsidR="001B7232" w:rsidRPr="001B7232">
        <w:rPr>
          <w:b/>
        </w:rPr>
        <w:t xml:space="preserve">t-up) status report of AWS </w:t>
      </w:r>
      <w:proofErr w:type="spellStart"/>
      <w:r w:rsidR="001B7232" w:rsidRPr="001B7232">
        <w:rPr>
          <w:b/>
        </w:rPr>
        <w:t>PoC</w:t>
      </w:r>
      <w:proofErr w:type="spellEnd"/>
      <w:r w:rsidRPr="00FC0429">
        <w:rPr>
          <w:b/>
        </w:rPr>
        <w:t xml:space="preserve"> set-up:</w:t>
      </w:r>
      <w:r>
        <w:t xml:space="preserve"> </w:t>
      </w:r>
      <w:r w:rsidRPr="00F0144D">
        <w:t>This deliverab</w:t>
      </w:r>
      <w:r>
        <w:t>le will contain a status report</w:t>
      </w:r>
      <w:r w:rsidRPr="00F0144D">
        <w:t xml:space="preserve"> covering the following topics:</w:t>
      </w:r>
    </w:p>
    <w:p w14:paraId="43BF4D4E" w14:textId="3C19E3A4" w:rsidR="00F0144D" w:rsidRDefault="001B7232" w:rsidP="00FC0429">
      <w:pPr>
        <w:pStyle w:val="ListParagraph"/>
        <w:numPr>
          <w:ilvl w:val="0"/>
          <w:numId w:val="44"/>
        </w:numPr>
      </w:pPr>
      <w:proofErr w:type="spellStart"/>
      <w:r>
        <w:t>PoC</w:t>
      </w:r>
      <w:proofErr w:type="spellEnd"/>
      <w:r w:rsidR="00F0144D">
        <w:t xml:space="preserve"> scope, acceptance criteria and metrics, and milestones</w:t>
      </w:r>
    </w:p>
    <w:p w14:paraId="6038EA24" w14:textId="1ED61C44" w:rsidR="00F0144D" w:rsidRDefault="00F0144D" w:rsidP="00FC0429">
      <w:pPr>
        <w:pStyle w:val="ListParagraph"/>
        <w:numPr>
          <w:ilvl w:val="0"/>
          <w:numId w:val="44"/>
        </w:numPr>
      </w:pPr>
      <w:r>
        <w:t>Initial technical design and architecture across network, technical infrastructure and database for Phase 1 (with artifacts provided by Consortium’s contracted systems integration vendor and cloud services vendor)</w:t>
      </w:r>
    </w:p>
    <w:p w14:paraId="1707132E" w14:textId="77777777" w:rsidR="00F0144D" w:rsidRPr="00FC0429" w:rsidRDefault="00F0144D" w:rsidP="00FC0429"/>
    <w:p w14:paraId="701A2ADD" w14:textId="675B7FCF" w:rsidR="0001451C" w:rsidRDefault="00B5722D" w:rsidP="00237C55">
      <w:pPr>
        <w:pStyle w:val="ListParagraph"/>
        <w:numPr>
          <w:ilvl w:val="0"/>
          <w:numId w:val="31"/>
        </w:numPr>
        <w:jc w:val="both"/>
      </w:pPr>
      <w:r w:rsidRPr="00B5722D">
        <w:rPr>
          <w:b/>
        </w:rPr>
        <w:t>Deliverable 0</w:t>
      </w:r>
      <w:r w:rsidR="00F0144D">
        <w:rPr>
          <w:b/>
        </w:rPr>
        <w:t>2</w:t>
      </w:r>
      <w:r w:rsidRPr="00B5722D">
        <w:rPr>
          <w:b/>
        </w:rPr>
        <w:t xml:space="preserve"> </w:t>
      </w:r>
      <w:r w:rsidR="00B92AB6">
        <w:rPr>
          <w:b/>
        </w:rPr>
        <w:t xml:space="preserve">Phase 1 (with LRS data) </w:t>
      </w:r>
      <w:r w:rsidR="00F0144D">
        <w:rPr>
          <w:b/>
        </w:rPr>
        <w:t>high-leve</w:t>
      </w:r>
      <w:r w:rsidR="00433CE9">
        <w:rPr>
          <w:b/>
        </w:rPr>
        <w:t>l</w:t>
      </w:r>
      <w:r w:rsidR="00F0144D">
        <w:rPr>
          <w:b/>
        </w:rPr>
        <w:t xml:space="preserve"> </w:t>
      </w:r>
      <w:r w:rsidR="00B92AB6">
        <w:rPr>
          <w:b/>
        </w:rPr>
        <w:t xml:space="preserve">status report of AWS </w:t>
      </w:r>
      <w:proofErr w:type="spellStart"/>
      <w:r w:rsidR="001B7232">
        <w:rPr>
          <w:b/>
        </w:rPr>
        <w:t>PoC</w:t>
      </w:r>
      <w:proofErr w:type="spellEnd"/>
      <w:r w:rsidR="001B7232">
        <w:rPr>
          <w:b/>
        </w:rPr>
        <w:t xml:space="preserve"> </w:t>
      </w:r>
      <w:r w:rsidR="00B92AB6">
        <w:rPr>
          <w:b/>
        </w:rPr>
        <w:t xml:space="preserve">performance: </w:t>
      </w:r>
      <w:r w:rsidR="00B92AB6">
        <w:t>This deliverable will contain a status repor</w:t>
      </w:r>
      <w:r w:rsidR="00F0144D">
        <w:t>t</w:t>
      </w:r>
      <w:r w:rsidR="00B92AB6">
        <w:t xml:space="preserve"> </w:t>
      </w:r>
      <w:r w:rsidR="00F0144D">
        <w:t>covering the following topics</w:t>
      </w:r>
      <w:r w:rsidR="0001451C">
        <w:t>:</w:t>
      </w:r>
    </w:p>
    <w:p w14:paraId="75AD8AF8" w14:textId="3C43148C" w:rsidR="00B92AB6" w:rsidRPr="00B92AB6" w:rsidRDefault="00B92AB6" w:rsidP="00237C55">
      <w:pPr>
        <w:pStyle w:val="ListParagraph"/>
        <w:numPr>
          <w:ilvl w:val="0"/>
          <w:numId w:val="37"/>
        </w:numPr>
      </w:pPr>
      <w:proofErr w:type="spellStart"/>
      <w:r w:rsidRPr="00B92AB6">
        <w:t>P</w:t>
      </w:r>
      <w:r w:rsidR="001B7232">
        <w:t>oC</w:t>
      </w:r>
      <w:proofErr w:type="spellEnd"/>
      <w:r w:rsidRPr="00B92AB6">
        <w:t xml:space="preserve"> output and performance based on LRS data</w:t>
      </w:r>
    </w:p>
    <w:p w14:paraId="276B3269" w14:textId="3C58B3B8" w:rsidR="00B92AB6" w:rsidRDefault="00B92AB6" w:rsidP="00B92AB6">
      <w:pPr>
        <w:pStyle w:val="ListParagraph"/>
        <w:numPr>
          <w:ilvl w:val="0"/>
          <w:numId w:val="37"/>
        </w:numPr>
      </w:pPr>
      <w:r w:rsidRPr="00B92AB6">
        <w:t xml:space="preserve">Analysis of the </w:t>
      </w:r>
      <w:proofErr w:type="spellStart"/>
      <w:r w:rsidR="001B7232">
        <w:t>PoC</w:t>
      </w:r>
      <w:proofErr w:type="spellEnd"/>
      <w:r w:rsidR="001B7232" w:rsidRPr="00B92AB6">
        <w:t xml:space="preserve"> </w:t>
      </w:r>
      <w:r w:rsidRPr="00B92AB6">
        <w:t xml:space="preserve">performance, and implications on the required changes in the technical design and architecture across network, tech infrastructure, and database, to ensure similar </w:t>
      </w:r>
      <w:r w:rsidRPr="00B92AB6">
        <w:lastRenderedPageBreak/>
        <w:t xml:space="preserve">or better performance in the cloud environment (with artifacts provided by </w:t>
      </w:r>
      <w:r w:rsidR="00F0144D">
        <w:t>Consortium’s</w:t>
      </w:r>
      <w:r w:rsidR="00F0144D" w:rsidRPr="00B92AB6">
        <w:t xml:space="preserve"> </w:t>
      </w:r>
      <w:r w:rsidRPr="00B92AB6">
        <w:t>contracted systems integration v</w:t>
      </w:r>
      <w:r>
        <w:t>endor and cloud services vendor)</w:t>
      </w:r>
    </w:p>
    <w:p w14:paraId="01851681" w14:textId="31F377E1" w:rsidR="00B92AB6" w:rsidRPr="00B92AB6" w:rsidRDefault="00B92AB6" w:rsidP="00B92AB6">
      <w:pPr>
        <w:pStyle w:val="ListParagraph"/>
        <w:numPr>
          <w:ilvl w:val="0"/>
          <w:numId w:val="37"/>
        </w:numPr>
      </w:pPr>
      <w:r w:rsidRPr="00B92AB6">
        <w:t>Risk assessment (e.g. operational risk, migration risk) of technical architecture based on LRS dataset</w:t>
      </w:r>
    </w:p>
    <w:p w14:paraId="3DDC67BA" w14:textId="77777777" w:rsidR="008A5321" w:rsidRDefault="008A5321" w:rsidP="00322087">
      <w:pPr>
        <w:ind w:left="720"/>
        <w:rPr>
          <w:b/>
        </w:rPr>
      </w:pPr>
    </w:p>
    <w:p w14:paraId="1AAD607D" w14:textId="483DC15F" w:rsidR="0001451C" w:rsidRPr="0001451C" w:rsidRDefault="00B5722D" w:rsidP="00F0144D">
      <w:pPr>
        <w:pStyle w:val="ListParagraph"/>
        <w:numPr>
          <w:ilvl w:val="0"/>
          <w:numId w:val="31"/>
        </w:numPr>
        <w:rPr>
          <w:b/>
        </w:rPr>
      </w:pPr>
      <w:r w:rsidRPr="00B5722D">
        <w:rPr>
          <w:b/>
        </w:rPr>
        <w:t>Deliverable 0</w:t>
      </w:r>
      <w:r w:rsidR="00F0144D">
        <w:rPr>
          <w:b/>
        </w:rPr>
        <w:t>3</w:t>
      </w:r>
      <w:r w:rsidR="00B92AB6">
        <w:rPr>
          <w:b/>
        </w:rPr>
        <w:t xml:space="preserve"> </w:t>
      </w:r>
      <w:r w:rsidR="00B92AB6" w:rsidRPr="00B92AB6">
        <w:rPr>
          <w:b/>
        </w:rPr>
        <w:t>Phase 2 (</w:t>
      </w:r>
      <w:proofErr w:type="spellStart"/>
      <w:r w:rsidR="00B92AB6" w:rsidRPr="00B92AB6">
        <w:rPr>
          <w:b/>
        </w:rPr>
        <w:t>CalACES</w:t>
      </w:r>
      <w:proofErr w:type="spellEnd"/>
      <w:r w:rsidR="00B92AB6" w:rsidRPr="00B92AB6">
        <w:rPr>
          <w:b/>
        </w:rPr>
        <w:t xml:space="preserve"> data and volume) </w:t>
      </w:r>
      <w:r w:rsidR="00F0144D">
        <w:rPr>
          <w:b/>
        </w:rPr>
        <w:t xml:space="preserve">high-level </w:t>
      </w:r>
      <w:r w:rsidR="00B92AB6" w:rsidRPr="00B92AB6">
        <w:rPr>
          <w:b/>
        </w:rPr>
        <w:t xml:space="preserve">status report of AWS </w:t>
      </w:r>
      <w:proofErr w:type="spellStart"/>
      <w:r w:rsidR="001B7232">
        <w:rPr>
          <w:b/>
        </w:rPr>
        <w:t>PoC</w:t>
      </w:r>
      <w:proofErr w:type="spellEnd"/>
      <w:r w:rsidR="001B7232" w:rsidRPr="00B92AB6">
        <w:rPr>
          <w:b/>
        </w:rPr>
        <w:t xml:space="preserve"> </w:t>
      </w:r>
      <w:r w:rsidR="00B92AB6" w:rsidRPr="00B92AB6">
        <w:rPr>
          <w:b/>
        </w:rPr>
        <w:t>outcome</w:t>
      </w:r>
      <w:r w:rsidR="00B92AB6">
        <w:rPr>
          <w:b/>
        </w:rPr>
        <w:t>:</w:t>
      </w:r>
      <w:r w:rsidR="007D7BB6" w:rsidRPr="007D7BB6">
        <w:rPr>
          <w:b/>
        </w:rPr>
        <w:t xml:space="preserve"> </w:t>
      </w:r>
      <w:r w:rsidR="007D7BB6" w:rsidRPr="007D7BB6">
        <w:t xml:space="preserve">This deliverable will contain a </w:t>
      </w:r>
      <w:r w:rsidR="00B92AB6">
        <w:t xml:space="preserve">status report </w:t>
      </w:r>
      <w:r w:rsidR="00F0144D" w:rsidRPr="00F0144D">
        <w:t>covering the following topics</w:t>
      </w:r>
      <w:r w:rsidR="0001451C">
        <w:t>:</w:t>
      </w:r>
    </w:p>
    <w:p w14:paraId="002E68ED" w14:textId="4B0334C7" w:rsidR="00B92AB6" w:rsidRPr="00B92AB6" w:rsidRDefault="00B92AB6" w:rsidP="00B92AB6">
      <w:pPr>
        <w:pStyle w:val="ListParagraph"/>
        <w:numPr>
          <w:ilvl w:val="0"/>
          <w:numId w:val="38"/>
        </w:numPr>
      </w:pPr>
      <w:proofErr w:type="spellStart"/>
      <w:r w:rsidRPr="00B92AB6">
        <w:t>P</w:t>
      </w:r>
      <w:r w:rsidR="001B7232">
        <w:t>oC</w:t>
      </w:r>
      <w:proofErr w:type="spellEnd"/>
      <w:r w:rsidRPr="00B92AB6">
        <w:t xml:space="preserve"> output and performance based on </w:t>
      </w:r>
      <w:proofErr w:type="spellStart"/>
      <w:r w:rsidRPr="00B92AB6">
        <w:t>CalACES</w:t>
      </w:r>
      <w:proofErr w:type="spellEnd"/>
      <w:r w:rsidRPr="00B92AB6">
        <w:t xml:space="preserve"> data</w:t>
      </w:r>
    </w:p>
    <w:p w14:paraId="03E76768" w14:textId="550C8CFC" w:rsidR="00B92AB6" w:rsidRPr="00B92AB6" w:rsidRDefault="00B92AB6" w:rsidP="00237C55">
      <w:pPr>
        <w:pStyle w:val="ListParagraph"/>
        <w:numPr>
          <w:ilvl w:val="0"/>
          <w:numId w:val="38"/>
        </w:numPr>
      </w:pPr>
      <w:r w:rsidRPr="00B92AB6">
        <w:t xml:space="preserve">Analysis of the </w:t>
      </w:r>
      <w:proofErr w:type="spellStart"/>
      <w:r w:rsidR="001B7232">
        <w:t>PoC</w:t>
      </w:r>
      <w:proofErr w:type="spellEnd"/>
      <w:r w:rsidR="001B7232" w:rsidRPr="00B92AB6">
        <w:t xml:space="preserve"> </w:t>
      </w:r>
      <w:r w:rsidRPr="00B92AB6">
        <w:t>performance, and implications on the required changes in the technical design and architecture across network, tech infrastructure, and database, to ensure similar or better performance in the cloud environment</w:t>
      </w:r>
    </w:p>
    <w:p w14:paraId="663ED640" w14:textId="5D897F74" w:rsidR="00B92AB6" w:rsidRPr="00B92AB6" w:rsidRDefault="00B92AB6" w:rsidP="00B92AB6">
      <w:pPr>
        <w:pStyle w:val="ListParagraph"/>
        <w:numPr>
          <w:ilvl w:val="0"/>
          <w:numId w:val="38"/>
        </w:numPr>
      </w:pPr>
      <w:r w:rsidRPr="00B92AB6">
        <w:t xml:space="preserve">Emerging technical design and architecture across network, tech infrastructure, and database for the </w:t>
      </w:r>
      <w:proofErr w:type="spellStart"/>
      <w:r w:rsidRPr="00B92AB6">
        <w:t>CalACES</w:t>
      </w:r>
      <w:proofErr w:type="spellEnd"/>
      <w:r w:rsidRPr="00B92AB6">
        <w:t xml:space="preserve"> dataset, or articulation of required changes in the technical architecture to enable the cloud migration (with artifacts provided by </w:t>
      </w:r>
      <w:r w:rsidR="00F0144D">
        <w:t>Consortium’s</w:t>
      </w:r>
      <w:r w:rsidR="00F0144D" w:rsidRPr="00B92AB6">
        <w:t xml:space="preserve"> </w:t>
      </w:r>
      <w:r w:rsidRPr="00B92AB6">
        <w:t>contracted systems integration vendor and cloud services vendor)</w:t>
      </w:r>
    </w:p>
    <w:p w14:paraId="34979AEF" w14:textId="7EEB7228" w:rsidR="00B92AB6" w:rsidRPr="00B92AB6" w:rsidRDefault="00B92AB6" w:rsidP="00B92AB6">
      <w:pPr>
        <w:pStyle w:val="ListParagraph"/>
        <w:numPr>
          <w:ilvl w:val="0"/>
          <w:numId w:val="38"/>
        </w:numPr>
      </w:pPr>
      <w:r w:rsidRPr="00B92AB6">
        <w:t xml:space="preserve">Risk assessment (e.g. operational risk, migration risk) of technical architecture based on </w:t>
      </w:r>
      <w:proofErr w:type="spellStart"/>
      <w:r w:rsidRPr="00B92AB6">
        <w:t>CalACES</w:t>
      </w:r>
      <w:proofErr w:type="spellEnd"/>
      <w:r w:rsidRPr="00B92AB6">
        <w:t xml:space="preserve"> dataset</w:t>
      </w:r>
    </w:p>
    <w:p w14:paraId="2408E943" w14:textId="77777777" w:rsidR="00B5722D" w:rsidRPr="00B5722D" w:rsidRDefault="00B5722D" w:rsidP="00B5722D">
      <w:pPr>
        <w:ind w:left="720"/>
        <w:rPr>
          <w:b/>
        </w:rPr>
      </w:pPr>
    </w:p>
    <w:p w14:paraId="04E97FAB" w14:textId="6D78BFD4" w:rsidR="008A5321" w:rsidRDefault="00A628B0" w:rsidP="00F0144D">
      <w:pPr>
        <w:pStyle w:val="ListParagraph"/>
        <w:numPr>
          <w:ilvl w:val="0"/>
          <w:numId w:val="31"/>
        </w:numPr>
      </w:pPr>
      <w:r w:rsidRPr="00A628B0">
        <w:rPr>
          <w:b/>
        </w:rPr>
        <w:t>Deliverable 0</w:t>
      </w:r>
      <w:r w:rsidR="00F0144D">
        <w:rPr>
          <w:b/>
        </w:rPr>
        <w:t>4</w:t>
      </w:r>
      <w:r w:rsidRPr="00A628B0">
        <w:rPr>
          <w:b/>
        </w:rPr>
        <w:t xml:space="preserve"> </w:t>
      </w:r>
      <w:r w:rsidR="00B50A47">
        <w:rPr>
          <w:b/>
        </w:rPr>
        <w:t>–</w:t>
      </w:r>
      <w:r w:rsidRPr="00A628B0">
        <w:rPr>
          <w:b/>
        </w:rPr>
        <w:t xml:space="preserve"> </w:t>
      </w:r>
      <w:r w:rsidR="00B92AB6" w:rsidRPr="00B92AB6">
        <w:rPr>
          <w:b/>
        </w:rPr>
        <w:t>(if needed, and with prior written Agreement with FDGS and C</w:t>
      </w:r>
      <w:r w:rsidR="00F0144D">
        <w:rPr>
          <w:b/>
        </w:rPr>
        <w:t>onsortium</w:t>
      </w:r>
      <w:r w:rsidR="00B92AB6" w:rsidRPr="00B92AB6">
        <w:rPr>
          <w:b/>
        </w:rPr>
        <w:t xml:space="preserve"> following end of Phase 2) Phase 3 </w:t>
      </w:r>
      <w:r w:rsidR="00F0144D">
        <w:rPr>
          <w:b/>
        </w:rPr>
        <w:t xml:space="preserve">high-level </w:t>
      </w:r>
      <w:r w:rsidR="00B92AB6" w:rsidRPr="00B92AB6">
        <w:rPr>
          <w:b/>
        </w:rPr>
        <w:t xml:space="preserve">status report of AWS </w:t>
      </w:r>
      <w:proofErr w:type="spellStart"/>
      <w:r w:rsidR="001B7232">
        <w:rPr>
          <w:b/>
        </w:rPr>
        <w:t>PoC</w:t>
      </w:r>
      <w:proofErr w:type="spellEnd"/>
      <w:r w:rsidR="00B92AB6" w:rsidRPr="00B92AB6">
        <w:rPr>
          <w:b/>
        </w:rPr>
        <w:t xml:space="preserve"> outcome (</w:t>
      </w:r>
      <w:proofErr w:type="spellStart"/>
      <w:r w:rsidR="001B7232">
        <w:rPr>
          <w:b/>
        </w:rPr>
        <w:t>PoC</w:t>
      </w:r>
      <w:proofErr w:type="spellEnd"/>
      <w:r w:rsidR="00B92AB6" w:rsidRPr="00B92AB6">
        <w:rPr>
          <w:b/>
        </w:rPr>
        <w:t xml:space="preserve"> performance):</w:t>
      </w:r>
      <w:r w:rsidR="007D7BB6" w:rsidRPr="007D7BB6">
        <w:rPr>
          <w:b/>
        </w:rPr>
        <w:t xml:space="preserve"> </w:t>
      </w:r>
      <w:r w:rsidR="007D7BB6" w:rsidRPr="007D7BB6">
        <w:t xml:space="preserve">This deliverable will contain a </w:t>
      </w:r>
      <w:r w:rsidR="00B92AB6">
        <w:t>status 3 report</w:t>
      </w:r>
      <w:r w:rsidR="007D7BB6" w:rsidRPr="007D7BB6">
        <w:t xml:space="preserve"> </w:t>
      </w:r>
      <w:r w:rsidR="00F0144D" w:rsidRPr="00F0144D">
        <w:t>covering the following topics</w:t>
      </w:r>
      <w:r w:rsidR="00B92AB6">
        <w:t>:</w:t>
      </w:r>
      <w:r w:rsidR="00344696" w:rsidRPr="007D7BB6">
        <w:t xml:space="preserve"> </w:t>
      </w:r>
    </w:p>
    <w:p w14:paraId="0080FFD6" w14:textId="4C641509" w:rsidR="00B92AB6" w:rsidRPr="00B92AB6" w:rsidRDefault="001B7232" w:rsidP="00B92AB6">
      <w:pPr>
        <w:pStyle w:val="ListParagraph"/>
        <w:numPr>
          <w:ilvl w:val="0"/>
          <w:numId w:val="39"/>
        </w:numPr>
      </w:pPr>
      <w:proofErr w:type="spellStart"/>
      <w:r>
        <w:t>PoC</w:t>
      </w:r>
      <w:proofErr w:type="spellEnd"/>
      <w:r w:rsidR="00B92AB6" w:rsidRPr="00B92AB6">
        <w:t xml:space="preserve"> output and performance based on </w:t>
      </w:r>
      <w:proofErr w:type="spellStart"/>
      <w:r w:rsidR="00B92AB6" w:rsidRPr="00B92AB6">
        <w:t>CalSAWS</w:t>
      </w:r>
      <w:proofErr w:type="spellEnd"/>
      <w:r w:rsidR="00B92AB6" w:rsidRPr="00B92AB6">
        <w:t xml:space="preserve"> data</w:t>
      </w:r>
    </w:p>
    <w:p w14:paraId="5DA6773A" w14:textId="158A74B5" w:rsidR="00B92AB6" w:rsidRDefault="00B92AB6" w:rsidP="00B92AB6">
      <w:pPr>
        <w:pStyle w:val="ListParagraph"/>
        <w:numPr>
          <w:ilvl w:val="0"/>
          <w:numId w:val="39"/>
        </w:numPr>
      </w:pPr>
      <w:r w:rsidRPr="00B92AB6">
        <w:t xml:space="preserve">Analysis of the </w:t>
      </w:r>
      <w:proofErr w:type="spellStart"/>
      <w:r w:rsidR="001B7232">
        <w:t>PoC</w:t>
      </w:r>
      <w:proofErr w:type="spellEnd"/>
      <w:r w:rsidRPr="00B92AB6">
        <w:t xml:space="preserve"> performance, and implications on the required changes in the technical design and architecture across network, tech infrastructure, and database, to ensure similar or better performance in the cloud environment (with artifacts provided by </w:t>
      </w:r>
      <w:r w:rsidR="00F0144D">
        <w:t>Consortium’s</w:t>
      </w:r>
      <w:r w:rsidR="00F0144D" w:rsidRPr="00B92AB6">
        <w:t xml:space="preserve"> </w:t>
      </w:r>
      <w:r w:rsidRPr="00B92AB6">
        <w:t>contracted systems integration vendor and cloud services vendor)</w:t>
      </w:r>
    </w:p>
    <w:p w14:paraId="7A39535B" w14:textId="7BABFAAC" w:rsidR="00B92AB6" w:rsidRPr="00B92AB6" w:rsidRDefault="00B92AB6" w:rsidP="00B92AB6">
      <w:pPr>
        <w:pStyle w:val="ListParagraph"/>
        <w:numPr>
          <w:ilvl w:val="0"/>
          <w:numId w:val="39"/>
        </w:numPr>
      </w:pPr>
      <w:r w:rsidRPr="00B92AB6">
        <w:t xml:space="preserve">Risk assessment (e.g. operational risk, migration risk) of technical architecture based on </w:t>
      </w:r>
      <w:proofErr w:type="spellStart"/>
      <w:r w:rsidRPr="00B92AB6">
        <w:t>CalSAWS</w:t>
      </w:r>
      <w:proofErr w:type="spellEnd"/>
      <w:r w:rsidRPr="00B92AB6">
        <w:t xml:space="preserve"> dataset</w:t>
      </w:r>
    </w:p>
    <w:p w14:paraId="0CD36BD0" w14:textId="77777777" w:rsidR="00B50A47" w:rsidRDefault="00B50A47" w:rsidP="00B50A47">
      <w:pPr>
        <w:pStyle w:val="ListParagraph"/>
      </w:pPr>
    </w:p>
    <w:p w14:paraId="25DBAFE1" w14:textId="3B069115" w:rsidR="00B50A47" w:rsidRDefault="00B50A47" w:rsidP="00B92AB6">
      <w:pPr>
        <w:pStyle w:val="ListParagraph"/>
        <w:numPr>
          <w:ilvl w:val="0"/>
          <w:numId w:val="31"/>
        </w:numPr>
      </w:pPr>
      <w:r w:rsidRPr="00B50A47">
        <w:rPr>
          <w:b/>
        </w:rPr>
        <w:t>Deliverable 0</w:t>
      </w:r>
      <w:r w:rsidR="00F0144D">
        <w:rPr>
          <w:b/>
        </w:rPr>
        <w:t>5</w:t>
      </w:r>
      <w:r w:rsidRPr="00B50A47">
        <w:rPr>
          <w:b/>
        </w:rPr>
        <w:t xml:space="preserve"> –</w:t>
      </w:r>
      <w:r w:rsidR="009C42EC">
        <w:rPr>
          <w:b/>
        </w:rPr>
        <w:t xml:space="preserve"> </w:t>
      </w:r>
      <w:r w:rsidR="00B92AB6" w:rsidRPr="00B92AB6">
        <w:rPr>
          <w:b/>
        </w:rPr>
        <w:t>Updated business plan</w:t>
      </w:r>
      <w:r w:rsidR="007D7BB6" w:rsidRPr="007D7BB6">
        <w:rPr>
          <w:b/>
        </w:rPr>
        <w:t xml:space="preserve">: </w:t>
      </w:r>
      <w:r w:rsidR="007D7BB6" w:rsidRPr="007D7BB6">
        <w:t xml:space="preserve">This deliverable will contain </w:t>
      </w:r>
      <w:r w:rsidR="00B92AB6" w:rsidRPr="00B92AB6">
        <w:t xml:space="preserve">the final optimized technical architecture, resourcing, timeline, and cost, based on </w:t>
      </w:r>
      <w:proofErr w:type="spellStart"/>
      <w:r w:rsidR="001B7232">
        <w:t>PoC</w:t>
      </w:r>
      <w:proofErr w:type="spellEnd"/>
      <w:r w:rsidR="00B92AB6" w:rsidRPr="00B92AB6">
        <w:t xml:space="preserve"> learnings that </w:t>
      </w:r>
      <w:r w:rsidR="00F0144D">
        <w:t>Consortium</w:t>
      </w:r>
      <w:r w:rsidR="00F0144D" w:rsidRPr="00B92AB6">
        <w:t xml:space="preserve"> </w:t>
      </w:r>
      <w:r w:rsidR="00B92AB6" w:rsidRPr="00B92AB6">
        <w:t>can use to update IAPD</w:t>
      </w:r>
    </w:p>
    <w:p w14:paraId="05181DF2" w14:textId="05F895D8" w:rsidR="00B92AB6" w:rsidRPr="00B92AB6" w:rsidRDefault="00B92AB6" w:rsidP="00B92AB6">
      <w:pPr>
        <w:pStyle w:val="ListParagraph"/>
        <w:numPr>
          <w:ilvl w:val="0"/>
          <w:numId w:val="40"/>
        </w:numPr>
      </w:pPr>
      <w:r w:rsidRPr="00B92AB6">
        <w:t xml:space="preserve">Final technical design and architecture across network, tech Infrastructure, and database for the </w:t>
      </w:r>
      <w:proofErr w:type="spellStart"/>
      <w:r w:rsidRPr="00B92AB6">
        <w:t>CalSAWS</w:t>
      </w:r>
      <w:proofErr w:type="spellEnd"/>
      <w:r w:rsidRPr="00B92AB6">
        <w:t xml:space="preserve"> dataset. or articulation of required changes in the technical architecture to enable the cloud migration (with artifacts provided by </w:t>
      </w:r>
      <w:r w:rsidR="00F0144D">
        <w:t>Consortium’s</w:t>
      </w:r>
      <w:r w:rsidR="00F0144D" w:rsidRPr="00B92AB6">
        <w:t xml:space="preserve"> </w:t>
      </w:r>
      <w:r w:rsidRPr="00B92AB6">
        <w:t>contracted systems integration vendor and cloud services vendor)</w:t>
      </w:r>
    </w:p>
    <w:p w14:paraId="453A94DC" w14:textId="77777777" w:rsidR="00B92AB6" w:rsidRPr="00B92AB6" w:rsidRDefault="00B92AB6" w:rsidP="00B92AB6">
      <w:pPr>
        <w:pStyle w:val="ListParagraph"/>
        <w:numPr>
          <w:ilvl w:val="0"/>
          <w:numId w:val="40"/>
        </w:numPr>
      </w:pPr>
      <w:r w:rsidRPr="00B92AB6">
        <w:t xml:space="preserve">Operational performance for </w:t>
      </w:r>
      <w:proofErr w:type="spellStart"/>
      <w:r w:rsidRPr="00B92AB6">
        <w:t>CalSAWS</w:t>
      </w:r>
      <w:proofErr w:type="spellEnd"/>
      <w:r w:rsidRPr="00B92AB6">
        <w:t xml:space="preserve"> workload</w:t>
      </w:r>
    </w:p>
    <w:p w14:paraId="6DE17DED" w14:textId="77777777" w:rsidR="00B92AB6" w:rsidRPr="00B92AB6" w:rsidRDefault="00B92AB6" w:rsidP="00B92AB6">
      <w:pPr>
        <w:pStyle w:val="ListParagraph"/>
        <w:numPr>
          <w:ilvl w:val="0"/>
          <w:numId w:val="40"/>
        </w:numPr>
      </w:pPr>
      <w:r w:rsidRPr="00B92AB6">
        <w:t>Implications on timeline, resourcing and cost</w:t>
      </w:r>
    </w:p>
    <w:p w14:paraId="0AA6D719" w14:textId="77777777" w:rsidR="004A09A8" w:rsidRPr="009C42EC" w:rsidRDefault="004A09A8" w:rsidP="00FF16D1">
      <w:pPr>
        <w:pStyle w:val="Heading1"/>
        <w:keepNext/>
      </w:pPr>
      <w:r w:rsidRPr="009C42EC">
        <w:t>Assumptions</w:t>
      </w:r>
    </w:p>
    <w:p w14:paraId="3D9699C6" w14:textId="77777777" w:rsidR="00C30B8A" w:rsidRPr="009C42EC" w:rsidRDefault="00C30B8A" w:rsidP="00C30B8A">
      <w:pPr>
        <w:ind w:left="720"/>
        <w:rPr>
          <w:rFonts w:cs="Arial"/>
          <w:szCs w:val="22"/>
        </w:rPr>
      </w:pPr>
      <w:r w:rsidRPr="009C42EC">
        <w:rPr>
          <w:rFonts w:cs="Arial"/>
          <w:szCs w:val="22"/>
        </w:rPr>
        <w:t>In addition to any other responsibilities or duties described in this Change Order or in the Agreement, the conditions on First Data's performance and assumptions upon which First Data has relied in agreeing to perform the services described in this Change Order on the terms set out herein (collectively "Assumptions")</w:t>
      </w:r>
      <w:r w:rsidR="00753293" w:rsidRPr="009C42EC">
        <w:rPr>
          <w:rFonts w:cs="Arial"/>
          <w:szCs w:val="22"/>
        </w:rPr>
        <w:t xml:space="preserve"> are listed below</w:t>
      </w:r>
      <w:r w:rsidRPr="009C42EC">
        <w:rPr>
          <w:rFonts w:cs="Arial"/>
          <w:szCs w:val="22"/>
        </w:rPr>
        <w:t xml:space="preserve">. If any of the Assumptions are not performed or prove to be incorrect, it </w:t>
      </w:r>
      <w:r w:rsidRPr="009C42EC">
        <w:rPr>
          <w:rFonts w:cs="Arial"/>
          <w:szCs w:val="22"/>
        </w:rPr>
        <w:lastRenderedPageBreak/>
        <w:t>may cause changes to the Schedule, costs, Deliverables, or level of effort required, or otherwise impact First Data’s performance of the services described in this Change Order.</w:t>
      </w:r>
    </w:p>
    <w:p w14:paraId="5596038A" w14:textId="77777777" w:rsidR="005505E7" w:rsidRPr="009C42EC" w:rsidRDefault="005505E7" w:rsidP="005505E7">
      <w:pPr>
        <w:spacing w:before="120" w:after="120"/>
        <w:ind w:left="720"/>
      </w:pPr>
      <w:r w:rsidRPr="009C42EC">
        <w:t xml:space="preserve">The </w:t>
      </w:r>
      <w:r w:rsidR="00753293" w:rsidRPr="009C42EC">
        <w:t>A</w:t>
      </w:r>
      <w:r w:rsidRPr="009C42EC">
        <w:t>ssumption</w:t>
      </w:r>
      <w:r w:rsidR="009449F4" w:rsidRPr="009C42EC">
        <w:t>s</w:t>
      </w:r>
      <w:r w:rsidR="00AD44BE" w:rsidRPr="009C42EC">
        <w:t xml:space="preserve"> of this Change Order</w:t>
      </w:r>
      <w:r w:rsidR="00753293" w:rsidRPr="009C42EC">
        <w:t xml:space="preserve"> are set forth below</w:t>
      </w:r>
      <w:r w:rsidRPr="009C42EC">
        <w:t>:</w:t>
      </w:r>
    </w:p>
    <w:p w14:paraId="7712B154" w14:textId="77777777" w:rsidR="00FE5B37" w:rsidRDefault="00FE5B37" w:rsidP="00FE5B37">
      <w:pPr>
        <w:pStyle w:val="ListParagraph"/>
        <w:numPr>
          <w:ilvl w:val="0"/>
          <w:numId w:val="4"/>
        </w:numPr>
      </w:pPr>
      <w:r>
        <w:t>Regular communication with the project executive sponsor and core project team to align on tasks, review progress, escalate any roadblocks, and resolve outstanding issues.</w:t>
      </w:r>
    </w:p>
    <w:p w14:paraId="2329C872" w14:textId="77777777" w:rsidR="00FE5B37" w:rsidRDefault="00FE5B37" w:rsidP="00FE5B37">
      <w:pPr>
        <w:pStyle w:val="ListParagraph"/>
        <w:numPr>
          <w:ilvl w:val="0"/>
          <w:numId w:val="4"/>
        </w:numPr>
      </w:pPr>
      <w:r>
        <w:t>Syndication of progress and emerging findings with critical stakeholders across the consortia, state, counties, and other partners that will be identified during the kickoff.</w:t>
      </w:r>
    </w:p>
    <w:p w14:paraId="14FB8AAB" w14:textId="37E21557" w:rsidR="00FE5B37" w:rsidRDefault="00FE5B37" w:rsidP="00FE5B37">
      <w:pPr>
        <w:pStyle w:val="ListParagraph"/>
        <w:numPr>
          <w:ilvl w:val="0"/>
          <w:numId w:val="4"/>
        </w:numPr>
      </w:pPr>
      <w:r>
        <w:t>Decisions shall be made in a timely fashion such that key milestones and timelines are agreed upon upfront and met.</w:t>
      </w:r>
    </w:p>
    <w:p w14:paraId="77597707" w14:textId="0BDFA41E" w:rsidR="00DD5B75" w:rsidRDefault="00DD5B75" w:rsidP="00DD5B75">
      <w:pPr>
        <w:pStyle w:val="ListParagraph"/>
        <w:numPr>
          <w:ilvl w:val="0"/>
          <w:numId w:val="4"/>
        </w:numPr>
      </w:pPr>
      <w:r w:rsidRPr="00DD5B75">
        <w:t xml:space="preserve">Timely and efficient access to technical artifacts and information related to the </w:t>
      </w:r>
      <w:proofErr w:type="spellStart"/>
      <w:r w:rsidR="001B7232">
        <w:t>PoC</w:t>
      </w:r>
      <w:proofErr w:type="spellEnd"/>
      <w:r w:rsidRPr="00DD5B75">
        <w:t xml:space="preserve"> provided by the </w:t>
      </w:r>
      <w:r w:rsidR="001B7232">
        <w:t>Consortium’s</w:t>
      </w:r>
      <w:r w:rsidR="001B7232" w:rsidRPr="00DD5B75">
        <w:t xml:space="preserve"> </w:t>
      </w:r>
      <w:r w:rsidRPr="00DD5B75">
        <w:t>contracted systems integration vendor and cloud services vendor</w:t>
      </w:r>
    </w:p>
    <w:p w14:paraId="11038004" w14:textId="77777777" w:rsidR="00FE5B37" w:rsidRDefault="00FE5B37" w:rsidP="00FE5B37">
      <w:pPr>
        <w:pStyle w:val="ListParagraph"/>
        <w:numPr>
          <w:ilvl w:val="0"/>
          <w:numId w:val="4"/>
        </w:numPr>
      </w:pPr>
      <w:r>
        <w:t>Access to institutional data and subject matter experts as well as time from the right data ‘leads’ to help interpret and translate the information. This includes access to off-the-shelf reports, systems and databases for pulls of raw data, any available reports and/or documents, as well as time to meet and have conversations and/or conduct interviews with relevant resources across the project teams.</w:t>
      </w:r>
    </w:p>
    <w:p w14:paraId="4E52CE47" w14:textId="77777777" w:rsidR="00FE5B37" w:rsidRDefault="00FE5B37" w:rsidP="00FE5B37">
      <w:pPr>
        <w:pStyle w:val="ListParagraph"/>
        <w:numPr>
          <w:ilvl w:val="0"/>
          <w:numId w:val="4"/>
        </w:numPr>
      </w:pPr>
      <w:r>
        <w:t>Dedicated project team with appropriate representation from the Client, inclusive of State and Consortium stakeholders.</w:t>
      </w:r>
    </w:p>
    <w:p w14:paraId="59C055CE" w14:textId="77777777" w:rsidR="00FE5B37" w:rsidRDefault="00FE5B37" w:rsidP="00FE5B37">
      <w:pPr>
        <w:pStyle w:val="ListParagraph"/>
        <w:numPr>
          <w:ilvl w:val="0"/>
          <w:numId w:val="4"/>
        </w:numPr>
      </w:pPr>
      <w:r>
        <w:t>Collaborative approach to problem solving with active involvement of the Client team members through frequent working sessions.</w:t>
      </w:r>
    </w:p>
    <w:p w14:paraId="596CCFE6" w14:textId="77777777" w:rsidR="00306D9C" w:rsidRPr="009C42EC" w:rsidRDefault="007E694C" w:rsidP="0090357A">
      <w:pPr>
        <w:pStyle w:val="ListParagraph"/>
        <w:numPr>
          <w:ilvl w:val="0"/>
          <w:numId w:val="4"/>
        </w:numPr>
        <w:rPr>
          <w:rFonts w:cs="Arial"/>
          <w:szCs w:val="22"/>
        </w:rPr>
      </w:pPr>
      <w:r w:rsidRPr="009C42EC">
        <w:rPr>
          <w:rFonts w:cs="Arial"/>
          <w:szCs w:val="22"/>
        </w:rPr>
        <w:t xml:space="preserve">Consortium </w:t>
      </w:r>
      <w:r w:rsidR="00306D9C" w:rsidRPr="009C42EC">
        <w:rPr>
          <w:rFonts w:cs="Arial"/>
          <w:szCs w:val="22"/>
        </w:rPr>
        <w:t xml:space="preserve">shall give Acceptance </w:t>
      </w:r>
      <w:r w:rsidR="00542743" w:rsidRPr="009C42EC">
        <w:rPr>
          <w:rFonts w:cs="Arial"/>
          <w:szCs w:val="22"/>
        </w:rPr>
        <w:t xml:space="preserve">within a reasonable timeframe </w:t>
      </w:r>
      <w:r w:rsidR="00306D9C" w:rsidRPr="009C42EC">
        <w:rPr>
          <w:rFonts w:cs="Arial"/>
          <w:szCs w:val="22"/>
        </w:rPr>
        <w:t>when it determines that each Deliverable conforms to its applicable Specifications, and h</w:t>
      </w:r>
      <w:r w:rsidR="00FE5B37">
        <w:rPr>
          <w:rFonts w:cs="Arial"/>
          <w:szCs w:val="22"/>
        </w:rPr>
        <w:t>as no Deficiencies (other than c</w:t>
      </w:r>
      <w:r w:rsidR="00306D9C" w:rsidRPr="009C42EC">
        <w:rPr>
          <w:rFonts w:cs="Arial"/>
          <w:szCs w:val="22"/>
        </w:rPr>
        <w:t xml:space="preserve">osmetic </w:t>
      </w:r>
      <w:r w:rsidR="00FE5B37">
        <w:rPr>
          <w:rFonts w:cs="Arial"/>
          <w:szCs w:val="22"/>
        </w:rPr>
        <w:t>d</w:t>
      </w:r>
      <w:r w:rsidR="00306D9C" w:rsidRPr="009C42EC">
        <w:rPr>
          <w:rFonts w:cs="Arial"/>
          <w:szCs w:val="22"/>
        </w:rPr>
        <w:t>eficienc</w:t>
      </w:r>
      <w:r w:rsidR="00FE5B37">
        <w:rPr>
          <w:rFonts w:cs="Arial"/>
          <w:szCs w:val="22"/>
        </w:rPr>
        <w:t>ies).</w:t>
      </w:r>
    </w:p>
    <w:p w14:paraId="3E7083A5" w14:textId="283B2F40" w:rsidR="00621CD4" w:rsidRPr="00433CE9" w:rsidRDefault="00A14B96" w:rsidP="00621CD4">
      <w:pPr>
        <w:numPr>
          <w:ilvl w:val="0"/>
          <w:numId w:val="4"/>
        </w:numPr>
      </w:pPr>
      <w:r w:rsidRPr="009C42EC">
        <w:rPr>
          <w:rFonts w:cs="Arial"/>
          <w:szCs w:val="22"/>
        </w:rPr>
        <w:t xml:space="preserve">The Consortium will provide, or cause to be provided, </w:t>
      </w:r>
      <w:r w:rsidR="005F2459" w:rsidRPr="009C42EC">
        <w:rPr>
          <w:rFonts w:cs="Arial"/>
          <w:szCs w:val="22"/>
        </w:rPr>
        <w:t xml:space="preserve">office space </w:t>
      </w:r>
      <w:r w:rsidRPr="009C42EC">
        <w:rPr>
          <w:rFonts w:cs="Arial"/>
          <w:szCs w:val="22"/>
        </w:rPr>
        <w:t>at no cost to First Data</w:t>
      </w:r>
      <w:r w:rsidR="002971EE" w:rsidRPr="009C42EC">
        <w:rPr>
          <w:rFonts w:cs="Arial"/>
          <w:szCs w:val="22"/>
        </w:rPr>
        <w:t>.</w:t>
      </w:r>
    </w:p>
    <w:p w14:paraId="78810B08" w14:textId="38C6CFC3" w:rsidR="00433CE9" w:rsidRPr="00433CE9" w:rsidRDefault="00433CE9" w:rsidP="00433CE9">
      <w:pPr>
        <w:pStyle w:val="ListParagraph"/>
        <w:numPr>
          <w:ilvl w:val="0"/>
          <w:numId w:val="4"/>
        </w:numPr>
      </w:pPr>
      <w:r w:rsidRPr="00433CE9">
        <w:t xml:space="preserve">First Data and </w:t>
      </w:r>
      <w:r>
        <w:t xml:space="preserve">its </w:t>
      </w:r>
      <w:r w:rsidRPr="00433CE9">
        <w:t xml:space="preserve">subcontractor shall provide its staff resources with laptops and any necessary software to perform the work under this </w:t>
      </w:r>
      <w:r>
        <w:t>Change Order</w:t>
      </w:r>
      <w:r w:rsidRPr="00433CE9">
        <w:t>.</w:t>
      </w:r>
    </w:p>
    <w:p w14:paraId="0F66F855" w14:textId="16488644" w:rsidR="00433CE9" w:rsidRPr="00433CE9" w:rsidRDefault="00433CE9" w:rsidP="00433CE9">
      <w:pPr>
        <w:pStyle w:val="ListParagraph"/>
        <w:numPr>
          <w:ilvl w:val="0"/>
          <w:numId w:val="4"/>
        </w:numPr>
      </w:pPr>
      <w:r w:rsidRPr="00433CE9">
        <w:t xml:space="preserve">Consortium will provide </w:t>
      </w:r>
      <w:proofErr w:type="spellStart"/>
      <w:r w:rsidRPr="00433CE9">
        <w:t>WiFi</w:t>
      </w:r>
      <w:proofErr w:type="spellEnd"/>
      <w:r w:rsidRPr="00433CE9">
        <w:t xml:space="preserve"> and Ethernet connectiv</w:t>
      </w:r>
      <w:r>
        <w:t xml:space="preserve">ity to the Local Area Networks </w:t>
      </w:r>
      <w:r w:rsidRPr="00433CE9">
        <w:t xml:space="preserve">and the Internet from the </w:t>
      </w:r>
      <w:proofErr w:type="spellStart"/>
      <w:r w:rsidRPr="00433CE9">
        <w:t>CalACES</w:t>
      </w:r>
      <w:proofErr w:type="spellEnd"/>
      <w:r w:rsidRPr="00433CE9">
        <w:t xml:space="preserve"> North and </w:t>
      </w:r>
      <w:proofErr w:type="spellStart"/>
      <w:r w:rsidRPr="00433CE9">
        <w:t>CalACES</w:t>
      </w:r>
      <w:proofErr w:type="spellEnd"/>
      <w:r w:rsidRPr="00433CE9">
        <w:t xml:space="preserve"> South project locations in Rancho Cordova and Norwalk, respectively. </w:t>
      </w:r>
    </w:p>
    <w:p w14:paraId="01906F0A" w14:textId="154166FB" w:rsidR="00433CE9" w:rsidRPr="00D13124" w:rsidRDefault="00433CE9" w:rsidP="00FC0429">
      <w:pPr>
        <w:pStyle w:val="ListParagraph"/>
        <w:numPr>
          <w:ilvl w:val="0"/>
          <w:numId w:val="4"/>
        </w:numPr>
      </w:pPr>
      <w:r w:rsidRPr="00433CE9">
        <w:t xml:space="preserve">Consortium will provide access to project tools as deemed necessary by the </w:t>
      </w:r>
      <w:proofErr w:type="spellStart"/>
      <w:r w:rsidRPr="00433CE9">
        <w:t>CalACES</w:t>
      </w:r>
      <w:proofErr w:type="spellEnd"/>
      <w:r w:rsidRPr="00433CE9">
        <w:t xml:space="preserve"> Executive Director designee in the perform</w:t>
      </w:r>
      <w:r>
        <w:t>ance of this Change Order.</w:t>
      </w:r>
    </w:p>
    <w:p w14:paraId="7D7729A7" w14:textId="77777777" w:rsidR="00621CD4" w:rsidRPr="009C42EC" w:rsidRDefault="00621CD4" w:rsidP="00621CD4">
      <w:pPr>
        <w:pStyle w:val="Heading1"/>
        <w:keepNext/>
      </w:pPr>
      <w:r w:rsidRPr="009C42EC">
        <w:t>Confidentiality</w:t>
      </w:r>
    </w:p>
    <w:p w14:paraId="5F85EE44" w14:textId="47F92D36" w:rsidR="00621CD4" w:rsidRDefault="00621CD4" w:rsidP="00621CD4">
      <w:pPr>
        <w:pStyle w:val="BodyTextIndent2"/>
        <w:rPr>
          <w:bCs/>
        </w:rPr>
      </w:pPr>
      <w:r w:rsidRPr="009C42EC">
        <w:rPr>
          <w:bCs/>
        </w:rPr>
        <w:t>For the Services associated with this Change Order, First Data</w:t>
      </w:r>
      <w:r w:rsidR="0055178A" w:rsidRPr="009C42EC">
        <w:rPr>
          <w:bCs/>
        </w:rPr>
        <w:t xml:space="preserve"> and its subcontractors’</w:t>
      </w:r>
      <w:r w:rsidRPr="009C42EC">
        <w:rPr>
          <w:bCs/>
        </w:rPr>
        <w:t xml:space="preserve"> work </w:t>
      </w:r>
      <w:r w:rsidR="00182C65" w:rsidRPr="009C42EC">
        <w:rPr>
          <w:bCs/>
        </w:rPr>
        <w:t xml:space="preserve">to be provided as </w:t>
      </w:r>
      <w:r w:rsidRPr="009C42EC">
        <w:rPr>
          <w:bCs/>
        </w:rPr>
        <w:t>described within this Change Order is confidential and intended for the Consortium’s internal use</w:t>
      </w:r>
      <w:r w:rsidR="00E90CF6" w:rsidRPr="009C42EC">
        <w:rPr>
          <w:bCs/>
        </w:rPr>
        <w:t>, and for the Consortium to share as required with State</w:t>
      </w:r>
      <w:r w:rsidR="00314E08" w:rsidRPr="009C42EC">
        <w:rPr>
          <w:bCs/>
        </w:rPr>
        <w:t>, County,</w:t>
      </w:r>
      <w:r w:rsidR="00E90CF6" w:rsidRPr="009C42EC">
        <w:rPr>
          <w:bCs/>
        </w:rPr>
        <w:t xml:space="preserve"> and Federal </w:t>
      </w:r>
      <w:r w:rsidR="00E75F39" w:rsidRPr="009C42EC">
        <w:rPr>
          <w:bCs/>
        </w:rPr>
        <w:t>partners</w:t>
      </w:r>
      <w:r w:rsidRPr="009C42EC">
        <w:rPr>
          <w:bCs/>
        </w:rPr>
        <w:t xml:space="preserve"> only. </w:t>
      </w:r>
      <w:proofErr w:type="gramStart"/>
      <w:r w:rsidRPr="009C42EC">
        <w:rPr>
          <w:bCs/>
        </w:rPr>
        <w:t>In order to</w:t>
      </w:r>
      <w:proofErr w:type="gramEnd"/>
      <w:r w:rsidRPr="009C42EC">
        <w:rPr>
          <w:bCs/>
        </w:rPr>
        <w:t xml:space="preserve"> promote true neutrality on issues, provide an environment for uncensored guidance for its clients, ensure compliance with its contract confidentiality requirements, and better empower its clients, </w:t>
      </w:r>
      <w:r w:rsidR="0055178A" w:rsidRPr="009C42EC">
        <w:rPr>
          <w:bCs/>
        </w:rPr>
        <w:t>First Data and its subcont</w:t>
      </w:r>
      <w:r w:rsidR="00182C65" w:rsidRPr="009C42EC">
        <w:rPr>
          <w:bCs/>
        </w:rPr>
        <w:t>ract</w:t>
      </w:r>
      <w:r w:rsidR="0055178A" w:rsidRPr="009C42EC">
        <w:rPr>
          <w:bCs/>
        </w:rPr>
        <w:t>ors</w:t>
      </w:r>
      <w:r w:rsidRPr="009C42EC">
        <w:rPr>
          <w:bCs/>
        </w:rPr>
        <w:t xml:space="preserve"> do not advocate, present findings, or consent to public references in any public meeting, writing, or other public forum</w:t>
      </w:r>
      <w:r w:rsidR="004F2078" w:rsidRPr="009C42EC">
        <w:rPr>
          <w:bCs/>
        </w:rPr>
        <w:t xml:space="preserve">. </w:t>
      </w:r>
      <w:r w:rsidR="00650648" w:rsidRPr="009C42EC">
        <w:rPr>
          <w:bCs/>
        </w:rPr>
        <w:t>T</w:t>
      </w:r>
      <w:r w:rsidRPr="009C42EC">
        <w:rPr>
          <w:bCs/>
        </w:rPr>
        <w:t>he Consortium</w:t>
      </w:r>
      <w:r w:rsidR="00650648" w:rsidRPr="009C42EC">
        <w:rPr>
          <w:bCs/>
        </w:rPr>
        <w:t xml:space="preserve"> and its State</w:t>
      </w:r>
      <w:r w:rsidR="00AB65E7" w:rsidRPr="009C42EC">
        <w:rPr>
          <w:bCs/>
        </w:rPr>
        <w:t>, County,</w:t>
      </w:r>
      <w:r w:rsidR="00650648" w:rsidRPr="009C42EC">
        <w:rPr>
          <w:bCs/>
        </w:rPr>
        <w:t xml:space="preserve"> and Federal partners</w:t>
      </w:r>
      <w:r w:rsidRPr="009C42EC">
        <w:rPr>
          <w:bCs/>
        </w:rPr>
        <w:t xml:space="preserve"> may, on an as-needed basis for the sole purpose of supporting the Consortium, disclose the fact of </w:t>
      </w:r>
      <w:r w:rsidR="0055178A" w:rsidRPr="009C42EC">
        <w:rPr>
          <w:bCs/>
        </w:rPr>
        <w:t>First Data and its subcontractors’</w:t>
      </w:r>
      <w:r w:rsidRPr="009C42EC">
        <w:rPr>
          <w:bCs/>
        </w:rPr>
        <w:t xml:space="preserve"> involvement verbally, and if necessary, in writing. The Consortium understands that </w:t>
      </w:r>
      <w:r w:rsidR="00A85204" w:rsidRPr="009C42EC">
        <w:rPr>
          <w:bCs/>
        </w:rPr>
        <w:t>First Data and its subcontractors</w:t>
      </w:r>
      <w:r w:rsidRPr="009C42EC">
        <w:rPr>
          <w:bCs/>
        </w:rPr>
        <w:t xml:space="preserve"> will not advocate, present findings, or speak on the Consortium’s behalf in any public forum without specific written authorization and agreement</w:t>
      </w:r>
      <w:r w:rsidR="00EA1CBF" w:rsidRPr="009C42EC">
        <w:rPr>
          <w:bCs/>
        </w:rPr>
        <w:t>,</w:t>
      </w:r>
      <w:r w:rsidRPr="009C42EC">
        <w:rPr>
          <w:bCs/>
        </w:rPr>
        <w:t xml:space="preserve"> </w:t>
      </w:r>
      <w:r w:rsidR="00EA1CBF" w:rsidRPr="009C42EC">
        <w:rPr>
          <w:bCs/>
        </w:rPr>
        <w:t>although</w:t>
      </w:r>
      <w:r w:rsidR="00A85204" w:rsidRPr="009C42EC">
        <w:rPr>
          <w:bCs/>
        </w:rPr>
        <w:t xml:space="preserve"> First Data and/or </w:t>
      </w:r>
      <w:r w:rsidR="0082556F" w:rsidRPr="009C42EC">
        <w:rPr>
          <w:bCs/>
        </w:rPr>
        <w:t xml:space="preserve">a single </w:t>
      </w:r>
      <w:r w:rsidR="00A85204" w:rsidRPr="009C42EC">
        <w:rPr>
          <w:bCs/>
        </w:rPr>
        <w:t>subcontractor</w:t>
      </w:r>
      <w:r w:rsidR="00EA1CBF" w:rsidRPr="009C42EC">
        <w:rPr>
          <w:bCs/>
        </w:rPr>
        <w:t xml:space="preserve"> </w:t>
      </w:r>
      <w:r w:rsidR="00A85204" w:rsidRPr="009C42EC">
        <w:rPr>
          <w:bCs/>
        </w:rPr>
        <w:t>will</w:t>
      </w:r>
      <w:r w:rsidRPr="009C42EC">
        <w:rPr>
          <w:bCs/>
        </w:rPr>
        <w:t xml:space="preserve"> join the Consortium </w:t>
      </w:r>
      <w:r w:rsidR="0082556F" w:rsidRPr="009C42EC">
        <w:rPr>
          <w:bCs/>
        </w:rPr>
        <w:t xml:space="preserve">routine </w:t>
      </w:r>
      <w:r w:rsidR="00EA1CBF" w:rsidRPr="009C42EC">
        <w:rPr>
          <w:bCs/>
        </w:rPr>
        <w:t>meetings</w:t>
      </w:r>
      <w:r w:rsidR="0082556F" w:rsidRPr="009C42EC">
        <w:rPr>
          <w:bCs/>
        </w:rPr>
        <w:t xml:space="preserve">, </w:t>
      </w:r>
      <w:r w:rsidR="0082556F" w:rsidRPr="009C42EC">
        <w:rPr>
          <w:bCs/>
        </w:rPr>
        <w:lastRenderedPageBreak/>
        <w:t xml:space="preserve">specifically the </w:t>
      </w:r>
      <w:proofErr w:type="spellStart"/>
      <w:r w:rsidR="0082556F" w:rsidRPr="009C42EC">
        <w:t>CalACES</w:t>
      </w:r>
      <w:proofErr w:type="spellEnd"/>
      <w:r w:rsidR="0082556F" w:rsidRPr="009C42EC">
        <w:t xml:space="preserve"> Joint Powers of Authority Board Meeting and the </w:t>
      </w:r>
      <w:proofErr w:type="spellStart"/>
      <w:r w:rsidR="0082556F" w:rsidRPr="009C42EC">
        <w:t>CalACES</w:t>
      </w:r>
      <w:proofErr w:type="spellEnd"/>
      <w:r w:rsidR="0082556F" w:rsidRPr="009C42EC">
        <w:t xml:space="preserve"> Project Steering Committee Meeting,</w:t>
      </w:r>
      <w:r w:rsidR="00EA1CBF" w:rsidRPr="009C42EC">
        <w:rPr>
          <w:bCs/>
        </w:rPr>
        <w:t xml:space="preserve"> with State</w:t>
      </w:r>
      <w:r w:rsidR="0082556F" w:rsidRPr="009C42EC">
        <w:rPr>
          <w:bCs/>
        </w:rPr>
        <w:t>, County,</w:t>
      </w:r>
      <w:r w:rsidR="00EA1CBF" w:rsidRPr="009C42EC">
        <w:rPr>
          <w:bCs/>
        </w:rPr>
        <w:t xml:space="preserve"> and Federal partners that may be open to the public</w:t>
      </w:r>
      <w:r w:rsidRPr="009C42EC">
        <w:rPr>
          <w:bCs/>
        </w:rPr>
        <w:t xml:space="preserve"> to be available to answer questions directly related to </w:t>
      </w:r>
      <w:r w:rsidR="00A85204" w:rsidRPr="009C42EC">
        <w:rPr>
          <w:bCs/>
        </w:rPr>
        <w:t xml:space="preserve">First Data and/or its </w:t>
      </w:r>
      <w:r w:rsidR="004F2078" w:rsidRPr="009C42EC">
        <w:rPr>
          <w:bCs/>
        </w:rPr>
        <w:t>subcontractor</w:t>
      </w:r>
      <w:r w:rsidR="00667F29" w:rsidRPr="009C42EC">
        <w:rPr>
          <w:bCs/>
        </w:rPr>
        <w:t>s’</w:t>
      </w:r>
      <w:r w:rsidR="00A85204" w:rsidRPr="009C42EC">
        <w:rPr>
          <w:bCs/>
        </w:rPr>
        <w:t xml:space="preserve"> services</w:t>
      </w:r>
      <w:r w:rsidRPr="009C42EC">
        <w:rPr>
          <w:bCs/>
        </w:rPr>
        <w:t xml:space="preserve"> that the Consortium may not otherwise be able to answer.</w:t>
      </w:r>
    </w:p>
    <w:p w14:paraId="3D48401E" w14:textId="3270FD33" w:rsidR="00433CE9" w:rsidRDefault="00433CE9" w:rsidP="00621CD4">
      <w:pPr>
        <w:pStyle w:val="BodyTextIndent2"/>
        <w:rPr>
          <w:bCs/>
        </w:rPr>
      </w:pPr>
    </w:p>
    <w:p w14:paraId="33AE5682" w14:textId="502C5DDC" w:rsidR="00433CE9" w:rsidRPr="00D965AD" w:rsidRDefault="00433CE9" w:rsidP="00621CD4">
      <w:pPr>
        <w:pStyle w:val="BodyTextIndent2"/>
        <w:rPr>
          <w:bCs/>
        </w:rPr>
      </w:pPr>
      <w:r w:rsidRPr="00433CE9">
        <w:rPr>
          <w:bCs/>
        </w:rPr>
        <w:t xml:space="preserve">First Data and its subcontractor resources shall </w:t>
      </w:r>
      <w:r w:rsidR="003E5098">
        <w:rPr>
          <w:bCs/>
        </w:rPr>
        <w:t>be excused by the Consortium</w:t>
      </w:r>
      <w:r w:rsidRPr="00433CE9">
        <w:rPr>
          <w:bCs/>
        </w:rPr>
        <w:t xml:space="preserve"> </w:t>
      </w:r>
      <w:r w:rsidR="003E5098">
        <w:rPr>
          <w:bCs/>
        </w:rPr>
        <w:t>fr</w:t>
      </w:r>
      <w:r w:rsidRPr="00433CE9">
        <w:rPr>
          <w:bCs/>
        </w:rPr>
        <w:t>om any meetings and conference calls surrounding procurements strategy and planning</w:t>
      </w:r>
      <w:r w:rsidR="003E5098">
        <w:rPr>
          <w:bCs/>
        </w:rPr>
        <w:t xml:space="preserve"> </w:t>
      </w:r>
      <w:proofErr w:type="gramStart"/>
      <w:r w:rsidR="003E5098">
        <w:rPr>
          <w:bCs/>
        </w:rPr>
        <w:t>with regard to</w:t>
      </w:r>
      <w:proofErr w:type="gramEnd"/>
      <w:r w:rsidR="003E5098">
        <w:rPr>
          <w:bCs/>
        </w:rPr>
        <w:t xml:space="preserve"> Services under this Change Order</w:t>
      </w:r>
      <w:r w:rsidRPr="00433CE9">
        <w:rPr>
          <w:bCs/>
        </w:rPr>
        <w:t>. First Data and its subcontractor(s) shall not access any procurement information or materials that are either confidential and/or have not been officially published, disclosed or distributed to the vendor community</w:t>
      </w:r>
      <w:r w:rsidR="003E5098">
        <w:rPr>
          <w:bCs/>
        </w:rPr>
        <w:t xml:space="preserve"> </w:t>
      </w:r>
      <w:proofErr w:type="gramStart"/>
      <w:r w:rsidR="003E5098">
        <w:rPr>
          <w:bCs/>
        </w:rPr>
        <w:t>with regard to</w:t>
      </w:r>
      <w:proofErr w:type="gramEnd"/>
      <w:r w:rsidR="003E5098">
        <w:rPr>
          <w:bCs/>
        </w:rPr>
        <w:t xml:space="preserve"> Services under this Change Order</w:t>
      </w:r>
      <w:r w:rsidRPr="00433CE9">
        <w:rPr>
          <w:bCs/>
        </w:rPr>
        <w:t xml:space="preserve">. Should First Data or its subcontractor(s) inadvertently receive said information or materials, First Data shall inform the sender/provider of such information, the </w:t>
      </w:r>
      <w:proofErr w:type="spellStart"/>
      <w:r w:rsidRPr="00433CE9">
        <w:rPr>
          <w:bCs/>
        </w:rPr>
        <w:t>CalACES</w:t>
      </w:r>
      <w:proofErr w:type="spellEnd"/>
      <w:r w:rsidRPr="00433CE9">
        <w:rPr>
          <w:bCs/>
        </w:rPr>
        <w:t xml:space="preserve"> Executive Director and designee.</w:t>
      </w:r>
    </w:p>
    <w:p w14:paraId="3012979F" w14:textId="77777777" w:rsidR="004A09A8" w:rsidRDefault="004A09A8" w:rsidP="00F779CC">
      <w:pPr>
        <w:pStyle w:val="Heading1"/>
        <w:keepNext/>
      </w:pPr>
      <w:r w:rsidRPr="00F779CC">
        <w:t>Schedule</w:t>
      </w:r>
    </w:p>
    <w:p w14:paraId="544F7E56" w14:textId="77777777" w:rsidR="004A09A8" w:rsidRDefault="004A09A8" w:rsidP="00F30209">
      <w:pPr>
        <w:pStyle w:val="BodyTextIndent2"/>
        <w:rPr>
          <w:bCs/>
        </w:rPr>
      </w:pPr>
      <w:r w:rsidRPr="00F06948">
        <w:rPr>
          <w:bCs/>
        </w:rPr>
        <w:t xml:space="preserve">The Services associated with this Change Order </w:t>
      </w:r>
      <w:r w:rsidR="00E63879" w:rsidRPr="00E63879">
        <w:rPr>
          <w:bCs/>
        </w:rPr>
        <w:t xml:space="preserve">shall commence </w:t>
      </w:r>
      <w:r w:rsidR="00AE43A1">
        <w:rPr>
          <w:bCs/>
        </w:rPr>
        <w:t xml:space="preserve">in State Fiscal Year (“SFY”) </w:t>
      </w:r>
      <w:r w:rsidR="00EA4FB7">
        <w:rPr>
          <w:bCs/>
        </w:rPr>
        <w:t>2018/19</w:t>
      </w:r>
      <w:r w:rsidR="0090760A">
        <w:rPr>
          <w:bCs/>
        </w:rPr>
        <w:t>.</w:t>
      </w:r>
    </w:p>
    <w:p w14:paraId="08AE7F57" w14:textId="77777777" w:rsidR="004A09A8" w:rsidRPr="00E92E19" w:rsidRDefault="00E3574B" w:rsidP="00F779CC">
      <w:pPr>
        <w:pStyle w:val="Heading1"/>
      </w:pPr>
      <w:r>
        <w:t>Total Change Order Cost</w:t>
      </w:r>
    </w:p>
    <w:p w14:paraId="2957D4C5" w14:textId="77777777" w:rsidR="005D1A9C" w:rsidRDefault="004A09A8" w:rsidP="00A11ED3">
      <w:pPr>
        <w:pStyle w:val="BodyTextIndent2"/>
        <w:keepLines/>
        <w:spacing w:after="120"/>
      </w:pPr>
      <w:r>
        <w:rPr>
          <w:bCs/>
        </w:rPr>
        <w:t>The costs associated with this Change Order are summarized in the table below</w:t>
      </w:r>
      <w:r w:rsidR="00CC1D91">
        <w:rPr>
          <w:bCs/>
        </w:rPr>
        <w:t xml:space="preserve">.  </w:t>
      </w:r>
      <w:r>
        <w:t xml:space="preserve">The costs will be </w:t>
      </w:r>
      <w:r w:rsidRPr="00163DD4">
        <w:t xml:space="preserve">billed in accordance with </w:t>
      </w:r>
      <w:r w:rsidR="0067785C">
        <w:t>Section 6.6 of the Agreement</w:t>
      </w:r>
      <w:r w:rsidRPr="00163DD4">
        <w:t xml:space="preserve"> as reflected in Section V</w:t>
      </w:r>
      <w:r w:rsidR="00477A35">
        <w:t>II</w:t>
      </w:r>
      <w:r w:rsidRPr="00163DD4">
        <w:t xml:space="preserve"> below and Exhibit A.</w:t>
      </w:r>
    </w:p>
    <w:tbl>
      <w:tblPr>
        <w:tblW w:w="4214" w:type="dxa"/>
        <w:tblInd w:w="2016" w:type="dxa"/>
        <w:tblLook w:val="04A0" w:firstRow="1" w:lastRow="0" w:firstColumn="1" w:lastColumn="0" w:noHBand="0" w:noVBand="1"/>
      </w:tblPr>
      <w:tblGrid>
        <w:gridCol w:w="1726"/>
        <w:gridCol w:w="1260"/>
        <w:gridCol w:w="1228"/>
      </w:tblGrid>
      <w:tr w:rsidR="00FE5B37" w:rsidRPr="00570E76" w14:paraId="587BAA1F" w14:textId="77777777" w:rsidTr="00FC0429">
        <w:trPr>
          <w:trHeight w:val="300"/>
        </w:trPr>
        <w:tc>
          <w:tcPr>
            <w:tcW w:w="1726" w:type="dxa"/>
            <w:tcBorders>
              <w:top w:val="single" w:sz="4" w:space="0" w:color="auto"/>
              <w:left w:val="single" w:sz="4" w:space="0" w:color="auto"/>
              <w:bottom w:val="nil"/>
              <w:right w:val="single" w:sz="4" w:space="0" w:color="auto"/>
            </w:tcBorders>
            <w:shd w:val="clear" w:color="auto" w:fill="1F497D"/>
            <w:noWrap/>
            <w:vAlign w:val="center"/>
            <w:hideMark/>
          </w:tcPr>
          <w:p w14:paraId="298A4AD5" w14:textId="77777777" w:rsidR="00FE5B37" w:rsidRPr="00342F69" w:rsidRDefault="00FE5B37" w:rsidP="00756F09">
            <w:pPr>
              <w:rPr>
                <w:rFonts w:cstheme="minorHAnsi"/>
                <w:b/>
                <w:bCs/>
                <w:color w:val="FFFFFF"/>
              </w:rPr>
            </w:pPr>
            <w:r w:rsidRPr="00342F69">
              <w:rPr>
                <w:rFonts w:cstheme="minorHAnsi"/>
                <w:b/>
                <w:bCs/>
                <w:color w:val="FFFFFF"/>
              </w:rPr>
              <w:t>SFY Summary</w:t>
            </w:r>
          </w:p>
        </w:tc>
        <w:tc>
          <w:tcPr>
            <w:tcW w:w="1260" w:type="dxa"/>
            <w:tcBorders>
              <w:top w:val="single" w:sz="4" w:space="0" w:color="auto"/>
              <w:left w:val="single" w:sz="4" w:space="0" w:color="auto"/>
              <w:bottom w:val="single" w:sz="4" w:space="0" w:color="auto"/>
              <w:right w:val="nil"/>
            </w:tcBorders>
            <w:shd w:val="clear" w:color="auto" w:fill="1F497D"/>
            <w:vAlign w:val="center"/>
            <w:hideMark/>
          </w:tcPr>
          <w:p w14:paraId="396588DF" w14:textId="77777777" w:rsidR="00FE5B37" w:rsidRPr="00342F69" w:rsidRDefault="00FE5B37" w:rsidP="009C42EC">
            <w:pPr>
              <w:jc w:val="center"/>
              <w:rPr>
                <w:rFonts w:cstheme="minorHAnsi"/>
                <w:b/>
                <w:bCs/>
                <w:color w:val="FFFFFF"/>
              </w:rPr>
            </w:pPr>
            <w:r w:rsidRPr="00342F69">
              <w:rPr>
                <w:rFonts w:cstheme="minorHAnsi"/>
                <w:b/>
                <w:bCs/>
                <w:color w:val="FFFFFF"/>
              </w:rPr>
              <w:t>SFY 18/19</w:t>
            </w:r>
          </w:p>
        </w:tc>
        <w:tc>
          <w:tcPr>
            <w:tcW w:w="1228" w:type="dxa"/>
            <w:tcBorders>
              <w:top w:val="single" w:sz="4" w:space="0" w:color="auto"/>
              <w:left w:val="single" w:sz="4" w:space="0" w:color="auto"/>
              <w:bottom w:val="single" w:sz="4" w:space="0" w:color="auto"/>
              <w:right w:val="nil"/>
            </w:tcBorders>
            <w:shd w:val="clear" w:color="auto" w:fill="1F497D"/>
            <w:vAlign w:val="center"/>
            <w:hideMark/>
          </w:tcPr>
          <w:p w14:paraId="0740B565" w14:textId="77777777" w:rsidR="00FE5B37" w:rsidRPr="00342F69" w:rsidRDefault="00FE5B37" w:rsidP="00DE04F3">
            <w:pPr>
              <w:jc w:val="center"/>
              <w:rPr>
                <w:rFonts w:cstheme="minorHAnsi"/>
                <w:b/>
                <w:bCs/>
                <w:color w:val="FFFFFF"/>
              </w:rPr>
            </w:pPr>
            <w:r w:rsidRPr="00342F69">
              <w:rPr>
                <w:rFonts w:cstheme="minorHAnsi"/>
                <w:b/>
                <w:bCs/>
                <w:color w:val="FFFFFF"/>
              </w:rPr>
              <w:t xml:space="preserve">Total Cost </w:t>
            </w:r>
          </w:p>
        </w:tc>
      </w:tr>
      <w:tr w:rsidR="00FE5B37" w:rsidRPr="00570E76" w14:paraId="26E1DE29" w14:textId="77777777" w:rsidTr="00FC0429">
        <w:trPr>
          <w:trHeight w:val="300"/>
        </w:trPr>
        <w:tc>
          <w:tcPr>
            <w:tcW w:w="17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3A5D93" w14:textId="77777777" w:rsidR="00FE5B37" w:rsidRPr="00342F69" w:rsidRDefault="00FE5B37" w:rsidP="00DE04F3">
            <w:pPr>
              <w:rPr>
                <w:rFonts w:cstheme="minorHAnsi"/>
                <w:color w:val="000000"/>
              </w:rPr>
            </w:pPr>
            <w:r w:rsidRPr="00342F69">
              <w:rPr>
                <w:rFonts w:cstheme="minorHAnsi"/>
                <w:color w:val="000000"/>
              </w:rPr>
              <w:t>Deliverables</w:t>
            </w:r>
          </w:p>
        </w:tc>
        <w:tc>
          <w:tcPr>
            <w:tcW w:w="1260" w:type="dxa"/>
            <w:tcBorders>
              <w:top w:val="nil"/>
              <w:left w:val="nil"/>
              <w:bottom w:val="single" w:sz="4" w:space="0" w:color="auto"/>
              <w:right w:val="single" w:sz="4" w:space="0" w:color="auto"/>
            </w:tcBorders>
            <w:shd w:val="clear" w:color="auto" w:fill="auto"/>
            <w:noWrap/>
            <w:vAlign w:val="bottom"/>
          </w:tcPr>
          <w:p w14:paraId="2924A2FA" w14:textId="41A101DF" w:rsidR="00FE5B37" w:rsidRPr="008701A8" w:rsidRDefault="00FE5B37" w:rsidP="00456BF1">
            <w:pPr>
              <w:jc w:val="right"/>
              <w:rPr>
                <w:rFonts w:cstheme="minorHAnsi"/>
              </w:rPr>
            </w:pPr>
            <w:r w:rsidRPr="008701A8">
              <w:rPr>
                <w:rFonts w:cstheme="minorHAnsi"/>
              </w:rPr>
              <w:t>$</w:t>
            </w:r>
            <w:r w:rsidR="00AE0881">
              <w:rPr>
                <w:rFonts w:ascii="Calibri" w:hAnsi="Calibri" w:cs="Calibri"/>
                <w:bCs/>
                <w:color w:val="000000"/>
                <w:szCs w:val="22"/>
              </w:rPr>
              <w:t>742,000</w:t>
            </w:r>
          </w:p>
        </w:tc>
        <w:tc>
          <w:tcPr>
            <w:tcW w:w="1228" w:type="dxa"/>
            <w:tcBorders>
              <w:top w:val="nil"/>
              <w:left w:val="nil"/>
              <w:bottom w:val="single" w:sz="4" w:space="0" w:color="auto"/>
              <w:right w:val="single" w:sz="4" w:space="0" w:color="auto"/>
            </w:tcBorders>
            <w:shd w:val="clear" w:color="auto" w:fill="auto"/>
            <w:noWrap/>
            <w:vAlign w:val="center"/>
          </w:tcPr>
          <w:p w14:paraId="7D8D0ABD" w14:textId="3181B474" w:rsidR="00FE5B37" w:rsidRPr="008701A8" w:rsidRDefault="00FE5B37" w:rsidP="00DE04F3">
            <w:pPr>
              <w:jc w:val="right"/>
              <w:rPr>
                <w:rFonts w:cstheme="minorHAnsi"/>
                <w:bCs/>
                <w:color w:val="000000"/>
              </w:rPr>
            </w:pPr>
            <w:r w:rsidRPr="008701A8">
              <w:rPr>
                <w:rFonts w:cstheme="minorHAnsi"/>
                <w:bCs/>
                <w:color w:val="000000"/>
              </w:rPr>
              <w:t>$</w:t>
            </w:r>
            <w:r w:rsidR="00AE0881">
              <w:rPr>
                <w:rFonts w:ascii="Calibri" w:hAnsi="Calibri" w:cs="Calibri"/>
                <w:bCs/>
                <w:color w:val="000000"/>
                <w:szCs w:val="22"/>
              </w:rPr>
              <w:t>742,000</w:t>
            </w:r>
          </w:p>
        </w:tc>
      </w:tr>
    </w:tbl>
    <w:p w14:paraId="42149B25" w14:textId="77777777" w:rsidR="00342F69" w:rsidRDefault="00342F69" w:rsidP="00342F69"/>
    <w:p w14:paraId="66B7BE7A" w14:textId="77777777" w:rsidR="006237C7" w:rsidRPr="00163DD4" w:rsidRDefault="00E3574B" w:rsidP="00F779CC">
      <w:pPr>
        <w:pStyle w:val="Heading1"/>
      </w:pPr>
      <w:r>
        <w:t>Payment Schedule</w:t>
      </w:r>
    </w:p>
    <w:p w14:paraId="32133952" w14:textId="3697C2D2" w:rsidR="006237C7" w:rsidRDefault="006237C7" w:rsidP="00F93AA8">
      <w:pPr>
        <w:tabs>
          <w:tab w:val="left" w:pos="1878"/>
        </w:tabs>
        <w:spacing w:after="120"/>
        <w:ind w:left="720"/>
        <w:rPr>
          <w:bCs/>
        </w:rPr>
      </w:pPr>
      <w:r w:rsidRPr="00163DD4">
        <w:rPr>
          <w:bCs/>
        </w:rPr>
        <w:t xml:space="preserve">The following table outlines the charges and invoicing timelines for Payment Milestones associated with the </w:t>
      </w:r>
      <w:r w:rsidR="00477A35">
        <w:rPr>
          <w:bCs/>
        </w:rPr>
        <w:t>Technical Analysis</w:t>
      </w:r>
      <w:r w:rsidR="00B45DC6">
        <w:rPr>
          <w:bCs/>
        </w:rPr>
        <w:t>, Project Oversight, Subject Matter Expertise</w:t>
      </w:r>
      <w:r w:rsidR="00477A35">
        <w:rPr>
          <w:bCs/>
        </w:rPr>
        <w:t xml:space="preserve"> </w:t>
      </w:r>
      <w:r w:rsidR="00EF2DAA">
        <w:rPr>
          <w:bCs/>
        </w:rPr>
        <w:t>and deliverables</w:t>
      </w:r>
      <w:r w:rsidR="00F76A96">
        <w:rPr>
          <w:bCs/>
        </w:rPr>
        <w:t>.</w:t>
      </w:r>
    </w:p>
    <w:tbl>
      <w:tblPr>
        <w:tblW w:w="10060" w:type="dxa"/>
        <w:tblInd w:w="-5" w:type="dxa"/>
        <w:tblLook w:val="04A0" w:firstRow="1" w:lastRow="0" w:firstColumn="1" w:lastColumn="0" w:noHBand="0" w:noVBand="1"/>
      </w:tblPr>
      <w:tblGrid>
        <w:gridCol w:w="960"/>
        <w:gridCol w:w="4920"/>
        <w:gridCol w:w="1500"/>
        <w:gridCol w:w="1540"/>
        <w:gridCol w:w="1140"/>
      </w:tblGrid>
      <w:tr w:rsidR="000D32F5" w:rsidRPr="000D32F5" w14:paraId="30224B48" w14:textId="77777777" w:rsidTr="000D32F5">
        <w:trPr>
          <w:trHeight w:val="900"/>
        </w:trPr>
        <w:tc>
          <w:tcPr>
            <w:tcW w:w="960" w:type="dxa"/>
            <w:tcBorders>
              <w:top w:val="single" w:sz="4" w:space="0" w:color="auto"/>
              <w:left w:val="single" w:sz="4" w:space="0" w:color="auto"/>
              <w:bottom w:val="single" w:sz="4" w:space="0" w:color="auto"/>
              <w:right w:val="single" w:sz="4" w:space="0" w:color="auto"/>
            </w:tcBorders>
            <w:shd w:val="clear" w:color="000000" w:fill="1F497D"/>
            <w:noWrap/>
            <w:vAlign w:val="center"/>
            <w:hideMark/>
          </w:tcPr>
          <w:p w14:paraId="5008F176" w14:textId="77777777" w:rsidR="000D32F5" w:rsidRPr="000D32F5" w:rsidRDefault="000D32F5" w:rsidP="000D32F5">
            <w:pPr>
              <w:jc w:val="center"/>
              <w:rPr>
                <w:rFonts w:ascii="Calibri" w:hAnsi="Calibri" w:cs="Calibri"/>
                <w:b/>
                <w:bCs/>
                <w:color w:val="FFFFFF"/>
                <w:szCs w:val="22"/>
              </w:rPr>
            </w:pPr>
            <w:r w:rsidRPr="000D32F5">
              <w:rPr>
                <w:rFonts w:ascii="Calibri" w:hAnsi="Calibri" w:cs="Calibri"/>
                <w:b/>
                <w:bCs/>
                <w:color w:val="FFFFFF"/>
                <w:szCs w:val="22"/>
              </w:rPr>
              <w:t>#</w:t>
            </w:r>
          </w:p>
        </w:tc>
        <w:tc>
          <w:tcPr>
            <w:tcW w:w="4920" w:type="dxa"/>
            <w:tcBorders>
              <w:top w:val="single" w:sz="4" w:space="0" w:color="auto"/>
              <w:left w:val="nil"/>
              <w:bottom w:val="single" w:sz="4" w:space="0" w:color="auto"/>
              <w:right w:val="single" w:sz="4" w:space="0" w:color="auto"/>
            </w:tcBorders>
            <w:shd w:val="clear" w:color="000000" w:fill="1F497D"/>
            <w:vAlign w:val="center"/>
            <w:hideMark/>
          </w:tcPr>
          <w:p w14:paraId="02242200" w14:textId="77777777" w:rsidR="000D32F5" w:rsidRPr="000D32F5" w:rsidRDefault="000D32F5" w:rsidP="000D32F5">
            <w:pPr>
              <w:rPr>
                <w:rFonts w:ascii="Calibri" w:hAnsi="Calibri" w:cs="Calibri"/>
                <w:b/>
                <w:bCs/>
                <w:color w:val="FFFFFF"/>
                <w:szCs w:val="22"/>
              </w:rPr>
            </w:pPr>
            <w:r w:rsidRPr="000D32F5">
              <w:rPr>
                <w:rFonts w:ascii="Calibri" w:hAnsi="Calibri" w:cs="Calibri"/>
                <w:b/>
                <w:bCs/>
                <w:color w:val="FFFFFF"/>
                <w:szCs w:val="22"/>
              </w:rPr>
              <w:t>Deliverable</w:t>
            </w:r>
          </w:p>
        </w:tc>
        <w:tc>
          <w:tcPr>
            <w:tcW w:w="1500" w:type="dxa"/>
            <w:tcBorders>
              <w:top w:val="single" w:sz="4" w:space="0" w:color="auto"/>
              <w:left w:val="nil"/>
              <w:bottom w:val="single" w:sz="4" w:space="0" w:color="auto"/>
              <w:right w:val="single" w:sz="4" w:space="0" w:color="auto"/>
            </w:tcBorders>
            <w:shd w:val="clear" w:color="000000" w:fill="1F497D"/>
            <w:vAlign w:val="center"/>
            <w:hideMark/>
          </w:tcPr>
          <w:p w14:paraId="3F38FD37" w14:textId="77777777" w:rsidR="000D32F5" w:rsidRPr="000D32F5" w:rsidRDefault="000D32F5" w:rsidP="000D32F5">
            <w:pPr>
              <w:jc w:val="center"/>
              <w:rPr>
                <w:rFonts w:ascii="Calibri" w:hAnsi="Calibri" w:cs="Calibri"/>
                <w:b/>
                <w:bCs/>
                <w:color w:val="FFFFFF"/>
                <w:szCs w:val="22"/>
              </w:rPr>
            </w:pPr>
            <w:r w:rsidRPr="000D32F5">
              <w:rPr>
                <w:rFonts w:ascii="Calibri" w:hAnsi="Calibri" w:cs="Calibri"/>
                <w:b/>
                <w:bCs/>
                <w:color w:val="FFFFFF"/>
                <w:szCs w:val="22"/>
              </w:rPr>
              <w:t>Target Deliverable Due Date</w:t>
            </w:r>
          </w:p>
        </w:tc>
        <w:tc>
          <w:tcPr>
            <w:tcW w:w="1540" w:type="dxa"/>
            <w:tcBorders>
              <w:top w:val="single" w:sz="4" w:space="0" w:color="auto"/>
              <w:left w:val="nil"/>
              <w:bottom w:val="single" w:sz="4" w:space="0" w:color="auto"/>
              <w:right w:val="single" w:sz="4" w:space="0" w:color="auto"/>
            </w:tcBorders>
            <w:shd w:val="clear" w:color="000000" w:fill="1F497D"/>
            <w:vAlign w:val="center"/>
            <w:hideMark/>
          </w:tcPr>
          <w:p w14:paraId="08570F10" w14:textId="77777777" w:rsidR="000D32F5" w:rsidRPr="000D32F5" w:rsidRDefault="000D32F5" w:rsidP="000D32F5">
            <w:pPr>
              <w:jc w:val="center"/>
              <w:rPr>
                <w:rFonts w:ascii="Calibri" w:hAnsi="Calibri" w:cs="Calibri"/>
                <w:b/>
                <w:bCs/>
                <w:color w:val="FFFFFF"/>
                <w:szCs w:val="22"/>
              </w:rPr>
            </w:pPr>
            <w:r w:rsidRPr="000D32F5">
              <w:rPr>
                <w:rFonts w:ascii="Calibri" w:hAnsi="Calibri" w:cs="Calibri"/>
                <w:b/>
                <w:bCs/>
                <w:color w:val="FFFFFF"/>
                <w:szCs w:val="22"/>
              </w:rPr>
              <w:t>Target Invoice Date</w:t>
            </w:r>
          </w:p>
        </w:tc>
        <w:tc>
          <w:tcPr>
            <w:tcW w:w="1140" w:type="dxa"/>
            <w:tcBorders>
              <w:top w:val="single" w:sz="4" w:space="0" w:color="auto"/>
              <w:left w:val="nil"/>
              <w:bottom w:val="single" w:sz="4" w:space="0" w:color="auto"/>
              <w:right w:val="single" w:sz="4" w:space="0" w:color="auto"/>
            </w:tcBorders>
            <w:shd w:val="clear" w:color="000000" w:fill="1F497D"/>
            <w:vAlign w:val="center"/>
            <w:hideMark/>
          </w:tcPr>
          <w:p w14:paraId="0EE98865" w14:textId="77777777" w:rsidR="000D32F5" w:rsidRPr="000D32F5" w:rsidRDefault="000D32F5" w:rsidP="000D32F5">
            <w:pPr>
              <w:jc w:val="center"/>
              <w:rPr>
                <w:rFonts w:ascii="Calibri" w:hAnsi="Calibri" w:cs="Calibri"/>
                <w:b/>
                <w:bCs/>
                <w:color w:val="FFFFFF"/>
                <w:szCs w:val="22"/>
              </w:rPr>
            </w:pPr>
            <w:r w:rsidRPr="000D32F5">
              <w:rPr>
                <w:rFonts w:ascii="Calibri" w:hAnsi="Calibri" w:cs="Calibri"/>
                <w:b/>
                <w:bCs/>
                <w:color w:val="FFFFFF"/>
                <w:szCs w:val="22"/>
              </w:rPr>
              <w:t xml:space="preserve">Price </w:t>
            </w:r>
          </w:p>
        </w:tc>
      </w:tr>
      <w:tr w:rsidR="007D25B5" w:rsidRPr="000D32F5" w14:paraId="38A7D019" w14:textId="77777777" w:rsidTr="00FC0429">
        <w:trPr>
          <w:trHeight w:val="600"/>
        </w:trPr>
        <w:tc>
          <w:tcPr>
            <w:tcW w:w="960" w:type="dxa"/>
            <w:tcBorders>
              <w:top w:val="nil"/>
              <w:left w:val="single" w:sz="4" w:space="0" w:color="auto"/>
              <w:bottom w:val="single" w:sz="4" w:space="0" w:color="auto"/>
              <w:right w:val="single" w:sz="4" w:space="0" w:color="auto"/>
            </w:tcBorders>
            <w:shd w:val="clear" w:color="auto" w:fill="auto"/>
            <w:noWrap/>
            <w:vAlign w:val="center"/>
          </w:tcPr>
          <w:p w14:paraId="7594B687" w14:textId="03346E8A" w:rsidR="007D25B5" w:rsidRPr="000D32F5" w:rsidRDefault="007D25B5" w:rsidP="007D25B5">
            <w:pPr>
              <w:jc w:val="center"/>
              <w:rPr>
                <w:rFonts w:ascii="Calibri" w:hAnsi="Calibri" w:cs="Calibri"/>
                <w:color w:val="000000"/>
                <w:sz w:val="20"/>
              </w:rPr>
            </w:pPr>
            <w:r w:rsidRPr="00E243FC">
              <w:rPr>
                <w:rFonts w:eastAsia="Calibri"/>
                <w:spacing w:val="-2"/>
              </w:rPr>
              <w:t>1</w:t>
            </w:r>
            <w:r>
              <w:rPr>
                <w:rFonts w:eastAsia="Calibri"/>
                <w:spacing w:val="-2"/>
              </w:rPr>
              <w:t>.0</w:t>
            </w:r>
          </w:p>
        </w:tc>
        <w:tc>
          <w:tcPr>
            <w:tcW w:w="4920" w:type="dxa"/>
            <w:tcBorders>
              <w:top w:val="nil"/>
              <w:left w:val="nil"/>
              <w:bottom w:val="single" w:sz="4" w:space="0" w:color="auto"/>
              <w:right w:val="single" w:sz="4" w:space="0" w:color="auto"/>
            </w:tcBorders>
            <w:shd w:val="clear" w:color="auto" w:fill="auto"/>
            <w:vAlign w:val="center"/>
          </w:tcPr>
          <w:p w14:paraId="652B55F2" w14:textId="2BF3EBA6" w:rsidR="007D25B5" w:rsidRPr="000D32F5" w:rsidRDefault="007D25B5" w:rsidP="007D25B5">
            <w:pPr>
              <w:rPr>
                <w:rFonts w:ascii="Calibri" w:hAnsi="Calibri" w:cs="Calibri"/>
                <w:color w:val="000000"/>
                <w:szCs w:val="22"/>
              </w:rPr>
            </w:pPr>
            <w:r w:rsidRPr="00433CE9">
              <w:rPr>
                <w:rFonts w:ascii="Calibri" w:hAnsi="Calibri" w:cs="Calibri"/>
                <w:color w:val="000000"/>
                <w:szCs w:val="22"/>
              </w:rPr>
              <w:t>Phase 0 (</w:t>
            </w:r>
            <w:proofErr w:type="spellStart"/>
            <w:r>
              <w:rPr>
                <w:rFonts w:ascii="Calibri" w:hAnsi="Calibri" w:cs="Calibri"/>
                <w:color w:val="000000"/>
                <w:szCs w:val="22"/>
              </w:rPr>
              <w:t>PoC</w:t>
            </w:r>
            <w:proofErr w:type="spellEnd"/>
            <w:r w:rsidRPr="00433CE9">
              <w:rPr>
                <w:rFonts w:ascii="Calibri" w:hAnsi="Calibri" w:cs="Calibri"/>
                <w:color w:val="000000"/>
                <w:szCs w:val="22"/>
              </w:rPr>
              <w:t xml:space="preserve"> set-up) status report of AWS </w:t>
            </w:r>
            <w:proofErr w:type="spellStart"/>
            <w:r>
              <w:rPr>
                <w:rFonts w:ascii="Calibri" w:hAnsi="Calibri" w:cs="Calibri"/>
                <w:color w:val="000000"/>
                <w:szCs w:val="22"/>
              </w:rPr>
              <w:t>PoC</w:t>
            </w:r>
            <w:proofErr w:type="spellEnd"/>
            <w:r w:rsidRPr="00433CE9">
              <w:rPr>
                <w:rFonts w:ascii="Calibri" w:hAnsi="Calibri" w:cs="Calibri"/>
                <w:color w:val="000000"/>
                <w:szCs w:val="22"/>
              </w:rPr>
              <w:t xml:space="preserve"> set-up</w:t>
            </w:r>
          </w:p>
        </w:tc>
        <w:tc>
          <w:tcPr>
            <w:tcW w:w="15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8D1D53" w14:textId="0C8CA180" w:rsidR="007D25B5" w:rsidRPr="000D32F5" w:rsidRDefault="007D25B5" w:rsidP="007D25B5">
            <w:pPr>
              <w:jc w:val="center"/>
              <w:rPr>
                <w:rFonts w:ascii="Calibri" w:hAnsi="Calibri" w:cs="Calibri"/>
                <w:color w:val="000000"/>
                <w:szCs w:val="22"/>
              </w:rPr>
            </w:pPr>
            <w:r>
              <w:rPr>
                <w:rFonts w:ascii="Calibri" w:hAnsi="Calibri" w:cs="Calibri"/>
                <w:color w:val="000000"/>
                <w:szCs w:val="22"/>
              </w:rPr>
              <w:t>9/15/2018</w:t>
            </w:r>
          </w:p>
        </w:tc>
        <w:tc>
          <w:tcPr>
            <w:tcW w:w="1540" w:type="dxa"/>
            <w:tcBorders>
              <w:top w:val="single" w:sz="4" w:space="0" w:color="auto"/>
              <w:left w:val="nil"/>
              <w:bottom w:val="single" w:sz="4" w:space="0" w:color="auto"/>
              <w:right w:val="single" w:sz="4" w:space="0" w:color="auto"/>
            </w:tcBorders>
            <w:shd w:val="clear" w:color="auto" w:fill="auto"/>
            <w:noWrap/>
            <w:vAlign w:val="center"/>
          </w:tcPr>
          <w:p w14:paraId="22AACF06" w14:textId="0A1C6D97" w:rsidR="007D25B5" w:rsidRPr="000D32F5" w:rsidRDefault="007D25B5" w:rsidP="007D25B5">
            <w:pPr>
              <w:jc w:val="center"/>
              <w:rPr>
                <w:rFonts w:ascii="Calibri" w:hAnsi="Calibri" w:cs="Calibri"/>
                <w:color w:val="000000"/>
                <w:szCs w:val="22"/>
              </w:rPr>
            </w:pPr>
            <w:r>
              <w:rPr>
                <w:rFonts w:ascii="Calibri" w:hAnsi="Calibri" w:cs="Calibri"/>
                <w:color w:val="000000"/>
                <w:szCs w:val="22"/>
              </w:rPr>
              <w:t>9/25/2018</w:t>
            </w:r>
          </w:p>
        </w:tc>
        <w:tc>
          <w:tcPr>
            <w:tcW w:w="1140" w:type="dxa"/>
            <w:tcBorders>
              <w:top w:val="single" w:sz="4" w:space="0" w:color="auto"/>
              <w:left w:val="nil"/>
              <w:bottom w:val="single" w:sz="4" w:space="0" w:color="auto"/>
              <w:right w:val="single" w:sz="4" w:space="0" w:color="auto"/>
            </w:tcBorders>
            <w:shd w:val="clear" w:color="auto" w:fill="auto"/>
            <w:noWrap/>
            <w:vAlign w:val="center"/>
          </w:tcPr>
          <w:p w14:paraId="0DD4D2CE" w14:textId="7FA4F545" w:rsidR="007D25B5" w:rsidRDefault="007D25B5" w:rsidP="007D25B5">
            <w:pPr>
              <w:jc w:val="right"/>
              <w:rPr>
                <w:rFonts w:ascii="Calibri" w:hAnsi="Calibri" w:cs="Calibri"/>
                <w:color w:val="000000"/>
                <w:szCs w:val="22"/>
              </w:rPr>
            </w:pPr>
            <w:r>
              <w:rPr>
                <w:rFonts w:ascii="Calibri" w:hAnsi="Calibri" w:cs="Calibri"/>
                <w:color w:val="000000"/>
                <w:szCs w:val="22"/>
              </w:rPr>
              <w:t xml:space="preserve">$356,730 </w:t>
            </w:r>
          </w:p>
        </w:tc>
      </w:tr>
      <w:tr w:rsidR="007D25B5" w:rsidRPr="000D32F5" w14:paraId="65346579" w14:textId="77777777" w:rsidTr="00BA1CB1">
        <w:trPr>
          <w:trHeight w:val="6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EAED2AA" w14:textId="366F68D2" w:rsidR="007D25B5" w:rsidRPr="000D32F5" w:rsidRDefault="007D25B5" w:rsidP="007D25B5">
            <w:pPr>
              <w:jc w:val="center"/>
              <w:rPr>
                <w:rFonts w:ascii="Calibri" w:hAnsi="Calibri" w:cs="Calibri"/>
                <w:color w:val="000000"/>
                <w:sz w:val="20"/>
              </w:rPr>
            </w:pPr>
            <w:r w:rsidRPr="00E243FC">
              <w:rPr>
                <w:rFonts w:eastAsia="Calibri"/>
                <w:spacing w:val="-2"/>
              </w:rPr>
              <w:t>2</w:t>
            </w:r>
            <w:r>
              <w:rPr>
                <w:rFonts w:eastAsia="Calibri"/>
                <w:spacing w:val="-2"/>
              </w:rPr>
              <w:t>.0</w:t>
            </w:r>
          </w:p>
        </w:tc>
        <w:tc>
          <w:tcPr>
            <w:tcW w:w="4920" w:type="dxa"/>
            <w:tcBorders>
              <w:top w:val="nil"/>
              <w:left w:val="nil"/>
              <w:bottom w:val="single" w:sz="4" w:space="0" w:color="auto"/>
              <w:right w:val="single" w:sz="4" w:space="0" w:color="auto"/>
            </w:tcBorders>
            <w:shd w:val="clear" w:color="auto" w:fill="auto"/>
            <w:vAlign w:val="center"/>
            <w:hideMark/>
          </w:tcPr>
          <w:p w14:paraId="03D47E81" w14:textId="4C07D012" w:rsidR="007D25B5" w:rsidRPr="000D32F5" w:rsidRDefault="007D25B5" w:rsidP="007D25B5">
            <w:pPr>
              <w:rPr>
                <w:rFonts w:ascii="Calibri" w:hAnsi="Calibri" w:cs="Calibri"/>
                <w:color w:val="000000"/>
                <w:szCs w:val="22"/>
              </w:rPr>
            </w:pPr>
            <w:r w:rsidRPr="000D32F5">
              <w:rPr>
                <w:rFonts w:ascii="Calibri" w:hAnsi="Calibri" w:cs="Calibri"/>
                <w:color w:val="000000"/>
                <w:szCs w:val="22"/>
              </w:rPr>
              <w:t xml:space="preserve">Phase 1 (with LRS data) </w:t>
            </w:r>
            <w:r>
              <w:rPr>
                <w:rFonts w:ascii="Calibri" w:hAnsi="Calibri" w:cs="Calibri"/>
                <w:color w:val="000000"/>
                <w:szCs w:val="22"/>
              </w:rPr>
              <w:t xml:space="preserve">high-level </w:t>
            </w:r>
            <w:r w:rsidRPr="000D32F5">
              <w:rPr>
                <w:rFonts w:ascii="Calibri" w:hAnsi="Calibri" w:cs="Calibri"/>
                <w:color w:val="000000"/>
                <w:szCs w:val="22"/>
              </w:rPr>
              <w:t xml:space="preserve">status report of AWS </w:t>
            </w:r>
            <w:proofErr w:type="spellStart"/>
            <w:r>
              <w:rPr>
                <w:rFonts w:ascii="Calibri" w:hAnsi="Calibri" w:cs="Calibri"/>
                <w:color w:val="000000"/>
                <w:szCs w:val="22"/>
              </w:rPr>
              <w:t>PoC</w:t>
            </w:r>
            <w:proofErr w:type="spellEnd"/>
            <w:r w:rsidRPr="000D32F5">
              <w:rPr>
                <w:rFonts w:ascii="Calibri" w:hAnsi="Calibri" w:cs="Calibri"/>
                <w:color w:val="000000"/>
                <w:szCs w:val="22"/>
              </w:rPr>
              <w:t xml:space="preserve"> performance</w:t>
            </w:r>
          </w:p>
        </w:tc>
        <w:tc>
          <w:tcPr>
            <w:tcW w:w="1500" w:type="dxa"/>
            <w:tcBorders>
              <w:top w:val="nil"/>
              <w:left w:val="nil"/>
              <w:bottom w:val="single" w:sz="4" w:space="0" w:color="auto"/>
              <w:right w:val="single" w:sz="4" w:space="0" w:color="auto"/>
            </w:tcBorders>
            <w:shd w:val="clear" w:color="auto" w:fill="auto"/>
            <w:noWrap/>
            <w:vAlign w:val="center"/>
            <w:hideMark/>
          </w:tcPr>
          <w:p w14:paraId="0A05DDED" w14:textId="77777777" w:rsidR="007D25B5" w:rsidRPr="000D32F5" w:rsidRDefault="007D25B5" w:rsidP="007D25B5">
            <w:pPr>
              <w:jc w:val="center"/>
              <w:rPr>
                <w:rFonts w:ascii="Calibri" w:hAnsi="Calibri" w:cs="Calibri"/>
                <w:color w:val="000000"/>
                <w:szCs w:val="22"/>
              </w:rPr>
            </w:pPr>
            <w:r w:rsidRPr="000D32F5">
              <w:rPr>
                <w:rFonts w:ascii="Calibri" w:hAnsi="Calibri" w:cs="Calibri"/>
                <w:color w:val="000000"/>
                <w:szCs w:val="22"/>
              </w:rPr>
              <w:t>10/15/2018</w:t>
            </w:r>
          </w:p>
        </w:tc>
        <w:tc>
          <w:tcPr>
            <w:tcW w:w="1540" w:type="dxa"/>
            <w:tcBorders>
              <w:top w:val="nil"/>
              <w:left w:val="nil"/>
              <w:bottom w:val="single" w:sz="4" w:space="0" w:color="auto"/>
              <w:right w:val="single" w:sz="4" w:space="0" w:color="auto"/>
            </w:tcBorders>
            <w:shd w:val="clear" w:color="auto" w:fill="auto"/>
            <w:noWrap/>
            <w:vAlign w:val="center"/>
            <w:hideMark/>
          </w:tcPr>
          <w:p w14:paraId="1E1F9661" w14:textId="77777777" w:rsidR="007D25B5" w:rsidRPr="000D32F5" w:rsidRDefault="007D25B5" w:rsidP="007D25B5">
            <w:pPr>
              <w:jc w:val="center"/>
              <w:rPr>
                <w:rFonts w:ascii="Calibri" w:hAnsi="Calibri" w:cs="Calibri"/>
                <w:color w:val="000000"/>
                <w:szCs w:val="22"/>
              </w:rPr>
            </w:pPr>
            <w:r w:rsidRPr="000D32F5">
              <w:rPr>
                <w:rFonts w:ascii="Calibri" w:hAnsi="Calibri" w:cs="Calibri"/>
                <w:color w:val="000000"/>
                <w:szCs w:val="22"/>
              </w:rPr>
              <w:t>10/25/2018</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D8D371" w14:textId="62C624C5" w:rsidR="007D25B5" w:rsidRPr="000D32F5" w:rsidRDefault="007D25B5" w:rsidP="007D25B5">
            <w:pPr>
              <w:jc w:val="right"/>
              <w:rPr>
                <w:rFonts w:ascii="Calibri" w:hAnsi="Calibri" w:cs="Calibri"/>
                <w:color w:val="000000"/>
                <w:szCs w:val="22"/>
              </w:rPr>
            </w:pPr>
            <w:r>
              <w:rPr>
                <w:rFonts w:ascii="Calibri" w:hAnsi="Calibri" w:cs="Calibri"/>
                <w:color w:val="000000"/>
                <w:szCs w:val="22"/>
              </w:rPr>
              <w:t xml:space="preserve">$112,965 </w:t>
            </w:r>
          </w:p>
        </w:tc>
      </w:tr>
      <w:tr w:rsidR="007D25B5" w:rsidRPr="000D32F5" w14:paraId="260AE00B" w14:textId="77777777" w:rsidTr="00BA1CB1">
        <w:trPr>
          <w:trHeight w:val="6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625C17A" w14:textId="229B410B" w:rsidR="007D25B5" w:rsidRPr="000D32F5" w:rsidRDefault="007D25B5" w:rsidP="007D25B5">
            <w:pPr>
              <w:jc w:val="center"/>
              <w:rPr>
                <w:rFonts w:ascii="Calibri" w:hAnsi="Calibri" w:cs="Calibri"/>
                <w:color w:val="000000"/>
                <w:sz w:val="20"/>
              </w:rPr>
            </w:pPr>
            <w:r>
              <w:rPr>
                <w:rFonts w:eastAsia="Calibri"/>
                <w:spacing w:val="-2"/>
              </w:rPr>
              <w:t>3.0</w:t>
            </w:r>
          </w:p>
        </w:tc>
        <w:tc>
          <w:tcPr>
            <w:tcW w:w="4920" w:type="dxa"/>
            <w:tcBorders>
              <w:top w:val="nil"/>
              <w:left w:val="nil"/>
              <w:bottom w:val="single" w:sz="4" w:space="0" w:color="auto"/>
              <w:right w:val="single" w:sz="4" w:space="0" w:color="auto"/>
            </w:tcBorders>
            <w:shd w:val="clear" w:color="auto" w:fill="auto"/>
            <w:vAlign w:val="center"/>
            <w:hideMark/>
          </w:tcPr>
          <w:p w14:paraId="117C3C17" w14:textId="7681C5C9" w:rsidR="007D25B5" w:rsidRPr="000D32F5" w:rsidRDefault="007D25B5" w:rsidP="007D25B5">
            <w:pPr>
              <w:rPr>
                <w:rFonts w:ascii="Calibri" w:hAnsi="Calibri" w:cs="Calibri"/>
                <w:color w:val="000000"/>
                <w:szCs w:val="22"/>
              </w:rPr>
            </w:pPr>
            <w:r>
              <w:rPr>
                <w:rFonts w:ascii="Calibri" w:hAnsi="Calibri" w:cs="Calibri"/>
                <w:color w:val="000000"/>
                <w:szCs w:val="22"/>
              </w:rPr>
              <w:t xml:space="preserve">OPTIONAL: </w:t>
            </w:r>
            <w:r w:rsidRPr="000D32F5">
              <w:rPr>
                <w:rFonts w:ascii="Calibri" w:hAnsi="Calibri" w:cs="Calibri"/>
                <w:color w:val="000000"/>
                <w:szCs w:val="22"/>
              </w:rPr>
              <w:t>Phase 2 (</w:t>
            </w:r>
            <w:proofErr w:type="spellStart"/>
            <w:r w:rsidRPr="000D32F5">
              <w:rPr>
                <w:rFonts w:ascii="Calibri" w:hAnsi="Calibri" w:cs="Calibri"/>
                <w:color w:val="000000"/>
                <w:szCs w:val="22"/>
              </w:rPr>
              <w:t>CalACES</w:t>
            </w:r>
            <w:proofErr w:type="spellEnd"/>
            <w:r w:rsidRPr="000D32F5">
              <w:rPr>
                <w:rFonts w:ascii="Calibri" w:hAnsi="Calibri" w:cs="Calibri"/>
                <w:color w:val="000000"/>
                <w:szCs w:val="22"/>
              </w:rPr>
              <w:t xml:space="preserve"> data and volume) </w:t>
            </w:r>
            <w:r>
              <w:rPr>
                <w:rFonts w:ascii="Calibri" w:hAnsi="Calibri" w:cs="Calibri"/>
                <w:color w:val="000000"/>
                <w:szCs w:val="22"/>
              </w:rPr>
              <w:t xml:space="preserve">high-level </w:t>
            </w:r>
            <w:r w:rsidRPr="000D32F5">
              <w:rPr>
                <w:rFonts w:ascii="Calibri" w:hAnsi="Calibri" w:cs="Calibri"/>
                <w:color w:val="000000"/>
                <w:szCs w:val="22"/>
              </w:rPr>
              <w:t xml:space="preserve">status report of AWS </w:t>
            </w:r>
            <w:proofErr w:type="spellStart"/>
            <w:r>
              <w:rPr>
                <w:rFonts w:ascii="Calibri" w:hAnsi="Calibri" w:cs="Calibri"/>
                <w:color w:val="000000"/>
                <w:szCs w:val="22"/>
              </w:rPr>
              <w:t>PoC</w:t>
            </w:r>
            <w:proofErr w:type="spellEnd"/>
            <w:r w:rsidRPr="000D32F5">
              <w:rPr>
                <w:rFonts w:ascii="Calibri" w:hAnsi="Calibri" w:cs="Calibri"/>
                <w:color w:val="000000"/>
                <w:szCs w:val="22"/>
              </w:rPr>
              <w:t xml:space="preserve"> outcome</w:t>
            </w:r>
          </w:p>
        </w:tc>
        <w:tc>
          <w:tcPr>
            <w:tcW w:w="1500" w:type="dxa"/>
            <w:tcBorders>
              <w:top w:val="nil"/>
              <w:left w:val="nil"/>
              <w:bottom w:val="single" w:sz="4" w:space="0" w:color="auto"/>
              <w:right w:val="single" w:sz="4" w:space="0" w:color="auto"/>
            </w:tcBorders>
            <w:shd w:val="clear" w:color="auto" w:fill="auto"/>
            <w:noWrap/>
            <w:vAlign w:val="center"/>
            <w:hideMark/>
          </w:tcPr>
          <w:p w14:paraId="6619FEDE" w14:textId="77777777" w:rsidR="007D25B5" w:rsidRPr="000D32F5" w:rsidRDefault="007D25B5" w:rsidP="007D25B5">
            <w:pPr>
              <w:jc w:val="center"/>
              <w:rPr>
                <w:rFonts w:ascii="Calibri" w:hAnsi="Calibri" w:cs="Calibri"/>
                <w:color w:val="000000"/>
                <w:szCs w:val="22"/>
              </w:rPr>
            </w:pPr>
            <w:r w:rsidRPr="000D32F5">
              <w:rPr>
                <w:rFonts w:ascii="Calibri" w:hAnsi="Calibri" w:cs="Calibri"/>
                <w:color w:val="000000"/>
                <w:szCs w:val="22"/>
              </w:rPr>
              <w:t>11/15/2018</w:t>
            </w:r>
          </w:p>
        </w:tc>
        <w:tc>
          <w:tcPr>
            <w:tcW w:w="1540" w:type="dxa"/>
            <w:tcBorders>
              <w:top w:val="nil"/>
              <w:left w:val="nil"/>
              <w:bottom w:val="single" w:sz="4" w:space="0" w:color="auto"/>
              <w:right w:val="single" w:sz="4" w:space="0" w:color="auto"/>
            </w:tcBorders>
            <w:shd w:val="clear" w:color="auto" w:fill="auto"/>
            <w:noWrap/>
            <w:vAlign w:val="center"/>
            <w:hideMark/>
          </w:tcPr>
          <w:p w14:paraId="0E53738D" w14:textId="77777777" w:rsidR="007D25B5" w:rsidRPr="000D32F5" w:rsidRDefault="007D25B5" w:rsidP="007D25B5">
            <w:pPr>
              <w:jc w:val="center"/>
              <w:rPr>
                <w:rFonts w:ascii="Calibri" w:hAnsi="Calibri" w:cs="Calibri"/>
                <w:color w:val="000000"/>
                <w:szCs w:val="22"/>
              </w:rPr>
            </w:pPr>
            <w:r w:rsidRPr="000D32F5">
              <w:rPr>
                <w:rFonts w:ascii="Calibri" w:hAnsi="Calibri" w:cs="Calibri"/>
                <w:color w:val="000000"/>
                <w:szCs w:val="22"/>
              </w:rPr>
              <w:t>11/25/2018</w:t>
            </w:r>
          </w:p>
        </w:tc>
        <w:tc>
          <w:tcPr>
            <w:tcW w:w="1140" w:type="dxa"/>
            <w:tcBorders>
              <w:top w:val="nil"/>
              <w:left w:val="single" w:sz="4" w:space="0" w:color="auto"/>
              <w:bottom w:val="single" w:sz="4" w:space="0" w:color="auto"/>
              <w:right w:val="single" w:sz="4" w:space="0" w:color="auto"/>
            </w:tcBorders>
            <w:shd w:val="clear" w:color="auto" w:fill="auto"/>
            <w:noWrap/>
            <w:vAlign w:val="center"/>
            <w:hideMark/>
          </w:tcPr>
          <w:p w14:paraId="3284A717" w14:textId="6B8DA834" w:rsidR="007D25B5" w:rsidRPr="000D32F5" w:rsidRDefault="007D25B5" w:rsidP="007D25B5">
            <w:pPr>
              <w:jc w:val="right"/>
              <w:rPr>
                <w:rFonts w:ascii="Calibri" w:hAnsi="Calibri" w:cs="Calibri"/>
                <w:color w:val="000000"/>
                <w:szCs w:val="22"/>
              </w:rPr>
            </w:pPr>
            <w:r>
              <w:rPr>
                <w:rFonts w:ascii="Calibri" w:hAnsi="Calibri" w:cs="Calibri"/>
                <w:color w:val="000000"/>
                <w:szCs w:val="22"/>
              </w:rPr>
              <w:t xml:space="preserve">$112,965 </w:t>
            </w:r>
          </w:p>
        </w:tc>
      </w:tr>
      <w:tr w:rsidR="007D25B5" w:rsidRPr="000D32F5" w14:paraId="00ABDC68" w14:textId="77777777" w:rsidTr="00BA1CB1">
        <w:trPr>
          <w:trHeight w:val="6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A41D2CD" w14:textId="5CFDB424" w:rsidR="007D25B5" w:rsidRPr="000D32F5" w:rsidRDefault="007D25B5" w:rsidP="007D25B5">
            <w:pPr>
              <w:jc w:val="center"/>
              <w:rPr>
                <w:rFonts w:ascii="Calibri" w:hAnsi="Calibri" w:cs="Calibri"/>
                <w:color w:val="000000"/>
                <w:sz w:val="20"/>
              </w:rPr>
            </w:pPr>
            <w:r w:rsidRPr="00E243FC">
              <w:rPr>
                <w:rFonts w:eastAsia="Calibri"/>
                <w:spacing w:val="-2"/>
              </w:rPr>
              <w:t>4</w:t>
            </w:r>
            <w:r>
              <w:rPr>
                <w:rFonts w:eastAsia="Calibri"/>
                <w:spacing w:val="-2"/>
              </w:rPr>
              <w:t>.0</w:t>
            </w:r>
          </w:p>
        </w:tc>
        <w:tc>
          <w:tcPr>
            <w:tcW w:w="4920" w:type="dxa"/>
            <w:tcBorders>
              <w:top w:val="nil"/>
              <w:left w:val="nil"/>
              <w:bottom w:val="single" w:sz="4" w:space="0" w:color="auto"/>
              <w:right w:val="single" w:sz="4" w:space="0" w:color="auto"/>
            </w:tcBorders>
            <w:shd w:val="clear" w:color="auto" w:fill="auto"/>
            <w:vAlign w:val="center"/>
            <w:hideMark/>
          </w:tcPr>
          <w:p w14:paraId="1A40BCEB" w14:textId="6346BC66" w:rsidR="007D25B5" w:rsidRPr="000D32F5" w:rsidRDefault="007D25B5" w:rsidP="007D25B5">
            <w:pPr>
              <w:rPr>
                <w:rFonts w:ascii="Calibri" w:hAnsi="Calibri" w:cs="Calibri"/>
                <w:color w:val="000000"/>
                <w:szCs w:val="22"/>
              </w:rPr>
            </w:pPr>
            <w:r>
              <w:rPr>
                <w:rFonts w:ascii="Calibri" w:hAnsi="Calibri" w:cs="Calibri"/>
                <w:color w:val="000000"/>
                <w:szCs w:val="22"/>
              </w:rPr>
              <w:t xml:space="preserve">OPTIONAL: </w:t>
            </w:r>
            <w:r w:rsidRPr="000D32F5">
              <w:rPr>
                <w:rFonts w:ascii="Calibri" w:hAnsi="Calibri" w:cs="Calibri"/>
                <w:color w:val="000000"/>
                <w:szCs w:val="22"/>
              </w:rPr>
              <w:t xml:space="preserve">Phase 3 </w:t>
            </w:r>
            <w:r>
              <w:rPr>
                <w:rFonts w:ascii="Calibri" w:hAnsi="Calibri" w:cs="Calibri"/>
                <w:color w:val="000000"/>
                <w:szCs w:val="22"/>
              </w:rPr>
              <w:t xml:space="preserve">high-level </w:t>
            </w:r>
            <w:r w:rsidRPr="000D32F5">
              <w:rPr>
                <w:rFonts w:ascii="Calibri" w:hAnsi="Calibri" w:cs="Calibri"/>
                <w:color w:val="000000"/>
                <w:szCs w:val="22"/>
              </w:rPr>
              <w:t xml:space="preserve">status report of AWS </w:t>
            </w:r>
            <w:proofErr w:type="spellStart"/>
            <w:r>
              <w:rPr>
                <w:rFonts w:ascii="Calibri" w:hAnsi="Calibri" w:cs="Calibri"/>
                <w:color w:val="000000"/>
                <w:szCs w:val="22"/>
              </w:rPr>
              <w:t>PoC</w:t>
            </w:r>
            <w:proofErr w:type="spellEnd"/>
            <w:r w:rsidRPr="000D32F5">
              <w:rPr>
                <w:rFonts w:ascii="Calibri" w:hAnsi="Calibri" w:cs="Calibri"/>
                <w:color w:val="000000"/>
                <w:szCs w:val="22"/>
              </w:rPr>
              <w:t xml:space="preserve"> (</w:t>
            </w:r>
            <w:proofErr w:type="spellStart"/>
            <w:r w:rsidRPr="000D32F5">
              <w:rPr>
                <w:rFonts w:ascii="Calibri" w:hAnsi="Calibri" w:cs="Calibri"/>
                <w:color w:val="000000"/>
                <w:szCs w:val="22"/>
              </w:rPr>
              <w:t>CalSAWS</w:t>
            </w:r>
            <w:proofErr w:type="spellEnd"/>
            <w:r w:rsidRPr="000D32F5">
              <w:rPr>
                <w:rFonts w:ascii="Calibri" w:hAnsi="Calibri" w:cs="Calibri"/>
                <w:color w:val="000000"/>
                <w:szCs w:val="22"/>
              </w:rPr>
              <w:t xml:space="preserve"> data and volume)</w:t>
            </w:r>
          </w:p>
        </w:tc>
        <w:tc>
          <w:tcPr>
            <w:tcW w:w="1500" w:type="dxa"/>
            <w:tcBorders>
              <w:top w:val="nil"/>
              <w:left w:val="nil"/>
              <w:bottom w:val="single" w:sz="4" w:space="0" w:color="auto"/>
              <w:right w:val="single" w:sz="4" w:space="0" w:color="auto"/>
            </w:tcBorders>
            <w:shd w:val="clear" w:color="auto" w:fill="auto"/>
            <w:noWrap/>
            <w:vAlign w:val="center"/>
            <w:hideMark/>
          </w:tcPr>
          <w:p w14:paraId="409C50EC" w14:textId="77777777" w:rsidR="007D25B5" w:rsidRPr="000D32F5" w:rsidRDefault="007D25B5" w:rsidP="007D25B5">
            <w:pPr>
              <w:jc w:val="center"/>
              <w:rPr>
                <w:rFonts w:ascii="Calibri" w:hAnsi="Calibri" w:cs="Calibri"/>
                <w:color w:val="000000"/>
                <w:szCs w:val="22"/>
              </w:rPr>
            </w:pPr>
            <w:r w:rsidRPr="000D32F5">
              <w:rPr>
                <w:rFonts w:ascii="Calibri" w:hAnsi="Calibri" w:cs="Calibri"/>
                <w:color w:val="000000"/>
                <w:szCs w:val="22"/>
              </w:rPr>
              <w:t>12/21/2018</w:t>
            </w:r>
          </w:p>
        </w:tc>
        <w:tc>
          <w:tcPr>
            <w:tcW w:w="1540" w:type="dxa"/>
            <w:tcBorders>
              <w:top w:val="nil"/>
              <w:left w:val="nil"/>
              <w:bottom w:val="single" w:sz="4" w:space="0" w:color="auto"/>
              <w:right w:val="single" w:sz="4" w:space="0" w:color="auto"/>
            </w:tcBorders>
            <w:shd w:val="clear" w:color="auto" w:fill="auto"/>
            <w:noWrap/>
            <w:vAlign w:val="center"/>
            <w:hideMark/>
          </w:tcPr>
          <w:p w14:paraId="47D94780" w14:textId="77777777" w:rsidR="007D25B5" w:rsidRPr="000D32F5" w:rsidRDefault="007D25B5" w:rsidP="007D25B5">
            <w:pPr>
              <w:jc w:val="center"/>
              <w:rPr>
                <w:rFonts w:ascii="Calibri" w:hAnsi="Calibri" w:cs="Calibri"/>
                <w:color w:val="000000"/>
                <w:szCs w:val="22"/>
              </w:rPr>
            </w:pPr>
            <w:r w:rsidRPr="000D32F5">
              <w:rPr>
                <w:rFonts w:ascii="Calibri" w:hAnsi="Calibri" w:cs="Calibri"/>
                <w:color w:val="000000"/>
                <w:szCs w:val="22"/>
              </w:rPr>
              <w:t>12/31/2018</w:t>
            </w:r>
          </w:p>
        </w:tc>
        <w:tc>
          <w:tcPr>
            <w:tcW w:w="1140" w:type="dxa"/>
            <w:tcBorders>
              <w:top w:val="nil"/>
              <w:left w:val="single" w:sz="4" w:space="0" w:color="auto"/>
              <w:bottom w:val="single" w:sz="4" w:space="0" w:color="auto"/>
              <w:right w:val="single" w:sz="4" w:space="0" w:color="auto"/>
            </w:tcBorders>
            <w:shd w:val="clear" w:color="auto" w:fill="auto"/>
            <w:noWrap/>
            <w:vAlign w:val="center"/>
            <w:hideMark/>
          </w:tcPr>
          <w:p w14:paraId="7598C433" w14:textId="2BB68EE4" w:rsidR="007D25B5" w:rsidRPr="000D32F5" w:rsidRDefault="007D25B5" w:rsidP="007D25B5">
            <w:pPr>
              <w:jc w:val="right"/>
              <w:rPr>
                <w:rFonts w:ascii="Calibri" w:hAnsi="Calibri" w:cs="Calibri"/>
                <w:color w:val="000000"/>
                <w:szCs w:val="22"/>
              </w:rPr>
            </w:pPr>
            <w:r>
              <w:rPr>
                <w:rFonts w:ascii="Calibri" w:hAnsi="Calibri" w:cs="Calibri"/>
                <w:color w:val="000000"/>
                <w:szCs w:val="22"/>
              </w:rPr>
              <w:t xml:space="preserve">$112,965 </w:t>
            </w:r>
          </w:p>
        </w:tc>
      </w:tr>
      <w:tr w:rsidR="007D25B5" w:rsidRPr="000D32F5" w14:paraId="016ED91A" w14:textId="77777777" w:rsidTr="00BA1CB1">
        <w:trPr>
          <w:trHeight w:val="9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C332944" w14:textId="45F50232" w:rsidR="007D25B5" w:rsidRPr="000D32F5" w:rsidRDefault="007D25B5" w:rsidP="007D25B5">
            <w:pPr>
              <w:jc w:val="center"/>
              <w:rPr>
                <w:rFonts w:ascii="Calibri" w:hAnsi="Calibri" w:cs="Calibri"/>
                <w:color w:val="000000"/>
                <w:sz w:val="20"/>
              </w:rPr>
            </w:pPr>
            <w:r>
              <w:rPr>
                <w:rFonts w:eastAsia="Calibri"/>
                <w:spacing w:val="-2"/>
              </w:rPr>
              <w:t>5.0</w:t>
            </w:r>
          </w:p>
        </w:tc>
        <w:tc>
          <w:tcPr>
            <w:tcW w:w="4920" w:type="dxa"/>
            <w:tcBorders>
              <w:top w:val="nil"/>
              <w:left w:val="nil"/>
              <w:bottom w:val="single" w:sz="4" w:space="0" w:color="auto"/>
              <w:right w:val="single" w:sz="4" w:space="0" w:color="auto"/>
            </w:tcBorders>
            <w:shd w:val="clear" w:color="auto" w:fill="auto"/>
            <w:vAlign w:val="center"/>
            <w:hideMark/>
          </w:tcPr>
          <w:p w14:paraId="31C30B58" w14:textId="7D3E4EFC" w:rsidR="007D25B5" w:rsidRPr="000D32F5" w:rsidRDefault="007D25B5" w:rsidP="007D25B5">
            <w:pPr>
              <w:rPr>
                <w:rFonts w:ascii="Calibri" w:hAnsi="Calibri" w:cs="Calibri"/>
                <w:color w:val="000000"/>
                <w:szCs w:val="22"/>
              </w:rPr>
            </w:pPr>
            <w:r w:rsidRPr="000D32F5">
              <w:rPr>
                <w:rFonts w:ascii="Calibri" w:hAnsi="Calibri" w:cs="Calibri"/>
                <w:color w:val="000000"/>
                <w:szCs w:val="22"/>
              </w:rPr>
              <w:t xml:space="preserve">Updated business plan – final optimized technical architecture, resourcing, timeline, and cost, based on </w:t>
            </w:r>
            <w:proofErr w:type="spellStart"/>
            <w:r>
              <w:rPr>
                <w:rFonts w:ascii="Calibri" w:hAnsi="Calibri" w:cs="Calibri"/>
                <w:color w:val="000000"/>
                <w:szCs w:val="22"/>
              </w:rPr>
              <w:t>PoC</w:t>
            </w:r>
            <w:proofErr w:type="spellEnd"/>
            <w:r w:rsidRPr="000D32F5">
              <w:rPr>
                <w:rFonts w:ascii="Calibri" w:hAnsi="Calibri" w:cs="Calibri"/>
                <w:color w:val="000000"/>
                <w:szCs w:val="22"/>
              </w:rPr>
              <w:t xml:space="preserve"> learnings*</w:t>
            </w:r>
          </w:p>
        </w:tc>
        <w:tc>
          <w:tcPr>
            <w:tcW w:w="1500" w:type="dxa"/>
            <w:tcBorders>
              <w:top w:val="nil"/>
              <w:left w:val="nil"/>
              <w:bottom w:val="single" w:sz="4" w:space="0" w:color="auto"/>
              <w:right w:val="single" w:sz="4" w:space="0" w:color="auto"/>
            </w:tcBorders>
            <w:shd w:val="clear" w:color="auto" w:fill="auto"/>
            <w:noWrap/>
            <w:vAlign w:val="center"/>
            <w:hideMark/>
          </w:tcPr>
          <w:p w14:paraId="2296F4A7" w14:textId="77777777" w:rsidR="007D25B5" w:rsidRPr="000D32F5" w:rsidRDefault="007D25B5" w:rsidP="007D25B5">
            <w:pPr>
              <w:jc w:val="center"/>
              <w:rPr>
                <w:rFonts w:ascii="Calibri" w:hAnsi="Calibri" w:cs="Calibri"/>
                <w:color w:val="000000"/>
                <w:szCs w:val="22"/>
              </w:rPr>
            </w:pPr>
            <w:r w:rsidRPr="000D32F5">
              <w:rPr>
                <w:rFonts w:ascii="Calibri" w:hAnsi="Calibri" w:cs="Calibri"/>
                <w:color w:val="000000"/>
                <w:szCs w:val="22"/>
              </w:rPr>
              <w:t>12/21/2018</w:t>
            </w:r>
          </w:p>
        </w:tc>
        <w:tc>
          <w:tcPr>
            <w:tcW w:w="1540" w:type="dxa"/>
            <w:tcBorders>
              <w:top w:val="nil"/>
              <w:left w:val="nil"/>
              <w:bottom w:val="single" w:sz="4" w:space="0" w:color="auto"/>
              <w:right w:val="single" w:sz="4" w:space="0" w:color="auto"/>
            </w:tcBorders>
            <w:shd w:val="clear" w:color="auto" w:fill="auto"/>
            <w:noWrap/>
            <w:vAlign w:val="center"/>
            <w:hideMark/>
          </w:tcPr>
          <w:p w14:paraId="143481AA" w14:textId="77777777" w:rsidR="007D25B5" w:rsidRPr="000D32F5" w:rsidRDefault="007D25B5" w:rsidP="007D25B5">
            <w:pPr>
              <w:jc w:val="center"/>
              <w:rPr>
                <w:rFonts w:ascii="Calibri" w:hAnsi="Calibri" w:cs="Calibri"/>
                <w:color w:val="000000"/>
                <w:szCs w:val="22"/>
              </w:rPr>
            </w:pPr>
            <w:r w:rsidRPr="000D32F5">
              <w:rPr>
                <w:rFonts w:ascii="Calibri" w:hAnsi="Calibri" w:cs="Calibri"/>
                <w:color w:val="000000"/>
                <w:szCs w:val="22"/>
              </w:rPr>
              <w:t>12/31/2018</w:t>
            </w:r>
          </w:p>
        </w:tc>
        <w:tc>
          <w:tcPr>
            <w:tcW w:w="1140" w:type="dxa"/>
            <w:tcBorders>
              <w:top w:val="nil"/>
              <w:left w:val="single" w:sz="4" w:space="0" w:color="auto"/>
              <w:bottom w:val="single" w:sz="4" w:space="0" w:color="auto"/>
              <w:right w:val="single" w:sz="4" w:space="0" w:color="auto"/>
            </w:tcBorders>
            <w:shd w:val="clear" w:color="auto" w:fill="auto"/>
            <w:noWrap/>
            <w:vAlign w:val="center"/>
            <w:hideMark/>
          </w:tcPr>
          <w:p w14:paraId="3D5F05D0" w14:textId="5A6914A7" w:rsidR="007D25B5" w:rsidRPr="000D32F5" w:rsidRDefault="007D25B5" w:rsidP="007D25B5">
            <w:pPr>
              <w:jc w:val="right"/>
              <w:rPr>
                <w:rFonts w:ascii="Calibri" w:hAnsi="Calibri" w:cs="Calibri"/>
                <w:color w:val="000000"/>
                <w:szCs w:val="22"/>
              </w:rPr>
            </w:pPr>
            <w:r>
              <w:rPr>
                <w:rFonts w:ascii="Calibri" w:hAnsi="Calibri" w:cs="Calibri"/>
                <w:color w:val="000000"/>
                <w:szCs w:val="22"/>
              </w:rPr>
              <w:t xml:space="preserve">$46,375 </w:t>
            </w:r>
          </w:p>
        </w:tc>
      </w:tr>
      <w:tr w:rsidR="00AE0881" w:rsidRPr="000D32F5" w14:paraId="276C4FDD" w14:textId="77777777" w:rsidTr="00BA1CB1">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48B7A70" w14:textId="77777777" w:rsidR="00AE0881" w:rsidRPr="000D32F5" w:rsidRDefault="00AE0881" w:rsidP="00AE0881">
            <w:pPr>
              <w:jc w:val="center"/>
              <w:rPr>
                <w:rFonts w:ascii="Calibri" w:hAnsi="Calibri" w:cs="Calibri"/>
                <w:b/>
                <w:bCs/>
                <w:color w:val="000000"/>
                <w:sz w:val="20"/>
              </w:rPr>
            </w:pPr>
            <w:r w:rsidRPr="000D32F5">
              <w:rPr>
                <w:rFonts w:ascii="Calibri" w:hAnsi="Calibri" w:cs="Calibri"/>
                <w:b/>
                <w:bCs/>
                <w:color w:val="000000"/>
                <w:sz w:val="20"/>
              </w:rPr>
              <w:t> </w:t>
            </w:r>
          </w:p>
        </w:tc>
        <w:tc>
          <w:tcPr>
            <w:tcW w:w="4920" w:type="dxa"/>
            <w:tcBorders>
              <w:top w:val="nil"/>
              <w:left w:val="nil"/>
              <w:bottom w:val="single" w:sz="4" w:space="0" w:color="auto"/>
              <w:right w:val="single" w:sz="4" w:space="0" w:color="auto"/>
            </w:tcBorders>
            <w:shd w:val="clear" w:color="auto" w:fill="auto"/>
            <w:noWrap/>
            <w:vAlign w:val="center"/>
            <w:hideMark/>
          </w:tcPr>
          <w:p w14:paraId="45E4D2CF" w14:textId="77777777" w:rsidR="00AE0881" w:rsidRPr="000D32F5" w:rsidRDefault="00AE0881" w:rsidP="00AE0881">
            <w:pPr>
              <w:rPr>
                <w:rFonts w:ascii="Calibri" w:hAnsi="Calibri" w:cs="Calibri"/>
                <w:b/>
                <w:bCs/>
                <w:color w:val="000000"/>
                <w:szCs w:val="22"/>
              </w:rPr>
            </w:pPr>
            <w:r w:rsidRPr="000D32F5">
              <w:rPr>
                <w:rFonts w:ascii="Calibri" w:hAnsi="Calibri" w:cs="Calibri"/>
                <w:b/>
                <w:bCs/>
                <w:color w:val="000000"/>
                <w:szCs w:val="22"/>
              </w:rPr>
              <w:t> </w:t>
            </w:r>
          </w:p>
        </w:tc>
        <w:tc>
          <w:tcPr>
            <w:tcW w:w="1500" w:type="dxa"/>
            <w:tcBorders>
              <w:top w:val="nil"/>
              <w:left w:val="nil"/>
              <w:bottom w:val="single" w:sz="4" w:space="0" w:color="auto"/>
              <w:right w:val="single" w:sz="4" w:space="0" w:color="auto"/>
            </w:tcBorders>
            <w:shd w:val="clear" w:color="auto" w:fill="auto"/>
            <w:noWrap/>
            <w:vAlign w:val="center"/>
            <w:hideMark/>
          </w:tcPr>
          <w:p w14:paraId="76783669" w14:textId="77777777" w:rsidR="00AE0881" w:rsidRPr="000D32F5" w:rsidRDefault="00AE0881" w:rsidP="00AE0881">
            <w:pPr>
              <w:rPr>
                <w:rFonts w:ascii="Calibri" w:hAnsi="Calibri" w:cs="Calibri"/>
                <w:b/>
                <w:bCs/>
                <w:color w:val="000000"/>
                <w:szCs w:val="22"/>
              </w:rPr>
            </w:pPr>
            <w:r w:rsidRPr="000D32F5">
              <w:rPr>
                <w:rFonts w:ascii="Calibri" w:hAnsi="Calibri" w:cs="Calibri"/>
                <w:b/>
                <w:bCs/>
                <w:color w:val="000000"/>
                <w:szCs w:val="22"/>
              </w:rPr>
              <w:t> </w:t>
            </w:r>
          </w:p>
        </w:tc>
        <w:tc>
          <w:tcPr>
            <w:tcW w:w="1540" w:type="dxa"/>
            <w:tcBorders>
              <w:top w:val="nil"/>
              <w:left w:val="nil"/>
              <w:bottom w:val="single" w:sz="4" w:space="0" w:color="auto"/>
              <w:right w:val="single" w:sz="4" w:space="0" w:color="auto"/>
            </w:tcBorders>
            <w:shd w:val="clear" w:color="auto" w:fill="auto"/>
            <w:noWrap/>
            <w:vAlign w:val="center"/>
            <w:hideMark/>
          </w:tcPr>
          <w:p w14:paraId="7CCC4F2E" w14:textId="77777777" w:rsidR="00AE0881" w:rsidRPr="000D32F5" w:rsidRDefault="00AE0881" w:rsidP="00AE0881">
            <w:pPr>
              <w:jc w:val="right"/>
              <w:rPr>
                <w:rFonts w:ascii="Calibri" w:hAnsi="Calibri" w:cs="Calibri"/>
                <w:b/>
                <w:bCs/>
                <w:color w:val="000000"/>
                <w:szCs w:val="22"/>
              </w:rPr>
            </w:pPr>
            <w:r w:rsidRPr="000D32F5">
              <w:rPr>
                <w:rFonts w:ascii="Calibri" w:hAnsi="Calibri" w:cs="Calibri"/>
                <w:b/>
                <w:bCs/>
                <w:color w:val="000000"/>
                <w:szCs w:val="22"/>
              </w:rPr>
              <w:t>TOTAL</w:t>
            </w:r>
          </w:p>
        </w:tc>
        <w:tc>
          <w:tcPr>
            <w:tcW w:w="1140" w:type="dxa"/>
            <w:tcBorders>
              <w:top w:val="nil"/>
              <w:left w:val="single" w:sz="4" w:space="0" w:color="auto"/>
              <w:bottom w:val="single" w:sz="4" w:space="0" w:color="auto"/>
              <w:right w:val="single" w:sz="4" w:space="0" w:color="auto"/>
            </w:tcBorders>
            <w:shd w:val="clear" w:color="auto" w:fill="auto"/>
            <w:noWrap/>
            <w:vAlign w:val="center"/>
            <w:hideMark/>
          </w:tcPr>
          <w:p w14:paraId="45068D6C" w14:textId="66419F90" w:rsidR="00AE0881" w:rsidRPr="000D32F5" w:rsidRDefault="00AE0881" w:rsidP="00AE0881">
            <w:pPr>
              <w:jc w:val="right"/>
              <w:rPr>
                <w:rFonts w:ascii="Calibri" w:hAnsi="Calibri" w:cs="Calibri"/>
                <w:b/>
                <w:bCs/>
                <w:color w:val="000000"/>
                <w:szCs w:val="22"/>
              </w:rPr>
            </w:pPr>
            <w:r>
              <w:rPr>
                <w:rFonts w:ascii="Calibri" w:hAnsi="Calibri" w:cs="Calibri"/>
                <w:b/>
                <w:bCs/>
                <w:color w:val="000000"/>
                <w:szCs w:val="22"/>
              </w:rPr>
              <w:t xml:space="preserve">$742,000 </w:t>
            </w:r>
          </w:p>
        </w:tc>
      </w:tr>
    </w:tbl>
    <w:p w14:paraId="77F41FDF" w14:textId="77777777" w:rsidR="00AE0881" w:rsidRPr="00AE0881" w:rsidRDefault="00AE0881" w:rsidP="00AE0881">
      <w:pPr>
        <w:rPr>
          <w:rFonts w:ascii="Calibri" w:hAnsi="Calibri" w:cs="Calibri"/>
          <w:color w:val="000000"/>
          <w:sz w:val="20"/>
        </w:rPr>
      </w:pPr>
      <w:r w:rsidRPr="00AE0881">
        <w:rPr>
          <w:rFonts w:ascii="Calibri" w:hAnsi="Calibri" w:cs="Calibri"/>
          <w:color w:val="000000"/>
          <w:sz w:val="20"/>
        </w:rPr>
        <w:lastRenderedPageBreak/>
        <w:t>*Deliverable due date will be revised to November 15, 2018 if no Phase 3 or October 15, 2018 if no Phase 2.</w:t>
      </w:r>
    </w:p>
    <w:p w14:paraId="7147C1C9" w14:textId="1A2EA182" w:rsidR="004A09A8" w:rsidRDefault="00187194" w:rsidP="00A831BA">
      <w:pPr>
        <w:pStyle w:val="Heading1"/>
        <w:keepNext/>
      </w:pPr>
      <w:r>
        <w:t>Impact on the Agreement</w:t>
      </w:r>
    </w:p>
    <w:p w14:paraId="68E22F2F" w14:textId="0C4A354B" w:rsidR="004A09A8" w:rsidRDefault="004A09A8">
      <w:pPr>
        <w:pStyle w:val="BodyTextIndent2"/>
      </w:pPr>
      <w:r>
        <w:t xml:space="preserve">The changes outlined in this Change Order are incorporated into the Agreement dated October </w:t>
      </w:r>
      <w:r w:rsidR="00F0616B">
        <w:t>29, 2007</w:t>
      </w:r>
      <w:r w:rsidR="00CD05E0">
        <w:t>,</w:t>
      </w:r>
      <w:r>
        <w:t xml:space="preserve"> and Amendmen</w:t>
      </w:r>
      <w:r w:rsidRPr="005700D0">
        <w:t xml:space="preserve">t No. </w:t>
      </w:r>
      <w:r w:rsidR="00607268">
        <w:t>Sixty</w:t>
      </w:r>
      <w:r w:rsidR="00FE5B37">
        <w:t>-Two</w:t>
      </w:r>
      <w:r w:rsidR="00CC3746">
        <w:t xml:space="preserve"> </w:t>
      </w:r>
      <w:r w:rsidRPr="005700D0">
        <w:t xml:space="preserve">dated </w:t>
      </w:r>
      <w:r w:rsidR="00B45DC6">
        <w:t xml:space="preserve">July </w:t>
      </w:r>
      <w:r w:rsidR="00433CE9" w:rsidRPr="00FC0429">
        <w:t>27</w:t>
      </w:r>
      <w:r w:rsidR="00B45DC6" w:rsidRPr="00FC0429">
        <w:t>,</w:t>
      </w:r>
      <w:r w:rsidR="00EA4FB7" w:rsidRPr="00CE0735">
        <w:t xml:space="preserve"> 2018</w:t>
      </w:r>
      <w:r w:rsidR="00CD05E0" w:rsidRPr="005700D0">
        <w:t>,</w:t>
      </w:r>
      <w:r w:rsidRPr="005700D0">
        <w:t xml:space="preserve"> as follows:</w:t>
      </w:r>
    </w:p>
    <w:p w14:paraId="4838FEF5" w14:textId="77777777" w:rsidR="004A09A8" w:rsidRDefault="004A09A8">
      <w:pPr>
        <w:pStyle w:val="BodyTextIndent2"/>
        <w:ind w:left="1440"/>
      </w:pPr>
    </w:p>
    <w:p w14:paraId="4D99D186" w14:textId="77777777" w:rsidR="00E46092" w:rsidRPr="00581E75" w:rsidRDefault="004A09A8" w:rsidP="00CC3746">
      <w:pPr>
        <w:pStyle w:val="BulletLevel1"/>
        <w:rPr>
          <w:b/>
          <w:caps/>
          <w:kern w:val="28"/>
          <w:u w:val="single"/>
        </w:rPr>
      </w:pPr>
      <w:r>
        <w:t>Exhibit A, Financial Matters – The total increase to the Prices and Charges under the Agreement is incorporated into Sections A, C and D.</w:t>
      </w:r>
      <w:r w:rsidR="00E46092" w:rsidRPr="00581E75">
        <w:rPr>
          <w:caps/>
          <w:u w:val="single"/>
        </w:rPr>
        <w:br w:type="page"/>
      </w:r>
    </w:p>
    <w:p w14:paraId="2107D753" w14:textId="77777777" w:rsidR="004A09A8" w:rsidRDefault="004A09A8" w:rsidP="00F779CC">
      <w:pPr>
        <w:pStyle w:val="Heading1"/>
      </w:pPr>
      <w:r>
        <w:lastRenderedPageBreak/>
        <w:t>Change Order Approval</w:t>
      </w:r>
    </w:p>
    <w:p w14:paraId="44DC563B" w14:textId="77777777" w:rsidR="004A09A8" w:rsidRPr="00D234B0" w:rsidRDefault="004A09A8" w:rsidP="00B55344"/>
    <w:p w14:paraId="53E4EF6C" w14:textId="5540A387" w:rsidR="004A09A8" w:rsidRPr="00993C16" w:rsidRDefault="004A09A8" w:rsidP="00B55344">
      <w:pPr>
        <w:ind w:firstLine="720"/>
      </w:pPr>
      <w:r w:rsidRPr="00B55344">
        <w:rPr>
          <w:b/>
        </w:rPr>
        <w:t>Subject:</w:t>
      </w:r>
      <w:r w:rsidR="00FF28F4" w:rsidRPr="00B55344">
        <w:rPr>
          <w:b/>
        </w:rPr>
        <w:t xml:space="preserve">  </w:t>
      </w:r>
      <w:r w:rsidRPr="00B55344">
        <w:rPr>
          <w:b/>
          <w:u w:val="single"/>
        </w:rPr>
        <w:t>Change Order CO-</w:t>
      </w:r>
      <w:r w:rsidR="00E92E19" w:rsidRPr="00B55344">
        <w:rPr>
          <w:b/>
          <w:u w:val="single"/>
        </w:rPr>
        <w:t>0</w:t>
      </w:r>
      <w:r w:rsidR="00FE5B37">
        <w:rPr>
          <w:b/>
          <w:u w:val="single"/>
        </w:rPr>
        <w:t>51</w:t>
      </w:r>
      <w:r w:rsidR="00222443" w:rsidRPr="00B55344">
        <w:rPr>
          <w:b/>
          <w:u w:val="single"/>
        </w:rPr>
        <w:t xml:space="preserve">– </w:t>
      </w:r>
      <w:proofErr w:type="spellStart"/>
      <w:r w:rsidR="000D32F5">
        <w:rPr>
          <w:b/>
          <w:u w:val="single"/>
        </w:rPr>
        <w:t>CalACES</w:t>
      </w:r>
      <w:proofErr w:type="spellEnd"/>
      <w:r w:rsidR="000D32F5">
        <w:rPr>
          <w:b/>
          <w:u w:val="single"/>
        </w:rPr>
        <w:t xml:space="preserve"> </w:t>
      </w:r>
      <w:r w:rsidR="00FE5B37">
        <w:rPr>
          <w:b/>
          <w:u w:val="single"/>
        </w:rPr>
        <w:t>Cloud Enablement</w:t>
      </w:r>
    </w:p>
    <w:p w14:paraId="10C1E1D9" w14:textId="77777777" w:rsidR="004A09A8" w:rsidRPr="00993C16" w:rsidRDefault="004A09A8"/>
    <w:p w14:paraId="7901EC9D" w14:textId="446F273F" w:rsidR="004A09A8" w:rsidRDefault="004A09A8" w:rsidP="00B55344">
      <w:pPr>
        <w:ind w:left="720"/>
      </w:pPr>
      <w:r w:rsidRPr="00993C16">
        <w:t>The subject document is accepted as allowing First Data to proceed with Change Order CO-</w:t>
      </w:r>
      <w:r w:rsidR="00E92E19">
        <w:t>0</w:t>
      </w:r>
      <w:r w:rsidR="00FE5B37">
        <w:t>51</w:t>
      </w:r>
      <w:r w:rsidR="00094A5F">
        <w:t xml:space="preserve"> </w:t>
      </w:r>
      <w:r w:rsidR="00222443">
        <w:t xml:space="preserve">– </w:t>
      </w:r>
      <w:proofErr w:type="spellStart"/>
      <w:r w:rsidR="000D32F5">
        <w:t>CalACES</w:t>
      </w:r>
      <w:proofErr w:type="spellEnd"/>
      <w:r w:rsidR="000D32F5">
        <w:t xml:space="preserve"> </w:t>
      </w:r>
      <w:r w:rsidR="00FE5B37">
        <w:t>Cloud Enablement</w:t>
      </w:r>
      <w:r w:rsidRPr="00993C16">
        <w:t>.</w:t>
      </w:r>
    </w:p>
    <w:p w14:paraId="59DF385F" w14:textId="77777777" w:rsidR="004A09A8" w:rsidRDefault="004A09A8">
      <w:pPr>
        <w:ind w:left="720"/>
      </w:pPr>
    </w:p>
    <w:p w14:paraId="63827FBB" w14:textId="77777777" w:rsidR="004A09A8" w:rsidRDefault="004A09A8">
      <w:pPr>
        <w:ind w:left="720"/>
      </w:pPr>
    </w:p>
    <w:p w14:paraId="206B265E" w14:textId="77777777" w:rsidR="004A09A8" w:rsidRDefault="00BE0806">
      <w:pPr>
        <w:ind w:left="810"/>
        <w:rPr>
          <w:b/>
        </w:rPr>
      </w:pPr>
      <w:r>
        <w:rPr>
          <w:b/>
        </w:rPr>
        <w:t xml:space="preserve">CALIFORNIA </w:t>
      </w:r>
      <w:r w:rsidR="00797DCF" w:rsidRPr="00797DCF">
        <w:rPr>
          <w:b/>
        </w:rPr>
        <w:t>AUTOMATED CONSORTIUM ELIGIBLITY SYSTEM</w:t>
      </w:r>
    </w:p>
    <w:p w14:paraId="49AB9A2C" w14:textId="77777777" w:rsidR="004A09A8" w:rsidRDefault="004A09A8">
      <w:pPr>
        <w:ind w:left="810"/>
        <w:rPr>
          <w:b/>
        </w:rPr>
      </w:pPr>
    </w:p>
    <w:p w14:paraId="57466266" w14:textId="77777777" w:rsidR="00AE43A1" w:rsidRDefault="004A09A8">
      <w:pPr>
        <w:ind w:left="810"/>
        <w:rPr>
          <w:u w:val="single"/>
        </w:rPr>
      </w:pPr>
      <w:r>
        <w:t>By:</w:t>
      </w:r>
      <w:r>
        <w:rPr>
          <w:u w:val="single"/>
        </w:rPr>
        <w:tab/>
      </w:r>
      <w:r>
        <w:rPr>
          <w:u w:val="single"/>
        </w:rPr>
        <w:tab/>
      </w:r>
      <w:r>
        <w:rPr>
          <w:u w:val="single"/>
        </w:rPr>
        <w:tab/>
      </w:r>
      <w:r>
        <w:rPr>
          <w:u w:val="single"/>
        </w:rPr>
        <w:tab/>
      </w:r>
      <w:r>
        <w:rPr>
          <w:u w:val="single"/>
        </w:rPr>
        <w:tab/>
      </w:r>
      <w:r>
        <w:rPr>
          <w:u w:val="single"/>
        </w:rPr>
        <w:tab/>
      </w:r>
    </w:p>
    <w:p w14:paraId="4239C9C8" w14:textId="6F276004" w:rsidR="00AE43A1" w:rsidRDefault="004A09A8">
      <w:pPr>
        <w:ind w:left="810"/>
        <w:rPr>
          <w:u w:val="single"/>
        </w:rPr>
      </w:pPr>
      <w:r>
        <w:br/>
        <w:t>Printed Name:</w:t>
      </w:r>
      <w:r>
        <w:rPr>
          <w:u w:val="single"/>
        </w:rPr>
        <w:tab/>
      </w:r>
      <w:r>
        <w:rPr>
          <w:u w:val="single"/>
        </w:rPr>
        <w:tab/>
      </w:r>
      <w:r>
        <w:rPr>
          <w:u w:val="single"/>
        </w:rPr>
        <w:tab/>
      </w:r>
      <w:r>
        <w:rPr>
          <w:u w:val="single"/>
        </w:rPr>
        <w:tab/>
      </w:r>
      <w:r w:rsidR="000D32F5">
        <w:rPr>
          <w:u w:val="single"/>
        </w:rPr>
        <w:t>______</w:t>
      </w:r>
    </w:p>
    <w:p w14:paraId="3DFED89F" w14:textId="77777777" w:rsidR="004A09A8" w:rsidRDefault="004A09A8">
      <w:pPr>
        <w:ind w:left="810"/>
        <w:rPr>
          <w:u w:val="single"/>
        </w:rPr>
      </w:pPr>
      <w:r>
        <w:br/>
        <w:t>Title:</w:t>
      </w:r>
      <w:r>
        <w:rPr>
          <w:u w:val="single"/>
        </w:rPr>
        <w:tab/>
      </w:r>
      <w:r>
        <w:rPr>
          <w:u w:val="single"/>
        </w:rPr>
        <w:tab/>
      </w:r>
      <w:r>
        <w:rPr>
          <w:u w:val="single"/>
        </w:rPr>
        <w:tab/>
      </w:r>
      <w:r>
        <w:rPr>
          <w:u w:val="single"/>
        </w:rPr>
        <w:tab/>
      </w:r>
      <w:r>
        <w:rPr>
          <w:u w:val="single"/>
        </w:rPr>
        <w:tab/>
      </w:r>
      <w:r>
        <w:rPr>
          <w:u w:val="single"/>
        </w:rPr>
        <w:tab/>
      </w:r>
    </w:p>
    <w:p w14:paraId="74C912DE" w14:textId="77777777" w:rsidR="00AE43A1" w:rsidRDefault="00AE43A1">
      <w:pPr>
        <w:ind w:left="810"/>
      </w:pPr>
    </w:p>
    <w:p w14:paraId="60E5B6F2" w14:textId="77777777" w:rsidR="004A09A8" w:rsidRDefault="004A09A8">
      <w:pPr>
        <w:ind w:left="810"/>
      </w:pPr>
      <w:r>
        <w:t>Date:</w:t>
      </w:r>
      <w:r>
        <w:rPr>
          <w:u w:val="single"/>
        </w:rPr>
        <w:tab/>
      </w:r>
      <w:r>
        <w:rPr>
          <w:u w:val="single"/>
        </w:rPr>
        <w:tab/>
      </w:r>
      <w:r>
        <w:rPr>
          <w:u w:val="single"/>
        </w:rPr>
        <w:tab/>
      </w:r>
      <w:r>
        <w:rPr>
          <w:u w:val="single"/>
        </w:rPr>
        <w:tab/>
      </w:r>
      <w:r>
        <w:rPr>
          <w:u w:val="single"/>
        </w:rPr>
        <w:tab/>
      </w:r>
      <w:r>
        <w:rPr>
          <w:u w:val="single"/>
        </w:rPr>
        <w:tab/>
      </w:r>
    </w:p>
    <w:p w14:paraId="67A85C1F" w14:textId="77777777" w:rsidR="004A09A8" w:rsidRDefault="004A09A8">
      <w:pPr>
        <w:ind w:left="810"/>
      </w:pPr>
    </w:p>
    <w:p w14:paraId="40E2F4EB" w14:textId="77777777" w:rsidR="006550C6" w:rsidRDefault="006550C6" w:rsidP="00AC0EF3">
      <w:pPr>
        <w:ind w:left="810"/>
      </w:pPr>
    </w:p>
    <w:p w14:paraId="5DDAA52D" w14:textId="77777777" w:rsidR="006550C6" w:rsidRDefault="006550C6" w:rsidP="00AC0EF3">
      <w:pPr>
        <w:ind w:left="810"/>
      </w:pPr>
    </w:p>
    <w:p w14:paraId="27FF85F7" w14:textId="77777777" w:rsidR="00AE43A1" w:rsidRDefault="00AC0EF3" w:rsidP="00AC0EF3">
      <w:pPr>
        <w:ind w:left="810"/>
        <w:rPr>
          <w:u w:val="single"/>
        </w:rPr>
      </w:pPr>
      <w:r>
        <w:t>By:</w:t>
      </w:r>
      <w:r>
        <w:rPr>
          <w:u w:val="single"/>
        </w:rPr>
        <w:tab/>
      </w:r>
      <w:r>
        <w:rPr>
          <w:u w:val="single"/>
        </w:rPr>
        <w:tab/>
      </w:r>
      <w:r>
        <w:rPr>
          <w:u w:val="single"/>
        </w:rPr>
        <w:tab/>
      </w:r>
      <w:r>
        <w:rPr>
          <w:u w:val="single"/>
        </w:rPr>
        <w:tab/>
      </w:r>
      <w:r>
        <w:rPr>
          <w:u w:val="single"/>
        </w:rPr>
        <w:tab/>
      </w:r>
      <w:r>
        <w:rPr>
          <w:u w:val="single"/>
        </w:rPr>
        <w:tab/>
      </w:r>
    </w:p>
    <w:p w14:paraId="10C32DAC" w14:textId="3432F174" w:rsidR="00AE43A1" w:rsidRDefault="00AC0EF3" w:rsidP="00AC0EF3">
      <w:pPr>
        <w:ind w:left="810"/>
        <w:rPr>
          <w:u w:val="single"/>
        </w:rPr>
      </w:pPr>
      <w:r>
        <w:br/>
        <w:t xml:space="preserve">Printed Name: </w:t>
      </w:r>
      <w:r w:rsidR="0090414A">
        <w:rPr>
          <w:u w:val="single"/>
        </w:rPr>
        <w:tab/>
      </w:r>
      <w:r w:rsidR="0090414A">
        <w:rPr>
          <w:u w:val="single"/>
        </w:rPr>
        <w:tab/>
      </w:r>
      <w:r w:rsidR="0090414A">
        <w:rPr>
          <w:u w:val="single"/>
        </w:rPr>
        <w:tab/>
      </w:r>
      <w:r w:rsidR="0090414A">
        <w:rPr>
          <w:u w:val="single"/>
        </w:rPr>
        <w:tab/>
      </w:r>
      <w:r w:rsidR="000D32F5">
        <w:rPr>
          <w:u w:val="single"/>
        </w:rPr>
        <w:t>______</w:t>
      </w:r>
    </w:p>
    <w:p w14:paraId="2ABBEA44" w14:textId="77777777" w:rsidR="00AC0EF3" w:rsidRDefault="00AC0EF3" w:rsidP="00AC0EF3">
      <w:pPr>
        <w:ind w:left="810"/>
        <w:rPr>
          <w:u w:val="single"/>
        </w:rPr>
      </w:pPr>
      <w:r>
        <w:br/>
        <w:t>Title:</w:t>
      </w:r>
      <w:r w:rsidR="0090414A" w:rsidRPr="0090414A">
        <w:rPr>
          <w:u w:val="single"/>
        </w:rPr>
        <w:t xml:space="preserve"> </w:t>
      </w:r>
      <w:r w:rsidR="0090414A">
        <w:rPr>
          <w:u w:val="single"/>
        </w:rPr>
        <w:tab/>
      </w:r>
      <w:r w:rsidR="0090414A">
        <w:rPr>
          <w:u w:val="single"/>
        </w:rPr>
        <w:tab/>
      </w:r>
      <w:r w:rsidR="0090414A">
        <w:rPr>
          <w:u w:val="single"/>
        </w:rPr>
        <w:tab/>
      </w:r>
      <w:r w:rsidR="0090414A">
        <w:rPr>
          <w:u w:val="single"/>
        </w:rPr>
        <w:tab/>
      </w:r>
      <w:r w:rsidR="0090414A">
        <w:rPr>
          <w:u w:val="single"/>
        </w:rPr>
        <w:tab/>
      </w:r>
      <w:r w:rsidR="0090414A">
        <w:rPr>
          <w:u w:val="single"/>
        </w:rPr>
        <w:tab/>
      </w:r>
    </w:p>
    <w:p w14:paraId="0616F0D3" w14:textId="77777777" w:rsidR="00AE43A1" w:rsidRDefault="00AE43A1" w:rsidP="00AC0EF3">
      <w:pPr>
        <w:ind w:left="810"/>
      </w:pPr>
    </w:p>
    <w:p w14:paraId="39217205" w14:textId="77777777" w:rsidR="00AC0EF3" w:rsidRDefault="00AC0EF3" w:rsidP="00AC0EF3">
      <w:pPr>
        <w:ind w:left="810"/>
      </w:pPr>
      <w:r>
        <w:t>Date:</w:t>
      </w:r>
      <w:r>
        <w:rPr>
          <w:u w:val="single"/>
        </w:rPr>
        <w:tab/>
      </w:r>
      <w:r>
        <w:rPr>
          <w:u w:val="single"/>
        </w:rPr>
        <w:tab/>
      </w:r>
      <w:r>
        <w:rPr>
          <w:u w:val="single"/>
        </w:rPr>
        <w:tab/>
      </w:r>
      <w:r>
        <w:rPr>
          <w:u w:val="single"/>
        </w:rPr>
        <w:tab/>
      </w:r>
      <w:r>
        <w:rPr>
          <w:u w:val="single"/>
        </w:rPr>
        <w:tab/>
      </w:r>
      <w:r>
        <w:rPr>
          <w:u w:val="single"/>
        </w:rPr>
        <w:tab/>
      </w:r>
    </w:p>
    <w:p w14:paraId="531FF977" w14:textId="77777777" w:rsidR="00AC0EF3" w:rsidRDefault="00AC0EF3">
      <w:pPr>
        <w:ind w:left="810"/>
      </w:pPr>
    </w:p>
    <w:p w14:paraId="0CB2274B" w14:textId="77777777" w:rsidR="00AC0EF3" w:rsidRDefault="00AC0EF3">
      <w:pPr>
        <w:ind w:left="810"/>
      </w:pPr>
    </w:p>
    <w:p w14:paraId="299A32A7" w14:textId="77777777" w:rsidR="004A09A8" w:rsidRDefault="004A09A8">
      <w:pPr>
        <w:ind w:left="810"/>
      </w:pPr>
      <w:r>
        <w:t>Notice Address:</w:t>
      </w:r>
    </w:p>
    <w:p w14:paraId="1B95F24F" w14:textId="77777777" w:rsidR="004A09A8" w:rsidRDefault="00BE0806">
      <w:pPr>
        <w:ind w:left="810"/>
        <w:rPr>
          <w:snapToGrid w:val="0"/>
        </w:rPr>
      </w:pPr>
      <w:r>
        <w:t xml:space="preserve">California </w:t>
      </w:r>
      <w:r w:rsidR="00CC3746">
        <w:t xml:space="preserve">Automated Consortium </w:t>
      </w:r>
      <w:r w:rsidR="00306D9C">
        <w:t>Eligibility</w:t>
      </w:r>
      <w:r w:rsidR="00CC3746">
        <w:t xml:space="preserve"> System</w:t>
      </w:r>
      <w:r w:rsidR="004A09A8">
        <w:br/>
        <w:t xml:space="preserve">Attention: </w:t>
      </w:r>
      <w:r w:rsidR="00AE43A1">
        <w:t>Executive Director</w:t>
      </w:r>
      <w:r w:rsidR="004A09A8">
        <w:br/>
        <w:t>11290</w:t>
      </w:r>
      <w:r w:rsidR="004A09A8">
        <w:rPr>
          <w:snapToGrid w:val="0"/>
        </w:rPr>
        <w:t xml:space="preserve"> Pyrites Way, Suite 150</w:t>
      </w:r>
    </w:p>
    <w:p w14:paraId="627D78AB" w14:textId="77777777" w:rsidR="004A09A8" w:rsidRDefault="004A09A8">
      <w:pPr>
        <w:ind w:left="810"/>
        <w:jc w:val="both"/>
        <w:rPr>
          <w:snapToGrid w:val="0"/>
        </w:rPr>
      </w:pPr>
      <w:r>
        <w:rPr>
          <w:snapToGrid w:val="0"/>
        </w:rPr>
        <w:t>Rancho Cordova, CA  95670-4481</w:t>
      </w:r>
    </w:p>
    <w:p w14:paraId="028B2C44" w14:textId="77777777" w:rsidR="00931DD4" w:rsidRDefault="00931DD4">
      <w:pPr>
        <w:ind w:left="810"/>
        <w:jc w:val="both"/>
        <w:rPr>
          <w:snapToGrid w:val="0"/>
        </w:rPr>
      </w:pPr>
    </w:p>
    <w:p w14:paraId="302DCEA6" w14:textId="77777777" w:rsidR="00931DD4" w:rsidRDefault="00931DD4" w:rsidP="00931DD4">
      <w:pPr>
        <w:ind w:left="810"/>
        <w:rPr>
          <w:b/>
        </w:rPr>
      </w:pPr>
    </w:p>
    <w:p w14:paraId="685D74A5" w14:textId="77777777" w:rsidR="00931DD4" w:rsidRDefault="00931DD4" w:rsidP="00931DD4">
      <w:pPr>
        <w:ind w:left="810"/>
      </w:pPr>
    </w:p>
    <w:p w14:paraId="6450D394" w14:textId="77777777" w:rsidR="00931DD4" w:rsidRDefault="00931DD4">
      <w:pPr>
        <w:ind w:left="810"/>
        <w:jc w:val="both"/>
      </w:pPr>
    </w:p>
    <w:sectPr w:rsidR="00931DD4" w:rsidSect="006449C8">
      <w:headerReference w:type="even" r:id="rId10"/>
      <w:headerReference w:type="default" r:id="rId11"/>
      <w:footerReference w:type="even" r:id="rId12"/>
      <w:footerReference w:type="default" r:id="rId13"/>
      <w:headerReference w:type="first" r:id="rId14"/>
      <w:pgSz w:w="12240" w:h="15840" w:code="1"/>
      <w:pgMar w:top="1886" w:right="1440" w:bottom="720" w:left="720" w:header="1080" w:footer="810" w:gutter="0"/>
      <w:paperSrc w:other="1"/>
      <w:cols w:space="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428782" w14:textId="77777777" w:rsidR="00BA1CB1" w:rsidRDefault="00BA1CB1">
      <w:r>
        <w:separator/>
      </w:r>
    </w:p>
    <w:p w14:paraId="38558169" w14:textId="77777777" w:rsidR="00BA1CB1" w:rsidRDefault="00BA1CB1"/>
  </w:endnote>
  <w:endnote w:type="continuationSeparator" w:id="0">
    <w:p w14:paraId="4ADE9891" w14:textId="77777777" w:rsidR="00BA1CB1" w:rsidRDefault="00BA1CB1">
      <w:r>
        <w:continuationSeparator/>
      </w:r>
    </w:p>
    <w:p w14:paraId="588FCE29" w14:textId="77777777" w:rsidR="00BA1CB1" w:rsidRDefault="00BA1C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CAFFEB" w14:textId="77777777" w:rsidR="006F67A4" w:rsidRDefault="006F67A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1C8AA8C" w14:textId="77777777" w:rsidR="006F67A4" w:rsidRDefault="006F67A4">
    <w:pPr>
      <w:pStyle w:val="Footer"/>
    </w:pPr>
  </w:p>
  <w:p w14:paraId="0A437DFA" w14:textId="77777777" w:rsidR="006F67A4" w:rsidRDefault="006F67A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F09D7F" w14:textId="0DFA8199" w:rsidR="006F67A4" w:rsidRDefault="006F67A4" w:rsidP="00E37D47">
    <w:pPr>
      <w:pStyle w:val="Footer"/>
      <w:framePr w:wrap="around" w:vAnchor="text" w:hAnchor="page" w:x="5581" w:y="499"/>
      <w:ind w:left="0"/>
      <w:rPr>
        <w:rStyle w:val="PageNumber"/>
      </w:rPr>
    </w:pPr>
    <w:r>
      <w:rPr>
        <w:rStyle w:val="PageNumber"/>
      </w:rPr>
      <w:t xml:space="preserve">Page </w:t>
    </w:r>
    <w:r>
      <w:rPr>
        <w:rStyle w:val="PageNumber"/>
      </w:rPr>
      <w:fldChar w:fldCharType="begin"/>
    </w:r>
    <w:r>
      <w:rPr>
        <w:rStyle w:val="PageNumber"/>
      </w:rPr>
      <w:instrText xml:space="preserve">PAGE  </w:instrText>
    </w:r>
    <w:r>
      <w:rPr>
        <w:rStyle w:val="PageNumber"/>
      </w:rPr>
      <w:fldChar w:fldCharType="separate"/>
    </w:r>
    <w:r w:rsidR="007D25B5">
      <w:rPr>
        <w:rStyle w:val="PageNumber"/>
        <w:noProof/>
      </w:rPr>
      <w:t>8</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7D25B5">
      <w:rPr>
        <w:rStyle w:val="PageNumber"/>
        <w:noProof/>
      </w:rPr>
      <w:t>8</w:t>
    </w:r>
    <w:r>
      <w:rPr>
        <w:rStyle w:val="PageNumber"/>
      </w:rPr>
      <w:fldChar w:fldCharType="end"/>
    </w:r>
  </w:p>
  <w:p w14:paraId="33D6BE78" w14:textId="15EB43EF" w:rsidR="006F67A4" w:rsidRDefault="0092455E" w:rsidP="003B4831">
    <w:pPr>
      <w:pStyle w:val="Footer"/>
      <w:tabs>
        <w:tab w:val="clear" w:pos="8640"/>
        <w:tab w:val="right" w:pos="10080"/>
      </w:tabs>
      <w:spacing w:before="120"/>
      <w:ind w:left="86"/>
    </w:pPr>
    <w:r>
      <w:t xml:space="preserve">July </w:t>
    </w:r>
    <w:r w:rsidR="00547FA0">
      <w:t>27</w:t>
    </w:r>
    <w:r w:rsidR="006F67A4">
      <w:t>, 2018</w:t>
    </w:r>
    <w:r w:rsidR="006F67A4" w:rsidRPr="00802BD7">
      <w:tab/>
    </w:r>
    <w:r w:rsidR="006F67A4" w:rsidRPr="00802BD7">
      <w:tab/>
      <w:t>CO-</w:t>
    </w:r>
    <w:r w:rsidR="00FE5B37">
      <w:t>051</w:t>
    </w:r>
  </w:p>
  <w:p w14:paraId="5055D750" w14:textId="77777777" w:rsidR="006F67A4" w:rsidRDefault="006F67A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2E6284" w14:textId="77777777" w:rsidR="00BA1CB1" w:rsidRDefault="00BA1CB1">
      <w:r>
        <w:separator/>
      </w:r>
    </w:p>
    <w:p w14:paraId="03865383" w14:textId="77777777" w:rsidR="00BA1CB1" w:rsidRDefault="00BA1CB1"/>
  </w:footnote>
  <w:footnote w:type="continuationSeparator" w:id="0">
    <w:p w14:paraId="1DE2B898" w14:textId="77777777" w:rsidR="00BA1CB1" w:rsidRDefault="00BA1CB1">
      <w:r>
        <w:continuationSeparator/>
      </w:r>
    </w:p>
    <w:p w14:paraId="1DD05BB0" w14:textId="77777777" w:rsidR="00BA1CB1" w:rsidRDefault="00BA1CB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A83FB9" w14:textId="77777777" w:rsidR="006F67A4" w:rsidRDefault="006F67A4">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6A1603D" w14:textId="77777777" w:rsidR="006F67A4" w:rsidRDefault="006F67A4">
    <w:pPr>
      <w:pStyle w:val="Header"/>
      <w:ind w:right="360"/>
    </w:pPr>
  </w:p>
  <w:p w14:paraId="57F601AA" w14:textId="77777777" w:rsidR="006F67A4" w:rsidRDefault="006F67A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B2BED5" w14:textId="77777777" w:rsidR="006F67A4" w:rsidRDefault="006F67A4" w:rsidP="00BA56FC">
    <w:pPr>
      <w:pStyle w:val="Header"/>
      <w:pBdr>
        <w:top w:val="single" w:sz="4" w:space="1" w:color="auto"/>
        <w:left w:val="single" w:sz="4" w:space="4" w:color="auto"/>
        <w:bottom w:val="single" w:sz="4" w:space="4" w:color="auto"/>
        <w:right w:val="single" w:sz="4" w:space="4" w:color="auto"/>
      </w:pBdr>
      <w:rPr>
        <w:b/>
        <w:bCs/>
      </w:rPr>
    </w:pPr>
    <w:r>
      <w:rPr>
        <w:b/>
        <w:bCs/>
      </w:rPr>
      <w:t>C</w:t>
    </w:r>
    <w:r w:rsidR="00DF1651">
      <w:rPr>
        <w:b/>
        <w:bCs/>
      </w:rPr>
      <w:t xml:space="preserve">hange Order </w:t>
    </w:r>
    <w:r w:rsidR="001C45EA">
      <w:rPr>
        <w:b/>
        <w:bCs/>
      </w:rPr>
      <w:t>CO-051</w:t>
    </w:r>
  </w:p>
  <w:p w14:paraId="3F4FB21E" w14:textId="58C76AD7" w:rsidR="006F67A4" w:rsidRPr="00867515" w:rsidRDefault="00793871" w:rsidP="00F779CC">
    <w:pPr>
      <w:pStyle w:val="Header"/>
      <w:pBdr>
        <w:top w:val="single" w:sz="4" w:space="1" w:color="auto"/>
        <w:left w:val="single" w:sz="4" w:space="4" w:color="auto"/>
        <w:bottom w:val="single" w:sz="4" w:space="4" w:color="auto"/>
        <w:right w:val="single" w:sz="4" w:space="4" w:color="auto"/>
      </w:pBdr>
      <w:spacing w:after="200"/>
      <w:rPr>
        <w:b/>
      </w:rPr>
    </w:pPr>
    <w:proofErr w:type="spellStart"/>
    <w:r>
      <w:rPr>
        <w:b/>
        <w:bCs/>
      </w:rPr>
      <w:t>CalACES</w:t>
    </w:r>
    <w:proofErr w:type="spellEnd"/>
    <w:r>
      <w:rPr>
        <w:b/>
        <w:bCs/>
      </w:rPr>
      <w:t xml:space="preserve"> </w:t>
    </w:r>
    <w:r w:rsidR="001C45EA">
      <w:rPr>
        <w:b/>
        <w:bCs/>
      </w:rPr>
      <w:t>Cloud Enablement</w:t>
    </w:r>
  </w:p>
  <w:p w14:paraId="6F710056" w14:textId="77777777" w:rsidR="006F67A4" w:rsidRDefault="006F67A4"/>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EF0A09" w14:textId="77777777" w:rsidR="006F67A4" w:rsidRDefault="006F67A4">
    <w:pPr>
      <w:spacing w:line="280" w:lineRule="exact"/>
      <w:ind w:left="108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0C883022"/>
    <w:lvl w:ilvl="0">
      <w:start w:val="1"/>
      <w:numFmt w:val="bullet"/>
      <w:pStyle w:val="ListBullet2"/>
      <w:lvlText w:val=""/>
      <w:lvlJc w:val="left"/>
      <w:pPr>
        <w:tabs>
          <w:tab w:val="num" w:pos="720"/>
        </w:tabs>
        <w:ind w:left="720" w:hanging="360"/>
      </w:pPr>
      <w:rPr>
        <w:rFonts w:ascii="Symbol" w:hAnsi="Symbol" w:hint="default"/>
      </w:rPr>
    </w:lvl>
  </w:abstractNum>
  <w:abstractNum w:abstractNumId="1" w15:restartNumberingAfterBreak="0">
    <w:nsid w:val="FFFFFF89"/>
    <w:multiLevelType w:val="singleLevel"/>
    <w:tmpl w:val="9022E604"/>
    <w:lvl w:ilvl="0">
      <w:start w:val="1"/>
      <w:numFmt w:val="bullet"/>
      <w:pStyle w:val="BulletLevel1last"/>
      <w:lvlText w:val=""/>
      <w:lvlJc w:val="left"/>
      <w:pPr>
        <w:tabs>
          <w:tab w:val="num" w:pos="360"/>
        </w:tabs>
        <w:ind w:left="360" w:hanging="360"/>
      </w:pPr>
      <w:rPr>
        <w:rFonts w:ascii="Symbol" w:hAnsi="Symbol" w:hint="default"/>
      </w:rPr>
    </w:lvl>
  </w:abstractNum>
  <w:abstractNum w:abstractNumId="2" w15:restartNumberingAfterBreak="0">
    <w:nsid w:val="0C3D285C"/>
    <w:multiLevelType w:val="hybridMultilevel"/>
    <w:tmpl w:val="085E61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65201E"/>
    <w:multiLevelType w:val="hybridMultilevel"/>
    <w:tmpl w:val="BC2C5F84"/>
    <w:lvl w:ilvl="0" w:tplc="A42A92E6">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2643A5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4813D5C"/>
    <w:multiLevelType w:val="hybridMultilevel"/>
    <w:tmpl w:val="15523966"/>
    <w:lvl w:ilvl="0" w:tplc="8A127B78">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AC0E4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90759FC"/>
    <w:multiLevelType w:val="hybridMultilevel"/>
    <w:tmpl w:val="D040E282"/>
    <w:lvl w:ilvl="0" w:tplc="0409000F">
      <w:start w:val="1"/>
      <w:numFmt w:val="decimal"/>
      <w:lvlText w:val="%1."/>
      <w:lvlJc w:val="left"/>
      <w:pPr>
        <w:ind w:left="1710" w:hanging="360"/>
      </w:p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8" w15:restartNumberingAfterBreak="0">
    <w:nsid w:val="1BB93710"/>
    <w:multiLevelType w:val="hybridMultilevel"/>
    <w:tmpl w:val="2AB83E4E"/>
    <w:lvl w:ilvl="0" w:tplc="04090019">
      <w:start w:val="1"/>
      <w:numFmt w:val="lowerLetter"/>
      <w:lvlText w:val="%1."/>
      <w:lvlJc w:val="left"/>
      <w:pPr>
        <w:ind w:left="180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15:restartNumberingAfterBreak="0">
    <w:nsid w:val="1D3C4A22"/>
    <w:multiLevelType w:val="hybridMultilevel"/>
    <w:tmpl w:val="5CE2C6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641605"/>
    <w:multiLevelType w:val="hybridMultilevel"/>
    <w:tmpl w:val="B666DC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1FBD5587"/>
    <w:multiLevelType w:val="singleLevel"/>
    <w:tmpl w:val="F970F7B6"/>
    <w:lvl w:ilvl="0">
      <w:start w:val="1"/>
      <w:numFmt w:val="bullet"/>
      <w:pStyle w:val="NumBullet1"/>
      <w:lvlText w:val=""/>
      <w:lvlJc w:val="left"/>
      <w:pPr>
        <w:tabs>
          <w:tab w:val="num" w:pos="360"/>
        </w:tabs>
        <w:ind w:left="360" w:hanging="360"/>
      </w:pPr>
      <w:rPr>
        <w:rFonts w:ascii="Symbol" w:hAnsi="Symbol" w:hint="default"/>
        <w:sz w:val="20"/>
      </w:rPr>
    </w:lvl>
  </w:abstractNum>
  <w:abstractNum w:abstractNumId="12" w15:restartNumberingAfterBreak="0">
    <w:nsid w:val="215F00F6"/>
    <w:multiLevelType w:val="hybridMultilevel"/>
    <w:tmpl w:val="35F45602"/>
    <w:lvl w:ilvl="0" w:tplc="04090019">
      <w:start w:val="1"/>
      <w:numFmt w:val="lowerLetter"/>
      <w:lvlText w:val="%1."/>
      <w:lvlJc w:val="left"/>
      <w:pPr>
        <w:ind w:left="180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15:restartNumberingAfterBreak="0">
    <w:nsid w:val="221664F0"/>
    <w:multiLevelType w:val="hybridMultilevel"/>
    <w:tmpl w:val="090A30C8"/>
    <w:lvl w:ilvl="0" w:tplc="0409000F">
      <w:start w:val="1"/>
      <w:numFmt w:val="decimal"/>
      <w:lvlText w:val="%1."/>
      <w:lvlJc w:val="left"/>
      <w:pPr>
        <w:ind w:left="1350" w:hanging="360"/>
      </w:pPr>
    </w:lvl>
    <w:lvl w:ilvl="1" w:tplc="04090019">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4" w15:restartNumberingAfterBreak="0">
    <w:nsid w:val="2393758E"/>
    <w:multiLevelType w:val="hybridMultilevel"/>
    <w:tmpl w:val="2BD88CF4"/>
    <w:lvl w:ilvl="0" w:tplc="04090019">
      <w:start w:val="1"/>
      <w:numFmt w:val="lowerLetter"/>
      <w:lvlText w:val="%1."/>
      <w:lvlJc w:val="left"/>
      <w:pPr>
        <w:ind w:left="180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15:restartNumberingAfterBreak="0">
    <w:nsid w:val="23F0599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6221EED"/>
    <w:multiLevelType w:val="hybridMultilevel"/>
    <w:tmpl w:val="754A1CB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2D22300D"/>
    <w:multiLevelType w:val="hybridMultilevel"/>
    <w:tmpl w:val="2AEC181A"/>
    <w:lvl w:ilvl="0" w:tplc="1566390E">
      <w:start w:val="1"/>
      <w:numFmt w:val="upperLetter"/>
      <w:lvlText w:val="%1."/>
      <w:lvlJc w:val="left"/>
      <w:pPr>
        <w:tabs>
          <w:tab w:val="num" w:pos="1440"/>
        </w:tabs>
        <w:ind w:left="1440" w:hanging="360"/>
      </w:pPr>
      <w:rPr>
        <w:rFonts w:cs="Times New Roman" w:hint="default"/>
      </w:rPr>
    </w:lvl>
    <w:lvl w:ilvl="1" w:tplc="04090019">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18" w15:restartNumberingAfterBreak="0">
    <w:nsid w:val="327909F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399E1969"/>
    <w:multiLevelType w:val="hybridMultilevel"/>
    <w:tmpl w:val="164006FC"/>
    <w:lvl w:ilvl="0" w:tplc="0409000F">
      <w:start w:val="1"/>
      <w:numFmt w:val="decimal"/>
      <w:lvlText w:val="%1."/>
      <w:lvlJc w:val="left"/>
      <w:pPr>
        <w:ind w:left="1710" w:hanging="360"/>
      </w:pPr>
    </w:lvl>
    <w:lvl w:ilvl="1" w:tplc="04090019">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20" w15:restartNumberingAfterBreak="0">
    <w:nsid w:val="39FA76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401D5FE1"/>
    <w:multiLevelType w:val="hybridMultilevel"/>
    <w:tmpl w:val="164006FC"/>
    <w:lvl w:ilvl="0" w:tplc="0409000F">
      <w:start w:val="1"/>
      <w:numFmt w:val="decimal"/>
      <w:lvlText w:val="%1."/>
      <w:lvlJc w:val="left"/>
      <w:pPr>
        <w:ind w:left="1710" w:hanging="360"/>
      </w:pPr>
    </w:lvl>
    <w:lvl w:ilvl="1" w:tplc="04090019">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22" w15:restartNumberingAfterBreak="0">
    <w:nsid w:val="43862204"/>
    <w:multiLevelType w:val="hybridMultilevel"/>
    <w:tmpl w:val="4DF65DBC"/>
    <w:lvl w:ilvl="0" w:tplc="4DC6FA94">
      <w:start w:val="1"/>
      <w:numFmt w:val="bullet"/>
      <w:lvlText w:val=""/>
      <w:lvlJc w:val="left"/>
      <w:pPr>
        <w:ind w:left="720" w:hanging="360"/>
      </w:pPr>
      <w:rPr>
        <w:rFonts w:ascii="Symbol" w:hAnsi="Symbol" w:hint="default"/>
      </w:rPr>
    </w:lvl>
    <w:lvl w:ilvl="1" w:tplc="8466DEB6">
      <w:start w:val="1"/>
      <w:numFmt w:val="bullet"/>
      <w:lvlText w:val=""/>
      <w:lvlJc w:val="left"/>
      <w:pPr>
        <w:ind w:left="1440" w:hanging="360"/>
      </w:pPr>
      <w:rPr>
        <w:rFonts w:ascii="Symbol" w:hAnsi="Symbol" w:hint="default"/>
      </w:rPr>
    </w:lvl>
    <w:lvl w:ilvl="2" w:tplc="A79821E8">
      <w:start w:val="1"/>
      <w:numFmt w:val="bullet"/>
      <w:lvlText w:val=""/>
      <w:lvlJc w:val="left"/>
      <w:pPr>
        <w:ind w:left="2160" w:hanging="360"/>
      </w:pPr>
      <w:rPr>
        <w:rFonts w:ascii="Wingdings" w:hAnsi="Wingdings" w:hint="default"/>
      </w:rPr>
    </w:lvl>
    <w:lvl w:ilvl="3" w:tplc="48C05336">
      <w:start w:val="1"/>
      <w:numFmt w:val="bullet"/>
      <w:lvlText w:val=""/>
      <w:lvlJc w:val="left"/>
      <w:pPr>
        <w:ind w:left="2880" w:hanging="360"/>
      </w:pPr>
      <w:rPr>
        <w:rFonts w:ascii="Symbol" w:hAnsi="Symbol" w:hint="default"/>
      </w:rPr>
    </w:lvl>
    <w:lvl w:ilvl="4" w:tplc="95CC404A">
      <w:start w:val="1"/>
      <w:numFmt w:val="bullet"/>
      <w:lvlText w:val="o"/>
      <w:lvlJc w:val="left"/>
      <w:pPr>
        <w:ind w:left="3600" w:hanging="360"/>
      </w:pPr>
      <w:rPr>
        <w:rFonts w:ascii="Courier New" w:hAnsi="Courier New" w:hint="default"/>
      </w:rPr>
    </w:lvl>
    <w:lvl w:ilvl="5" w:tplc="BFFA84AC">
      <w:start w:val="1"/>
      <w:numFmt w:val="bullet"/>
      <w:lvlText w:val=""/>
      <w:lvlJc w:val="left"/>
      <w:pPr>
        <w:ind w:left="4320" w:hanging="360"/>
      </w:pPr>
      <w:rPr>
        <w:rFonts w:ascii="Wingdings" w:hAnsi="Wingdings" w:hint="default"/>
      </w:rPr>
    </w:lvl>
    <w:lvl w:ilvl="6" w:tplc="4060EF84">
      <w:start w:val="1"/>
      <w:numFmt w:val="bullet"/>
      <w:lvlText w:val=""/>
      <w:lvlJc w:val="left"/>
      <w:pPr>
        <w:ind w:left="5040" w:hanging="360"/>
      </w:pPr>
      <w:rPr>
        <w:rFonts w:ascii="Symbol" w:hAnsi="Symbol" w:hint="default"/>
      </w:rPr>
    </w:lvl>
    <w:lvl w:ilvl="7" w:tplc="621683F2">
      <w:start w:val="1"/>
      <w:numFmt w:val="bullet"/>
      <w:lvlText w:val="o"/>
      <w:lvlJc w:val="left"/>
      <w:pPr>
        <w:ind w:left="5760" w:hanging="360"/>
      </w:pPr>
      <w:rPr>
        <w:rFonts w:ascii="Courier New" w:hAnsi="Courier New" w:hint="default"/>
      </w:rPr>
    </w:lvl>
    <w:lvl w:ilvl="8" w:tplc="5FA84146">
      <w:start w:val="1"/>
      <w:numFmt w:val="bullet"/>
      <w:lvlText w:val=""/>
      <w:lvlJc w:val="left"/>
      <w:pPr>
        <w:ind w:left="6480" w:hanging="360"/>
      </w:pPr>
      <w:rPr>
        <w:rFonts w:ascii="Wingdings" w:hAnsi="Wingdings" w:hint="default"/>
      </w:rPr>
    </w:lvl>
  </w:abstractNum>
  <w:abstractNum w:abstractNumId="23" w15:restartNumberingAfterBreak="0">
    <w:nsid w:val="45DD657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640516C"/>
    <w:multiLevelType w:val="hybridMultilevel"/>
    <w:tmpl w:val="6AE6560A"/>
    <w:lvl w:ilvl="0" w:tplc="D3B4535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8384F35"/>
    <w:multiLevelType w:val="hybridMultilevel"/>
    <w:tmpl w:val="3DF66D6C"/>
    <w:lvl w:ilvl="0" w:tplc="0409000F">
      <w:start w:val="1"/>
      <w:numFmt w:val="decimal"/>
      <w:lvlText w:val="%1."/>
      <w:lvlJc w:val="left"/>
      <w:pPr>
        <w:tabs>
          <w:tab w:val="num" w:pos="1080"/>
        </w:tabs>
        <w:ind w:left="1080" w:hanging="360"/>
      </w:pPr>
      <w:rPr>
        <w:rFonts w:cs="Times New Roman"/>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6" w15:restartNumberingAfterBreak="0">
    <w:nsid w:val="5201427C"/>
    <w:multiLevelType w:val="hybridMultilevel"/>
    <w:tmpl w:val="D0B43ED6"/>
    <w:lvl w:ilvl="0" w:tplc="0409000F">
      <w:start w:val="1"/>
      <w:numFmt w:val="decimal"/>
      <w:lvlText w:val="%1."/>
      <w:lvlJc w:val="left"/>
      <w:pPr>
        <w:tabs>
          <w:tab w:val="num" w:pos="1080"/>
        </w:tabs>
        <w:ind w:left="1080" w:hanging="360"/>
      </w:pPr>
      <w:rPr>
        <w:rFonts w:cs="Times New Roman"/>
      </w:rPr>
    </w:lvl>
    <w:lvl w:ilvl="1" w:tplc="04090019">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7" w15:restartNumberingAfterBreak="0">
    <w:nsid w:val="556255A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59BE1343"/>
    <w:multiLevelType w:val="hybridMultilevel"/>
    <w:tmpl w:val="37D44F7C"/>
    <w:lvl w:ilvl="0" w:tplc="04090019">
      <w:start w:val="1"/>
      <w:numFmt w:val="lowerLetter"/>
      <w:lvlText w:val="%1."/>
      <w:lvlJc w:val="left"/>
      <w:pPr>
        <w:ind w:left="1800" w:hanging="360"/>
      </w:pPr>
      <w:rPr>
        <w:rFonts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15:restartNumberingAfterBreak="0">
    <w:nsid w:val="5AD32A12"/>
    <w:multiLevelType w:val="hybridMultilevel"/>
    <w:tmpl w:val="CCAC91FE"/>
    <w:lvl w:ilvl="0" w:tplc="60505BA8">
      <w:start w:val="1"/>
      <w:numFmt w:val="bullet"/>
      <w:pStyle w:val="BulletLevel1"/>
      <w:lvlText w:val=""/>
      <w:lvlJc w:val="left"/>
      <w:pPr>
        <w:tabs>
          <w:tab w:val="num" w:pos="1080"/>
        </w:tabs>
        <w:ind w:left="1080" w:hanging="360"/>
      </w:pPr>
      <w:rPr>
        <w:rFonts w:ascii="Symbol" w:hAnsi="Symbol" w:hint="default"/>
        <w:color w:val="auto"/>
        <w:sz w:val="22"/>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5CDD44A4"/>
    <w:multiLevelType w:val="multilevel"/>
    <w:tmpl w:val="8776646C"/>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31" w15:restartNumberingAfterBreak="0">
    <w:nsid w:val="5E63522C"/>
    <w:multiLevelType w:val="hybridMultilevel"/>
    <w:tmpl w:val="5D808FA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62E66385"/>
    <w:multiLevelType w:val="hybridMultilevel"/>
    <w:tmpl w:val="97B47D3C"/>
    <w:lvl w:ilvl="0" w:tplc="04090001">
      <w:start w:val="1"/>
      <w:numFmt w:val="bullet"/>
      <w:lvlText w:val=""/>
      <w:lvlJc w:val="left"/>
      <w:pPr>
        <w:ind w:left="1710" w:hanging="360"/>
      </w:pPr>
      <w:rPr>
        <w:rFonts w:ascii="Symbol" w:hAnsi="Symbol" w:hint="default"/>
      </w:rPr>
    </w:lvl>
    <w:lvl w:ilvl="1" w:tplc="04090019">
      <w:start w:val="1"/>
      <w:numFmt w:val="lowerLetter"/>
      <w:lvlText w:val="%2."/>
      <w:lvlJc w:val="left"/>
      <w:pPr>
        <w:ind w:left="2430" w:hanging="360"/>
      </w:pPr>
    </w:lvl>
    <w:lvl w:ilvl="2" w:tplc="0409001B">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33" w15:restartNumberingAfterBreak="0">
    <w:nsid w:val="63EE6928"/>
    <w:multiLevelType w:val="hybridMultilevel"/>
    <w:tmpl w:val="DE38AC26"/>
    <w:lvl w:ilvl="0" w:tplc="04090019">
      <w:start w:val="1"/>
      <w:numFmt w:val="lowerLetter"/>
      <w:lvlText w:val="%1."/>
      <w:lvlJc w:val="left"/>
      <w:pPr>
        <w:ind w:left="180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4" w15:restartNumberingAfterBreak="0">
    <w:nsid w:val="6B2C587E"/>
    <w:multiLevelType w:val="hybridMultilevel"/>
    <w:tmpl w:val="2648059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6CE72BA8"/>
    <w:multiLevelType w:val="hybridMultilevel"/>
    <w:tmpl w:val="A0A0A060"/>
    <w:lvl w:ilvl="0" w:tplc="0409000F">
      <w:start w:val="1"/>
      <w:numFmt w:val="decimal"/>
      <w:lvlText w:val="%1."/>
      <w:lvlJc w:val="left"/>
      <w:pPr>
        <w:ind w:left="1710" w:hanging="360"/>
      </w:pPr>
    </w:lvl>
    <w:lvl w:ilvl="1" w:tplc="04090019">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36" w15:restartNumberingAfterBreak="0">
    <w:nsid w:val="70B93A5A"/>
    <w:multiLevelType w:val="hybridMultilevel"/>
    <w:tmpl w:val="A0A0A060"/>
    <w:lvl w:ilvl="0" w:tplc="0409000F">
      <w:start w:val="1"/>
      <w:numFmt w:val="decimal"/>
      <w:lvlText w:val="%1."/>
      <w:lvlJc w:val="left"/>
      <w:pPr>
        <w:ind w:left="1710" w:hanging="360"/>
      </w:p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37" w15:restartNumberingAfterBreak="0">
    <w:nsid w:val="7684044F"/>
    <w:multiLevelType w:val="hybridMultilevel"/>
    <w:tmpl w:val="F8EABA90"/>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79E1036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9F90FF1"/>
    <w:multiLevelType w:val="hybridMultilevel"/>
    <w:tmpl w:val="AB8E0C44"/>
    <w:lvl w:ilvl="0" w:tplc="04090019">
      <w:start w:val="1"/>
      <w:numFmt w:val="lowerLetter"/>
      <w:lvlText w:val="%1."/>
      <w:lvlJc w:val="left"/>
      <w:pPr>
        <w:ind w:left="180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0" w15:restartNumberingAfterBreak="0">
    <w:nsid w:val="7CFE7221"/>
    <w:multiLevelType w:val="hybridMultilevel"/>
    <w:tmpl w:val="164006FC"/>
    <w:lvl w:ilvl="0" w:tplc="0409000F">
      <w:start w:val="1"/>
      <w:numFmt w:val="decimal"/>
      <w:lvlText w:val="%1."/>
      <w:lvlJc w:val="left"/>
      <w:pPr>
        <w:ind w:left="1710" w:hanging="360"/>
      </w:pPr>
    </w:lvl>
    <w:lvl w:ilvl="1" w:tplc="04090019">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41" w15:restartNumberingAfterBreak="0">
    <w:nsid w:val="7F7D35FB"/>
    <w:multiLevelType w:val="hybridMultilevel"/>
    <w:tmpl w:val="4DAC2C84"/>
    <w:lvl w:ilvl="0" w:tplc="04090019">
      <w:start w:val="1"/>
      <w:numFmt w:val="lowerLetter"/>
      <w:lvlText w:val="%1."/>
      <w:lvlJc w:val="left"/>
      <w:pPr>
        <w:ind w:left="180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1"/>
  </w:num>
  <w:num w:numId="2">
    <w:abstractNumId w:val="11"/>
  </w:num>
  <w:num w:numId="3">
    <w:abstractNumId w:val="29"/>
  </w:num>
  <w:num w:numId="4">
    <w:abstractNumId w:val="26"/>
  </w:num>
  <w:num w:numId="5">
    <w:abstractNumId w:val="0"/>
  </w:num>
  <w:num w:numId="6">
    <w:abstractNumId w:val="30"/>
  </w:num>
  <w:num w:numId="7">
    <w:abstractNumId w:val="17"/>
  </w:num>
  <w:num w:numId="8">
    <w:abstractNumId w:val="25"/>
  </w:num>
  <w:num w:numId="9">
    <w:abstractNumId w:val="34"/>
  </w:num>
  <w:num w:numId="10">
    <w:abstractNumId w:val="6"/>
  </w:num>
  <w:num w:numId="11">
    <w:abstractNumId w:val="38"/>
  </w:num>
  <w:num w:numId="12">
    <w:abstractNumId w:val="15"/>
  </w:num>
  <w:num w:numId="13">
    <w:abstractNumId w:val="20"/>
  </w:num>
  <w:num w:numId="14">
    <w:abstractNumId w:val="18"/>
  </w:num>
  <w:num w:numId="15">
    <w:abstractNumId w:val="4"/>
  </w:num>
  <w:num w:numId="16">
    <w:abstractNumId w:val="27"/>
  </w:num>
  <w:num w:numId="17">
    <w:abstractNumId w:val="23"/>
  </w:num>
  <w:num w:numId="18">
    <w:abstractNumId w:val="7"/>
  </w:num>
  <w:num w:numId="19">
    <w:abstractNumId w:val="36"/>
  </w:num>
  <w:num w:numId="20">
    <w:abstractNumId w:val="21"/>
  </w:num>
  <w:num w:numId="21">
    <w:abstractNumId w:val="13"/>
  </w:num>
  <w:num w:numId="22">
    <w:abstractNumId w:val="40"/>
  </w:num>
  <w:num w:numId="2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num>
  <w:num w:numId="25">
    <w:abstractNumId w:val="35"/>
  </w:num>
  <w:num w:numId="26">
    <w:abstractNumId w:val="19"/>
  </w:num>
  <w:num w:numId="27">
    <w:abstractNumId w:val="32"/>
  </w:num>
  <w:num w:numId="28">
    <w:abstractNumId w:val="10"/>
  </w:num>
  <w:num w:numId="29">
    <w:abstractNumId w:val="9"/>
  </w:num>
  <w:num w:numId="30">
    <w:abstractNumId w:val="22"/>
  </w:num>
  <w:num w:numId="31">
    <w:abstractNumId w:val="16"/>
  </w:num>
  <w:num w:numId="32">
    <w:abstractNumId w:val="31"/>
  </w:num>
  <w:num w:numId="33">
    <w:abstractNumId w:val="2"/>
  </w:num>
  <w:num w:numId="34">
    <w:abstractNumId w:val="30"/>
  </w:num>
  <w:num w:numId="35">
    <w:abstractNumId w:val="3"/>
  </w:num>
  <w:num w:numId="36">
    <w:abstractNumId w:val="5"/>
  </w:num>
  <w:num w:numId="37">
    <w:abstractNumId w:val="8"/>
  </w:num>
  <w:num w:numId="38">
    <w:abstractNumId w:val="12"/>
  </w:num>
  <w:num w:numId="39">
    <w:abstractNumId w:val="41"/>
  </w:num>
  <w:num w:numId="40">
    <w:abstractNumId w:val="33"/>
  </w:num>
  <w:num w:numId="41">
    <w:abstractNumId w:val="37"/>
  </w:num>
  <w:num w:numId="42">
    <w:abstractNumId w:val="39"/>
  </w:num>
  <w:num w:numId="43">
    <w:abstractNumId w:val="14"/>
  </w:num>
  <w:num w:numId="44">
    <w:abstractNumId w:val="2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displayBackgroundShape/>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7770"/>
    <w:rsid w:val="0000091E"/>
    <w:rsid w:val="00000C6F"/>
    <w:rsid w:val="00002F8F"/>
    <w:rsid w:val="000034AF"/>
    <w:rsid w:val="00005191"/>
    <w:rsid w:val="00006AE3"/>
    <w:rsid w:val="00011B67"/>
    <w:rsid w:val="000140DA"/>
    <w:rsid w:val="0001451C"/>
    <w:rsid w:val="000163DF"/>
    <w:rsid w:val="0002027A"/>
    <w:rsid w:val="00021DD6"/>
    <w:rsid w:val="00022DDE"/>
    <w:rsid w:val="0002379A"/>
    <w:rsid w:val="000260D2"/>
    <w:rsid w:val="000268A4"/>
    <w:rsid w:val="00026B81"/>
    <w:rsid w:val="00027547"/>
    <w:rsid w:val="000275C6"/>
    <w:rsid w:val="000279C6"/>
    <w:rsid w:val="000353FD"/>
    <w:rsid w:val="00036588"/>
    <w:rsid w:val="00037659"/>
    <w:rsid w:val="00037B34"/>
    <w:rsid w:val="00037FE5"/>
    <w:rsid w:val="0004041C"/>
    <w:rsid w:val="0004111E"/>
    <w:rsid w:val="000411B2"/>
    <w:rsid w:val="00041B58"/>
    <w:rsid w:val="000426CE"/>
    <w:rsid w:val="000453CC"/>
    <w:rsid w:val="00045642"/>
    <w:rsid w:val="0004673F"/>
    <w:rsid w:val="00046748"/>
    <w:rsid w:val="0005797B"/>
    <w:rsid w:val="00060545"/>
    <w:rsid w:val="00062EB8"/>
    <w:rsid w:val="00063C1E"/>
    <w:rsid w:val="00063EA0"/>
    <w:rsid w:val="00070A34"/>
    <w:rsid w:val="0007477A"/>
    <w:rsid w:val="00074852"/>
    <w:rsid w:val="000755CC"/>
    <w:rsid w:val="00077AFE"/>
    <w:rsid w:val="00080BFA"/>
    <w:rsid w:val="000819A3"/>
    <w:rsid w:val="000841A0"/>
    <w:rsid w:val="00086A60"/>
    <w:rsid w:val="00086C27"/>
    <w:rsid w:val="00087C68"/>
    <w:rsid w:val="00092880"/>
    <w:rsid w:val="00092D9C"/>
    <w:rsid w:val="00094838"/>
    <w:rsid w:val="00094A5F"/>
    <w:rsid w:val="00095826"/>
    <w:rsid w:val="0009604F"/>
    <w:rsid w:val="00096615"/>
    <w:rsid w:val="00097A0C"/>
    <w:rsid w:val="000A1C02"/>
    <w:rsid w:val="000A4686"/>
    <w:rsid w:val="000A549F"/>
    <w:rsid w:val="000A6524"/>
    <w:rsid w:val="000B7F1C"/>
    <w:rsid w:val="000C1D07"/>
    <w:rsid w:val="000C1F1F"/>
    <w:rsid w:val="000C2BDC"/>
    <w:rsid w:val="000C408E"/>
    <w:rsid w:val="000C722D"/>
    <w:rsid w:val="000D05F1"/>
    <w:rsid w:val="000D12FF"/>
    <w:rsid w:val="000D239C"/>
    <w:rsid w:val="000D32F5"/>
    <w:rsid w:val="000D37BE"/>
    <w:rsid w:val="000D45BA"/>
    <w:rsid w:val="000D54AE"/>
    <w:rsid w:val="000D67B1"/>
    <w:rsid w:val="000D70A0"/>
    <w:rsid w:val="000E04EF"/>
    <w:rsid w:val="000E05A9"/>
    <w:rsid w:val="000E1322"/>
    <w:rsid w:val="000E20BC"/>
    <w:rsid w:val="000E2AD0"/>
    <w:rsid w:val="000E333C"/>
    <w:rsid w:val="000E3C48"/>
    <w:rsid w:val="000E41B8"/>
    <w:rsid w:val="000E6311"/>
    <w:rsid w:val="000E6541"/>
    <w:rsid w:val="000E6548"/>
    <w:rsid w:val="000E7A1E"/>
    <w:rsid w:val="000F6982"/>
    <w:rsid w:val="000F6E41"/>
    <w:rsid w:val="000F6EA1"/>
    <w:rsid w:val="000F7976"/>
    <w:rsid w:val="001008B8"/>
    <w:rsid w:val="00104BA0"/>
    <w:rsid w:val="001056FF"/>
    <w:rsid w:val="00105ECA"/>
    <w:rsid w:val="00106E0C"/>
    <w:rsid w:val="0010797C"/>
    <w:rsid w:val="001130B9"/>
    <w:rsid w:val="0011378F"/>
    <w:rsid w:val="0011543C"/>
    <w:rsid w:val="00115965"/>
    <w:rsid w:val="001163FC"/>
    <w:rsid w:val="0011741C"/>
    <w:rsid w:val="0012033D"/>
    <w:rsid w:val="00121E76"/>
    <w:rsid w:val="00122AA8"/>
    <w:rsid w:val="00124C00"/>
    <w:rsid w:val="0013191E"/>
    <w:rsid w:val="00133024"/>
    <w:rsid w:val="00134867"/>
    <w:rsid w:val="00134BD3"/>
    <w:rsid w:val="001400D9"/>
    <w:rsid w:val="00140710"/>
    <w:rsid w:val="00142FFA"/>
    <w:rsid w:val="00143260"/>
    <w:rsid w:val="00143B83"/>
    <w:rsid w:val="00156D08"/>
    <w:rsid w:val="00163DD4"/>
    <w:rsid w:val="001647E2"/>
    <w:rsid w:val="0017045E"/>
    <w:rsid w:val="00172865"/>
    <w:rsid w:val="001732A9"/>
    <w:rsid w:val="00175AE7"/>
    <w:rsid w:val="00176238"/>
    <w:rsid w:val="00177411"/>
    <w:rsid w:val="00177A1B"/>
    <w:rsid w:val="00181346"/>
    <w:rsid w:val="001818CB"/>
    <w:rsid w:val="00182922"/>
    <w:rsid w:val="00182A00"/>
    <w:rsid w:val="00182C65"/>
    <w:rsid w:val="001837DF"/>
    <w:rsid w:val="00183974"/>
    <w:rsid w:val="00186A89"/>
    <w:rsid w:val="00187194"/>
    <w:rsid w:val="00190500"/>
    <w:rsid w:val="00195DF8"/>
    <w:rsid w:val="001971C4"/>
    <w:rsid w:val="001977A1"/>
    <w:rsid w:val="001979FC"/>
    <w:rsid w:val="00197FAB"/>
    <w:rsid w:val="001A3F7B"/>
    <w:rsid w:val="001A6A56"/>
    <w:rsid w:val="001B1642"/>
    <w:rsid w:val="001B3B9B"/>
    <w:rsid w:val="001B5BB1"/>
    <w:rsid w:val="001B7232"/>
    <w:rsid w:val="001C1E46"/>
    <w:rsid w:val="001C45EA"/>
    <w:rsid w:val="001C4BF4"/>
    <w:rsid w:val="001C4F95"/>
    <w:rsid w:val="001C521F"/>
    <w:rsid w:val="001D09F7"/>
    <w:rsid w:val="001D16F4"/>
    <w:rsid w:val="001D2561"/>
    <w:rsid w:val="001D2FF4"/>
    <w:rsid w:val="001D6356"/>
    <w:rsid w:val="001E12F3"/>
    <w:rsid w:val="001E1E17"/>
    <w:rsid w:val="001E1E48"/>
    <w:rsid w:val="001E1E7A"/>
    <w:rsid w:val="001E3A5E"/>
    <w:rsid w:val="001E724D"/>
    <w:rsid w:val="001E76C0"/>
    <w:rsid w:val="001F04AE"/>
    <w:rsid w:val="001F1795"/>
    <w:rsid w:val="001F5785"/>
    <w:rsid w:val="001F631B"/>
    <w:rsid w:val="001F6CEF"/>
    <w:rsid w:val="0020143B"/>
    <w:rsid w:val="002050FC"/>
    <w:rsid w:val="00206A9B"/>
    <w:rsid w:val="002101B4"/>
    <w:rsid w:val="00214008"/>
    <w:rsid w:val="002213E9"/>
    <w:rsid w:val="00222443"/>
    <w:rsid w:val="0022297E"/>
    <w:rsid w:val="00222B53"/>
    <w:rsid w:val="0022409D"/>
    <w:rsid w:val="00224BAF"/>
    <w:rsid w:val="0023128B"/>
    <w:rsid w:val="00233585"/>
    <w:rsid w:val="00234041"/>
    <w:rsid w:val="00237C55"/>
    <w:rsid w:val="00240300"/>
    <w:rsid w:val="00240F49"/>
    <w:rsid w:val="0024315F"/>
    <w:rsid w:val="00246A90"/>
    <w:rsid w:val="002473C5"/>
    <w:rsid w:val="00247482"/>
    <w:rsid w:val="00252FEE"/>
    <w:rsid w:val="00254E68"/>
    <w:rsid w:val="00254F5F"/>
    <w:rsid w:val="00260393"/>
    <w:rsid w:val="002632DB"/>
    <w:rsid w:val="00270C4A"/>
    <w:rsid w:val="00271771"/>
    <w:rsid w:val="002720B2"/>
    <w:rsid w:val="00274939"/>
    <w:rsid w:val="002752BA"/>
    <w:rsid w:val="00275F0D"/>
    <w:rsid w:val="00276720"/>
    <w:rsid w:val="002809D3"/>
    <w:rsid w:val="00284CB6"/>
    <w:rsid w:val="0028614B"/>
    <w:rsid w:val="002877A9"/>
    <w:rsid w:val="00290EAB"/>
    <w:rsid w:val="00291461"/>
    <w:rsid w:val="00292EC3"/>
    <w:rsid w:val="002941D3"/>
    <w:rsid w:val="00295007"/>
    <w:rsid w:val="00295250"/>
    <w:rsid w:val="00295408"/>
    <w:rsid w:val="00296FCC"/>
    <w:rsid w:val="002971EE"/>
    <w:rsid w:val="002A24F0"/>
    <w:rsid w:val="002A5593"/>
    <w:rsid w:val="002A6C73"/>
    <w:rsid w:val="002B0D59"/>
    <w:rsid w:val="002B0E65"/>
    <w:rsid w:val="002B2A9F"/>
    <w:rsid w:val="002B5FD1"/>
    <w:rsid w:val="002B651A"/>
    <w:rsid w:val="002B7EE3"/>
    <w:rsid w:val="002C57E7"/>
    <w:rsid w:val="002C63F3"/>
    <w:rsid w:val="002C7F58"/>
    <w:rsid w:val="002D202E"/>
    <w:rsid w:val="002D63B5"/>
    <w:rsid w:val="002E02F5"/>
    <w:rsid w:val="002E1627"/>
    <w:rsid w:val="002E2480"/>
    <w:rsid w:val="002E3056"/>
    <w:rsid w:val="002E497F"/>
    <w:rsid w:val="002E5136"/>
    <w:rsid w:val="002E60DB"/>
    <w:rsid w:val="002E6C96"/>
    <w:rsid w:val="002F0E66"/>
    <w:rsid w:val="002F344A"/>
    <w:rsid w:val="002F3993"/>
    <w:rsid w:val="002F41F7"/>
    <w:rsid w:val="002F6C45"/>
    <w:rsid w:val="00302568"/>
    <w:rsid w:val="0030278B"/>
    <w:rsid w:val="0030305F"/>
    <w:rsid w:val="0030566C"/>
    <w:rsid w:val="00306D9C"/>
    <w:rsid w:val="00310AEE"/>
    <w:rsid w:val="00314E08"/>
    <w:rsid w:val="00316650"/>
    <w:rsid w:val="00317D59"/>
    <w:rsid w:val="00322087"/>
    <w:rsid w:val="003267B2"/>
    <w:rsid w:val="00326CE0"/>
    <w:rsid w:val="00327E01"/>
    <w:rsid w:val="003306CA"/>
    <w:rsid w:val="00330F72"/>
    <w:rsid w:val="003314D6"/>
    <w:rsid w:val="00331D5C"/>
    <w:rsid w:val="0033330D"/>
    <w:rsid w:val="00335B9D"/>
    <w:rsid w:val="003372A6"/>
    <w:rsid w:val="00337A47"/>
    <w:rsid w:val="00340C99"/>
    <w:rsid w:val="00342B05"/>
    <w:rsid w:val="00342F69"/>
    <w:rsid w:val="00344696"/>
    <w:rsid w:val="00345D35"/>
    <w:rsid w:val="00345ECB"/>
    <w:rsid w:val="00346D33"/>
    <w:rsid w:val="00353A83"/>
    <w:rsid w:val="00355F04"/>
    <w:rsid w:val="003604DB"/>
    <w:rsid w:val="00363CC0"/>
    <w:rsid w:val="00365DC2"/>
    <w:rsid w:val="0036684C"/>
    <w:rsid w:val="0036742D"/>
    <w:rsid w:val="00372B77"/>
    <w:rsid w:val="003736A0"/>
    <w:rsid w:val="003746F1"/>
    <w:rsid w:val="003752A2"/>
    <w:rsid w:val="0038218B"/>
    <w:rsid w:val="00385A3B"/>
    <w:rsid w:val="003908BA"/>
    <w:rsid w:val="00392224"/>
    <w:rsid w:val="00395381"/>
    <w:rsid w:val="00395A74"/>
    <w:rsid w:val="00397AB9"/>
    <w:rsid w:val="003A2B69"/>
    <w:rsid w:val="003A2C3B"/>
    <w:rsid w:val="003A36B7"/>
    <w:rsid w:val="003B1D61"/>
    <w:rsid w:val="003B41EF"/>
    <w:rsid w:val="003B4831"/>
    <w:rsid w:val="003B6F55"/>
    <w:rsid w:val="003B7317"/>
    <w:rsid w:val="003B78EC"/>
    <w:rsid w:val="003C0084"/>
    <w:rsid w:val="003C0863"/>
    <w:rsid w:val="003C2FAA"/>
    <w:rsid w:val="003C6F9E"/>
    <w:rsid w:val="003C76E6"/>
    <w:rsid w:val="003D16C4"/>
    <w:rsid w:val="003D3A18"/>
    <w:rsid w:val="003D5113"/>
    <w:rsid w:val="003D70E0"/>
    <w:rsid w:val="003D7B79"/>
    <w:rsid w:val="003E1C17"/>
    <w:rsid w:val="003E2631"/>
    <w:rsid w:val="003E5098"/>
    <w:rsid w:val="003E67FD"/>
    <w:rsid w:val="003F01F7"/>
    <w:rsid w:val="003F2760"/>
    <w:rsid w:val="003F396E"/>
    <w:rsid w:val="003F4100"/>
    <w:rsid w:val="003F7EA2"/>
    <w:rsid w:val="00402E0B"/>
    <w:rsid w:val="004031C8"/>
    <w:rsid w:val="00407D58"/>
    <w:rsid w:val="004104A6"/>
    <w:rsid w:val="0041175D"/>
    <w:rsid w:val="00411F81"/>
    <w:rsid w:val="004134D7"/>
    <w:rsid w:val="00413C81"/>
    <w:rsid w:val="00414EC4"/>
    <w:rsid w:val="004152F5"/>
    <w:rsid w:val="00422387"/>
    <w:rsid w:val="00422528"/>
    <w:rsid w:val="00423261"/>
    <w:rsid w:val="004267E0"/>
    <w:rsid w:val="0042713F"/>
    <w:rsid w:val="00432BD8"/>
    <w:rsid w:val="00433CE9"/>
    <w:rsid w:val="00440F8B"/>
    <w:rsid w:val="00443B66"/>
    <w:rsid w:val="0044672D"/>
    <w:rsid w:val="00452BF0"/>
    <w:rsid w:val="00454865"/>
    <w:rsid w:val="004569E0"/>
    <w:rsid w:val="00456BF1"/>
    <w:rsid w:val="00460350"/>
    <w:rsid w:val="00460CC6"/>
    <w:rsid w:val="00463513"/>
    <w:rsid w:val="00464C25"/>
    <w:rsid w:val="00472D49"/>
    <w:rsid w:val="004732CA"/>
    <w:rsid w:val="0047501C"/>
    <w:rsid w:val="00477A35"/>
    <w:rsid w:val="004807D2"/>
    <w:rsid w:val="00480A82"/>
    <w:rsid w:val="00483DB1"/>
    <w:rsid w:val="00484118"/>
    <w:rsid w:val="0049485F"/>
    <w:rsid w:val="0049560B"/>
    <w:rsid w:val="004A09A8"/>
    <w:rsid w:val="004A14E7"/>
    <w:rsid w:val="004A31C0"/>
    <w:rsid w:val="004A48ED"/>
    <w:rsid w:val="004A5E20"/>
    <w:rsid w:val="004A6DB9"/>
    <w:rsid w:val="004B1627"/>
    <w:rsid w:val="004B2B32"/>
    <w:rsid w:val="004B4CD3"/>
    <w:rsid w:val="004C0C27"/>
    <w:rsid w:val="004C32C0"/>
    <w:rsid w:val="004C3C98"/>
    <w:rsid w:val="004C41AC"/>
    <w:rsid w:val="004C570B"/>
    <w:rsid w:val="004C5CA6"/>
    <w:rsid w:val="004D24FB"/>
    <w:rsid w:val="004D2B5E"/>
    <w:rsid w:val="004D5225"/>
    <w:rsid w:val="004D538A"/>
    <w:rsid w:val="004D5B51"/>
    <w:rsid w:val="004D62E8"/>
    <w:rsid w:val="004E091E"/>
    <w:rsid w:val="004E36C1"/>
    <w:rsid w:val="004E4913"/>
    <w:rsid w:val="004E4B03"/>
    <w:rsid w:val="004E50F5"/>
    <w:rsid w:val="004E5EFE"/>
    <w:rsid w:val="004E7E50"/>
    <w:rsid w:val="004F0DB4"/>
    <w:rsid w:val="004F0F13"/>
    <w:rsid w:val="004F2078"/>
    <w:rsid w:val="004F6269"/>
    <w:rsid w:val="004F6E60"/>
    <w:rsid w:val="004F7486"/>
    <w:rsid w:val="00500206"/>
    <w:rsid w:val="00501BC2"/>
    <w:rsid w:val="005060A6"/>
    <w:rsid w:val="00507AE1"/>
    <w:rsid w:val="00510EB7"/>
    <w:rsid w:val="0051353E"/>
    <w:rsid w:val="005204C9"/>
    <w:rsid w:val="00520FDC"/>
    <w:rsid w:val="00524DF6"/>
    <w:rsid w:val="00527A52"/>
    <w:rsid w:val="00534506"/>
    <w:rsid w:val="0053496B"/>
    <w:rsid w:val="00536BB4"/>
    <w:rsid w:val="00540987"/>
    <w:rsid w:val="00540E94"/>
    <w:rsid w:val="00541AEC"/>
    <w:rsid w:val="005421E5"/>
    <w:rsid w:val="00542743"/>
    <w:rsid w:val="00544671"/>
    <w:rsid w:val="00547630"/>
    <w:rsid w:val="00547FA0"/>
    <w:rsid w:val="005505E7"/>
    <w:rsid w:val="0055178A"/>
    <w:rsid w:val="0055233C"/>
    <w:rsid w:val="005524B9"/>
    <w:rsid w:val="00555ADE"/>
    <w:rsid w:val="0055635B"/>
    <w:rsid w:val="00562495"/>
    <w:rsid w:val="005630C4"/>
    <w:rsid w:val="00563423"/>
    <w:rsid w:val="0056419A"/>
    <w:rsid w:val="00566799"/>
    <w:rsid w:val="005700D0"/>
    <w:rsid w:val="005702E1"/>
    <w:rsid w:val="005705E7"/>
    <w:rsid w:val="00570E76"/>
    <w:rsid w:val="00572F97"/>
    <w:rsid w:val="00573D6A"/>
    <w:rsid w:val="0057593F"/>
    <w:rsid w:val="0057632E"/>
    <w:rsid w:val="00576BD4"/>
    <w:rsid w:val="0058095B"/>
    <w:rsid w:val="00581E75"/>
    <w:rsid w:val="00583414"/>
    <w:rsid w:val="00586EA7"/>
    <w:rsid w:val="005879EB"/>
    <w:rsid w:val="00591992"/>
    <w:rsid w:val="0059223E"/>
    <w:rsid w:val="00594166"/>
    <w:rsid w:val="00595A26"/>
    <w:rsid w:val="00597636"/>
    <w:rsid w:val="005A3003"/>
    <w:rsid w:val="005A352B"/>
    <w:rsid w:val="005A6145"/>
    <w:rsid w:val="005A6720"/>
    <w:rsid w:val="005A7763"/>
    <w:rsid w:val="005B1C7F"/>
    <w:rsid w:val="005B4FF5"/>
    <w:rsid w:val="005B5093"/>
    <w:rsid w:val="005B67BA"/>
    <w:rsid w:val="005B6E6E"/>
    <w:rsid w:val="005C0E47"/>
    <w:rsid w:val="005C4B57"/>
    <w:rsid w:val="005C590D"/>
    <w:rsid w:val="005C7CBF"/>
    <w:rsid w:val="005D1A9C"/>
    <w:rsid w:val="005D1B97"/>
    <w:rsid w:val="005D63AE"/>
    <w:rsid w:val="005D72FF"/>
    <w:rsid w:val="005D7638"/>
    <w:rsid w:val="005F2459"/>
    <w:rsid w:val="005F37B4"/>
    <w:rsid w:val="005F45EB"/>
    <w:rsid w:val="005F7EA2"/>
    <w:rsid w:val="0060478A"/>
    <w:rsid w:val="0060629C"/>
    <w:rsid w:val="00606F41"/>
    <w:rsid w:val="00607268"/>
    <w:rsid w:val="006125A0"/>
    <w:rsid w:val="00613AF0"/>
    <w:rsid w:val="00617B3C"/>
    <w:rsid w:val="00621CD4"/>
    <w:rsid w:val="006235BF"/>
    <w:rsid w:val="00623702"/>
    <w:rsid w:val="006237C7"/>
    <w:rsid w:val="006270F0"/>
    <w:rsid w:val="00630AD6"/>
    <w:rsid w:val="006327AC"/>
    <w:rsid w:val="00640AB9"/>
    <w:rsid w:val="00640F67"/>
    <w:rsid w:val="0064148D"/>
    <w:rsid w:val="00643952"/>
    <w:rsid w:val="00643CBD"/>
    <w:rsid w:val="006449C8"/>
    <w:rsid w:val="00646EAB"/>
    <w:rsid w:val="00650648"/>
    <w:rsid w:val="00654AED"/>
    <w:rsid w:val="006550C6"/>
    <w:rsid w:val="00657A24"/>
    <w:rsid w:val="006622FF"/>
    <w:rsid w:val="00662908"/>
    <w:rsid w:val="00665451"/>
    <w:rsid w:val="00667F29"/>
    <w:rsid w:val="00671AF9"/>
    <w:rsid w:val="00672717"/>
    <w:rsid w:val="006738C1"/>
    <w:rsid w:val="00674DC4"/>
    <w:rsid w:val="0067785C"/>
    <w:rsid w:val="00677D50"/>
    <w:rsid w:val="00677D57"/>
    <w:rsid w:val="00684285"/>
    <w:rsid w:val="0068439D"/>
    <w:rsid w:val="00687719"/>
    <w:rsid w:val="00690A55"/>
    <w:rsid w:val="0069299A"/>
    <w:rsid w:val="0069477C"/>
    <w:rsid w:val="0069542A"/>
    <w:rsid w:val="006A00BB"/>
    <w:rsid w:val="006A00F6"/>
    <w:rsid w:val="006A2F52"/>
    <w:rsid w:val="006A36C8"/>
    <w:rsid w:val="006A4BE7"/>
    <w:rsid w:val="006A4C2A"/>
    <w:rsid w:val="006A5283"/>
    <w:rsid w:val="006A6183"/>
    <w:rsid w:val="006A64E4"/>
    <w:rsid w:val="006B1EE6"/>
    <w:rsid w:val="006B3E1F"/>
    <w:rsid w:val="006B4FE0"/>
    <w:rsid w:val="006B6AF0"/>
    <w:rsid w:val="006C0132"/>
    <w:rsid w:val="006C0410"/>
    <w:rsid w:val="006C08A6"/>
    <w:rsid w:val="006C38C7"/>
    <w:rsid w:val="006C5138"/>
    <w:rsid w:val="006C5609"/>
    <w:rsid w:val="006D0775"/>
    <w:rsid w:val="006D54FA"/>
    <w:rsid w:val="006D6A7C"/>
    <w:rsid w:val="006D74F4"/>
    <w:rsid w:val="006E0ABA"/>
    <w:rsid w:val="006E2323"/>
    <w:rsid w:val="006E45D7"/>
    <w:rsid w:val="006E4F6C"/>
    <w:rsid w:val="006F15E2"/>
    <w:rsid w:val="006F490F"/>
    <w:rsid w:val="006F5635"/>
    <w:rsid w:val="006F5EE4"/>
    <w:rsid w:val="006F67A4"/>
    <w:rsid w:val="006F67C7"/>
    <w:rsid w:val="006F69C9"/>
    <w:rsid w:val="006F6D08"/>
    <w:rsid w:val="006F6E82"/>
    <w:rsid w:val="007023DD"/>
    <w:rsid w:val="007044F0"/>
    <w:rsid w:val="00704C4D"/>
    <w:rsid w:val="0070543A"/>
    <w:rsid w:val="00706F48"/>
    <w:rsid w:val="00707770"/>
    <w:rsid w:val="00712B0F"/>
    <w:rsid w:val="00713977"/>
    <w:rsid w:val="007204CE"/>
    <w:rsid w:val="00723C18"/>
    <w:rsid w:val="00724666"/>
    <w:rsid w:val="0072484B"/>
    <w:rsid w:val="0072602C"/>
    <w:rsid w:val="007331B0"/>
    <w:rsid w:val="00735239"/>
    <w:rsid w:val="00736613"/>
    <w:rsid w:val="00737AD5"/>
    <w:rsid w:val="0074078A"/>
    <w:rsid w:val="007409A0"/>
    <w:rsid w:val="007465F5"/>
    <w:rsid w:val="00747FA8"/>
    <w:rsid w:val="007524A4"/>
    <w:rsid w:val="00753293"/>
    <w:rsid w:val="007533BC"/>
    <w:rsid w:val="007551DB"/>
    <w:rsid w:val="00756F09"/>
    <w:rsid w:val="00760165"/>
    <w:rsid w:val="007605DD"/>
    <w:rsid w:val="007624D0"/>
    <w:rsid w:val="007734BB"/>
    <w:rsid w:val="00773F32"/>
    <w:rsid w:val="00774AD2"/>
    <w:rsid w:val="00780B16"/>
    <w:rsid w:val="0078798C"/>
    <w:rsid w:val="007902D6"/>
    <w:rsid w:val="00791C76"/>
    <w:rsid w:val="00793871"/>
    <w:rsid w:val="00793F00"/>
    <w:rsid w:val="00797DC7"/>
    <w:rsid w:val="00797DCF"/>
    <w:rsid w:val="007A086D"/>
    <w:rsid w:val="007A12D3"/>
    <w:rsid w:val="007A1DA5"/>
    <w:rsid w:val="007A214E"/>
    <w:rsid w:val="007A282A"/>
    <w:rsid w:val="007A2D03"/>
    <w:rsid w:val="007A336C"/>
    <w:rsid w:val="007B0637"/>
    <w:rsid w:val="007B1B11"/>
    <w:rsid w:val="007B3B9B"/>
    <w:rsid w:val="007B47F9"/>
    <w:rsid w:val="007B725A"/>
    <w:rsid w:val="007B7557"/>
    <w:rsid w:val="007C4A99"/>
    <w:rsid w:val="007C50F2"/>
    <w:rsid w:val="007C70D2"/>
    <w:rsid w:val="007D25B5"/>
    <w:rsid w:val="007D6754"/>
    <w:rsid w:val="007D6F81"/>
    <w:rsid w:val="007D7BB6"/>
    <w:rsid w:val="007E0738"/>
    <w:rsid w:val="007E1182"/>
    <w:rsid w:val="007E21D7"/>
    <w:rsid w:val="007E2E9B"/>
    <w:rsid w:val="007E694C"/>
    <w:rsid w:val="007F46B2"/>
    <w:rsid w:val="007F642B"/>
    <w:rsid w:val="007F65FB"/>
    <w:rsid w:val="00801F02"/>
    <w:rsid w:val="00802BD7"/>
    <w:rsid w:val="0080329E"/>
    <w:rsid w:val="00806387"/>
    <w:rsid w:val="00806757"/>
    <w:rsid w:val="00807282"/>
    <w:rsid w:val="00810D6C"/>
    <w:rsid w:val="00813596"/>
    <w:rsid w:val="00813A24"/>
    <w:rsid w:val="00814713"/>
    <w:rsid w:val="00816299"/>
    <w:rsid w:val="00816DE5"/>
    <w:rsid w:val="00816E38"/>
    <w:rsid w:val="008216DD"/>
    <w:rsid w:val="008230E9"/>
    <w:rsid w:val="00824607"/>
    <w:rsid w:val="00824C1E"/>
    <w:rsid w:val="0082556F"/>
    <w:rsid w:val="00826659"/>
    <w:rsid w:val="00827E0F"/>
    <w:rsid w:val="00832C90"/>
    <w:rsid w:val="008343FE"/>
    <w:rsid w:val="0083668A"/>
    <w:rsid w:val="00837453"/>
    <w:rsid w:val="00840FFC"/>
    <w:rsid w:val="0084275F"/>
    <w:rsid w:val="008458B3"/>
    <w:rsid w:val="00845C9F"/>
    <w:rsid w:val="00852B51"/>
    <w:rsid w:val="00853334"/>
    <w:rsid w:val="008564C4"/>
    <w:rsid w:val="00860A0E"/>
    <w:rsid w:val="00861297"/>
    <w:rsid w:val="00862FC5"/>
    <w:rsid w:val="00863367"/>
    <w:rsid w:val="008643A8"/>
    <w:rsid w:val="00865133"/>
    <w:rsid w:val="00866F3D"/>
    <w:rsid w:val="00866FAD"/>
    <w:rsid w:val="00867515"/>
    <w:rsid w:val="008701A8"/>
    <w:rsid w:val="008712E4"/>
    <w:rsid w:val="008760DB"/>
    <w:rsid w:val="00877B3C"/>
    <w:rsid w:val="00882752"/>
    <w:rsid w:val="00884BE0"/>
    <w:rsid w:val="0089199F"/>
    <w:rsid w:val="008923B9"/>
    <w:rsid w:val="00896249"/>
    <w:rsid w:val="00897D30"/>
    <w:rsid w:val="008A0525"/>
    <w:rsid w:val="008A075E"/>
    <w:rsid w:val="008A1F37"/>
    <w:rsid w:val="008A5321"/>
    <w:rsid w:val="008B404F"/>
    <w:rsid w:val="008B68B2"/>
    <w:rsid w:val="008B7BE5"/>
    <w:rsid w:val="008C1745"/>
    <w:rsid w:val="008C3C14"/>
    <w:rsid w:val="008D068D"/>
    <w:rsid w:val="008D37E3"/>
    <w:rsid w:val="008D4AA2"/>
    <w:rsid w:val="008E59BC"/>
    <w:rsid w:val="008E5A87"/>
    <w:rsid w:val="008E78DC"/>
    <w:rsid w:val="008F20AF"/>
    <w:rsid w:val="008F3BAC"/>
    <w:rsid w:val="008F5CBB"/>
    <w:rsid w:val="008F73D9"/>
    <w:rsid w:val="00901134"/>
    <w:rsid w:val="0090165F"/>
    <w:rsid w:val="0090172A"/>
    <w:rsid w:val="00902E9B"/>
    <w:rsid w:val="0090357A"/>
    <w:rsid w:val="0090414A"/>
    <w:rsid w:val="009048E8"/>
    <w:rsid w:val="00904A5B"/>
    <w:rsid w:val="0090559B"/>
    <w:rsid w:val="0090760A"/>
    <w:rsid w:val="009077DE"/>
    <w:rsid w:val="00910196"/>
    <w:rsid w:val="00910587"/>
    <w:rsid w:val="00911EE0"/>
    <w:rsid w:val="00913B5A"/>
    <w:rsid w:val="00914AB1"/>
    <w:rsid w:val="00915951"/>
    <w:rsid w:val="00916FCD"/>
    <w:rsid w:val="0092098B"/>
    <w:rsid w:val="0092455E"/>
    <w:rsid w:val="00925B55"/>
    <w:rsid w:val="009272B9"/>
    <w:rsid w:val="00931DD4"/>
    <w:rsid w:val="00934B33"/>
    <w:rsid w:val="00936C96"/>
    <w:rsid w:val="009376A7"/>
    <w:rsid w:val="00937B41"/>
    <w:rsid w:val="00942100"/>
    <w:rsid w:val="009440E5"/>
    <w:rsid w:val="009449F4"/>
    <w:rsid w:val="00945F43"/>
    <w:rsid w:val="00946D49"/>
    <w:rsid w:val="00950129"/>
    <w:rsid w:val="00952526"/>
    <w:rsid w:val="00954045"/>
    <w:rsid w:val="009550D6"/>
    <w:rsid w:val="00956DCB"/>
    <w:rsid w:val="00956FD1"/>
    <w:rsid w:val="00957511"/>
    <w:rsid w:val="00957649"/>
    <w:rsid w:val="00957E39"/>
    <w:rsid w:val="00964F6B"/>
    <w:rsid w:val="009650BA"/>
    <w:rsid w:val="00965180"/>
    <w:rsid w:val="00966D36"/>
    <w:rsid w:val="00971516"/>
    <w:rsid w:val="00974F3F"/>
    <w:rsid w:val="009773E9"/>
    <w:rsid w:val="00977B98"/>
    <w:rsid w:val="00980770"/>
    <w:rsid w:val="00982C50"/>
    <w:rsid w:val="00983996"/>
    <w:rsid w:val="0098527D"/>
    <w:rsid w:val="0098604F"/>
    <w:rsid w:val="00987238"/>
    <w:rsid w:val="0099090D"/>
    <w:rsid w:val="009909A8"/>
    <w:rsid w:val="00993C16"/>
    <w:rsid w:val="009A2203"/>
    <w:rsid w:val="009A49BE"/>
    <w:rsid w:val="009A4F2D"/>
    <w:rsid w:val="009B16B9"/>
    <w:rsid w:val="009B18C9"/>
    <w:rsid w:val="009B2651"/>
    <w:rsid w:val="009B5375"/>
    <w:rsid w:val="009B5964"/>
    <w:rsid w:val="009B6AE0"/>
    <w:rsid w:val="009C10CF"/>
    <w:rsid w:val="009C15E6"/>
    <w:rsid w:val="009C1AF9"/>
    <w:rsid w:val="009C2253"/>
    <w:rsid w:val="009C2606"/>
    <w:rsid w:val="009C2EDB"/>
    <w:rsid w:val="009C42EC"/>
    <w:rsid w:val="009C4B63"/>
    <w:rsid w:val="009C618A"/>
    <w:rsid w:val="009D0D02"/>
    <w:rsid w:val="009D0EAE"/>
    <w:rsid w:val="009D32FD"/>
    <w:rsid w:val="009D52F6"/>
    <w:rsid w:val="009D6E5B"/>
    <w:rsid w:val="009E0499"/>
    <w:rsid w:val="009E2CBF"/>
    <w:rsid w:val="009E7008"/>
    <w:rsid w:val="009E7450"/>
    <w:rsid w:val="009F0BFC"/>
    <w:rsid w:val="009F2DEE"/>
    <w:rsid w:val="009F368E"/>
    <w:rsid w:val="009F5954"/>
    <w:rsid w:val="009F6313"/>
    <w:rsid w:val="00A00733"/>
    <w:rsid w:val="00A04836"/>
    <w:rsid w:val="00A05F80"/>
    <w:rsid w:val="00A10B75"/>
    <w:rsid w:val="00A11EC1"/>
    <w:rsid w:val="00A11ED3"/>
    <w:rsid w:val="00A14B79"/>
    <w:rsid w:val="00A14B96"/>
    <w:rsid w:val="00A169E8"/>
    <w:rsid w:val="00A169F7"/>
    <w:rsid w:val="00A16B86"/>
    <w:rsid w:val="00A223CB"/>
    <w:rsid w:val="00A22ACE"/>
    <w:rsid w:val="00A238C9"/>
    <w:rsid w:val="00A33244"/>
    <w:rsid w:val="00A402F7"/>
    <w:rsid w:val="00A4597F"/>
    <w:rsid w:val="00A46B6C"/>
    <w:rsid w:val="00A47392"/>
    <w:rsid w:val="00A50ABB"/>
    <w:rsid w:val="00A5213F"/>
    <w:rsid w:val="00A536F8"/>
    <w:rsid w:val="00A55180"/>
    <w:rsid w:val="00A567DE"/>
    <w:rsid w:val="00A57B70"/>
    <w:rsid w:val="00A61B60"/>
    <w:rsid w:val="00A628B0"/>
    <w:rsid w:val="00A631B2"/>
    <w:rsid w:val="00A6320F"/>
    <w:rsid w:val="00A63D46"/>
    <w:rsid w:val="00A6577A"/>
    <w:rsid w:val="00A667A4"/>
    <w:rsid w:val="00A72879"/>
    <w:rsid w:val="00A754A7"/>
    <w:rsid w:val="00A80D10"/>
    <w:rsid w:val="00A831BA"/>
    <w:rsid w:val="00A85204"/>
    <w:rsid w:val="00A8596E"/>
    <w:rsid w:val="00A8704F"/>
    <w:rsid w:val="00A9089C"/>
    <w:rsid w:val="00A91A32"/>
    <w:rsid w:val="00A95C57"/>
    <w:rsid w:val="00A9795D"/>
    <w:rsid w:val="00A97A8A"/>
    <w:rsid w:val="00A97D4B"/>
    <w:rsid w:val="00AA00EC"/>
    <w:rsid w:val="00AA05BF"/>
    <w:rsid w:val="00AA2226"/>
    <w:rsid w:val="00AA2390"/>
    <w:rsid w:val="00AA29E6"/>
    <w:rsid w:val="00AA46D7"/>
    <w:rsid w:val="00AA5EFE"/>
    <w:rsid w:val="00AA7840"/>
    <w:rsid w:val="00AB0095"/>
    <w:rsid w:val="00AB17CB"/>
    <w:rsid w:val="00AB1EF2"/>
    <w:rsid w:val="00AB293C"/>
    <w:rsid w:val="00AB4CEF"/>
    <w:rsid w:val="00AB524A"/>
    <w:rsid w:val="00AB622C"/>
    <w:rsid w:val="00AB65E7"/>
    <w:rsid w:val="00AB735E"/>
    <w:rsid w:val="00AC05BF"/>
    <w:rsid w:val="00AC0891"/>
    <w:rsid w:val="00AC0EF3"/>
    <w:rsid w:val="00AC3D9E"/>
    <w:rsid w:val="00AC3E73"/>
    <w:rsid w:val="00AC3F07"/>
    <w:rsid w:val="00AD3700"/>
    <w:rsid w:val="00AD44BE"/>
    <w:rsid w:val="00AE0881"/>
    <w:rsid w:val="00AE2DEA"/>
    <w:rsid w:val="00AE43A1"/>
    <w:rsid w:val="00AE591C"/>
    <w:rsid w:val="00AE72B3"/>
    <w:rsid w:val="00AF155B"/>
    <w:rsid w:val="00AF185F"/>
    <w:rsid w:val="00AF20EA"/>
    <w:rsid w:val="00AF710E"/>
    <w:rsid w:val="00B00691"/>
    <w:rsid w:val="00B009E6"/>
    <w:rsid w:val="00B071D9"/>
    <w:rsid w:val="00B072CB"/>
    <w:rsid w:val="00B11C80"/>
    <w:rsid w:val="00B12152"/>
    <w:rsid w:val="00B12CFC"/>
    <w:rsid w:val="00B15EAD"/>
    <w:rsid w:val="00B16C97"/>
    <w:rsid w:val="00B21695"/>
    <w:rsid w:val="00B21A13"/>
    <w:rsid w:val="00B27EBC"/>
    <w:rsid w:val="00B346DE"/>
    <w:rsid w:val="00B35260"/>
    <w:rsid w:val="00B37DCB"/>
    <w:rsid w:val="00B4018C"/>
    <w:rsid w:val="00B404F7"/>
    <w:rsid w:val="00B45DC6"/>
    <w:rsid w:val="00B502D8"/>
    <w:rsid w:val="00B508B8"/>
    <w:rsid w:val="00B50A47"/>
    <w:rsid w:val="00B527BD"/>
    <w:rsid w:val="00B52F3A"/>
    <w:rsid w:val="00B53D1A"/>
    <w:rsid w:val="00B5501B"/>
    <w:rsid w:val="00B55344"/>
    <w:rsid w:val="00B55DC5"/>
    <w:rsid w:val="00B56C20"/>
    <w:rsid w:val="00B5722D"/>
    <w:rsid w:val="00B609CA"/>
    <w:rsid w:val="00B67E1E"/>
    <w:rsid w:val="00B73CD1"/>
    <w:rsid w:val="00B824B4"/>
    <w:rsid w:val="00B82D78"/>
    <w:rsid w:val="00B90F3D"/>
    <w:rsid w:val="00B9179C"/>
    <w:rsid w:val="00B91C27"/>
    <w:rsid w:val="00B92AB6"/>
    <w:rsid w:val="00B9359D"/>
    <w:rsid w:val="00B93DE7"/>
    <w:rsid w:val="00B943E8"/>
    <w:rsid w:val="00B94FB4"/>
    <w:rsid w:val="00B95E2E"/>
    <w:rsid w:val="00BA04A3"/>
    <w:rsid w:val="00BA1CB1"/>
    <w:rsid w:val="00BA24AF"/>
    <w:rsid w:val="00BA2B6A"/>
    <w:rsid w:val="00BA2FD9"/>
    <w:rsid w:val="00BA3945"/>
    <w:rsid w:val="00BA56FC"/>
    <w:rsid w:val="00BA6FB6"/>
    <w:rsid w:val="00BB177E"/>
    <w:rsid w:val="00BB229D"/>
    <w:rsid w:val="00BB572D"/>
    <w:rsid w:val="00BB7681"/>
    <w:rsid w:val="00BC0F05"/>
    <w:rsid w:val="00BC2362"/>
    <w:rsid w:val="00BC2F25"/>
    <w:rsid w:val="00BC7C49"/>
    <w:rsid w:val="00BD7459"/>
    <w:rsid w:val="00BE0806"/>
    <w:rsid w:val="00BE1C01"/>
    <w:rsid w:val="00BE1C1E"/>
    <w:rsid w:val="00BE1F4C"/>
    <w:rsid w:val="00BE435E"/>
    <w:rsid w:val="00BE52A6"/>
    <w:rsid w:val="00BE5789"/>
    <w:rsid w:val="00BE5F84"/>
    <w:rsid w:val="00BE7326"/>
    <w:rsid w:val="00BF07A1"/>
    <w:rsid w:val="00C010C4"/>
    <w:rsid w:val="00C02886"/>
    <w:rsid w:val="00C0366E"/>
    <w:rsid w:val="00C050AE"/>
    <w:rsid w:val="00C05C0A"/>
    <w:rsid w:val="00C06802"/>
    <w:rsid w:val="00C06F2D"/>
    <w:rsid w:val="00C10A64"/>
    <w:rsid w:val="00C14C46"/>
    <w:rsid w:val="00C15586"/>
    <w:rsid w:val="00C172A8"/>
    <w:rsid w:val="00C173D3"/>
    <w:rsid w:val="00C20057"/>
    <w:rsid w:val="00C23619"/>
    <w:rsid w:val="00C24337"/>
    <w:rsid w:val="00C246EA"/>
    <w:rsid w:val="00C2604B"/>
    <w:rsid w:val="00C30B8A"/>
    <w:rsid w:val="00C354B1"/>
    <w:rsid w:val="00C35AEF"/>
    <w:rsid w:val="00C35FA5"/>
    <w:rsid w:val="00C40C4C"/>
    <w:rsid w:val="00C4324E"/>
    <w:rsid w:val="00C43AFA"/>
    <w:rsid w:val="00C442FB"/>
    <w:rsid w:val="00C46041"/>
    <w:rsid w:val="00C46759"/>
    <w:rsid w:val="00C50BE6"/>
    <w:rsid w:val="00C524A1"/>
    <w:rsid w:val="00C5379F"/>
    <w:rsid w:val="00C53CD2"/>
    <w:rsid w:val="00C554DC"/>
    <w:rsid w:val="00C561E9"/>
    <w:rsid w:val="00C56D46"/>
    <w:rsid w:val="00C57C52"/>
    <w:rsid w:val="00C57E27"/>
    <w:rsid w:val="00C609BC"/>
    <w:rsid w:val="00C62423"/>
    <w:rsid w:val="00C63C7E"/>
    <w:rsid w:val="00C64984"/>
    <w:rsid w:val="00C66131"/>
    <w:rsid w:val="00C6797A"/>
    <w:rsid w:val="00C70B12"/>
    <w:rsid w:val="00C72A11"/>
    <w:rsid w:val="00C74794"/>
    <w:rsid w:val="00C8060D"/>
    <w:rsid w:val="00C82AAA"/>
    <w:rsid w:val="00C82E31"/>
    <w:rsid w:val="00C84250"/>
    <w:rsid w:val="00C8526F"/>
    <w:rsid w:val="00C87375"/>
    <w:rsid w:val="00C878A5"/>
    <w:rsid w:val="00C9575F"/>
    <w:rsid w:val="00C96BE4"/>
    <w:rsid w:val="00C970EB"/>
    <w:rsid w:val="00CA07CA"/>
    <w:rsid w:val="00CA1CBE"/>
    <w:rsid w:val="00CA3ECF"/>
    <w:rsid w:val="00CA573C"/>
    <w:rsid w:val="00CB1FDB"/>
    <w:rsid w:val="00CB35B8"/>
    <w:rsid w:val="00CB37D3"/>
    <w:rsid w:val="00CB489F"/>
    <w:rsid w:val="00CB4D1C"/>
    <w:rsid w:val="00CC1D91"/>
    <w:rsid w:val="00CC25CB"/>
    <w:rsid w:val="00CC25FF"/>
    <w:rsid w:val="00CC304A"/>
    <w:rsid w:val="00CC3746"/>
    <w:rsid w:val="00CC3AA3"/>
    <w:rsid w:val="00CD05BE"/>
    <w:rsid w:val="00CD05E0"/>
    <w:rsid w:val="00CD2471"/>
    <w:rsid w:val="00CD4C49"/>
    <w:rsid w:val="00CE0735"/>
    <w:rsid w:val="00CE0C52"/>
    <w:rsid w:val="00CE0DEF"/>
    <w:rsid w:val="00CE4D92"/>
    <w:rsid w:val="00CE547C"/>
    <w:rsid w:val="00CF0C8D"/>
    <w:rsid w:val="00CF2428"/>
    <w:rsid w:val="00CF3BE3"/>
    <w:rsid w:val="00CF516F"/>
    <w:rsid w:val="00CF646B"/>
    <w:rsid w:val="00D038D5"/>
    <w:rsid w:val="00D03988"/>
    <w:rsid w:val="00D04D32"/>
    <w:rsid w:val="00D066E8"/>
    <w:rsid w:val="00D13124"/>
    <w:rsid w:val="00D14120"/>
    <w:rsid w:val="00D14CF3"/>
    <w:rsid w:val="00D14D15"/>
    <w:rsid w:val="00D1663E"/>
    <w:rsid w:val="00D17B6A"/>
    <w:rsid w:val="00D202EF"/>
    <w:rsid w:val="00D2087F"/>
    <w:rsid w:val="00D217AA"/>
    <w:rsid w:val="00D21B87"/>
    <w:rsid w:val="00D221DE"/>
    <w:rsid w:val="00D22467"/>
    <w:rsid w:val="00D234B0"/>
    <w:rsid w:val="00D25DE5"/>
    <w:rsid w:val="00D26FF6"/>
    <w:rsid w:val="00D27482"/>
    <w:rsid w:val="00D30165"/>
    <w:rsid w:val="00D303EB"/>
    <w:rsid w:val="00D336BC"/>
    <w:rsid w:val="00D36035"/>
    <w:rsid w:val="00D366EE"/>
    <w:rsid w:val="00D40125"/>
    <w:rsid w:val="00D425D3"/>
    <w:rsid w:val="00D455FF"/>
    <w:rsid w:val="00D45B2B"/>
    <w:rsid w:val="00D46CB0"/>
    <w:rsid w:val="00D47342"/>
    <w:rsid w:val="00D476E6"/>
    <w:rsid w:val="00D47B37"/>
    <w:rsid w:val="00D47F69"/>
    <w:rsid w:val="00D506DA"/>
    <w:rsid w:val="00D50D97"/>
    <w:rsid w:val="00D523C5"/>
    <w:rsid w:val="00D56FCE"/>
    <w:rsid w:val="00D5753E"/>
    <w:rsid w:val="00D624D8"/>
    <w:rsid w:val="00D6328D"/>
    <w:rsid w:val="00D63368"/>
    <w:rsid w:val="00D64CC8"/>
    <w:rsid w:val="00D67783"/>
    <w:rsid w:val="00D70987"/>
    <w:rsid w:val="00D72AA9"/>
    <w:rsid w:val="00D74568"/>
    <w:rsid w:val="00D80AB4"/>
    <w:rsid w:val="00D83C08"/>
    <w:rsid w:val="00D85FBA"/>
    <w:rsid w:val="00D86B42"/>
    <w:rsid w:val="00D91D92"/>
    <w:rsid w:val="00D92894"/>
    <w:rsid w:val="00D92A62"/>
    <w:rsid w:val="00D94EBE"/>
    <w:rsid w:val="00D95FFF"/>
    <w:rsid w:val="00D96784"/>
    <w:rsid w:val="00D969E1"/>
    <w:rsid w:val="00DA10D6"/>
    <w:rsid w:val="00DA25AF"/>
    <w:rsid w:val="00DA262E"/>
    <w:rsid w:val="00DA3EF0"/>
    <w:rsid w:val="00DA494D"/>
    <w:rsid w:val="00DA4C72"/>
    <w:rsid w:val="00DA5460"/>
    <w:rsid w:val="00DA6ECF"/>
    <w:rsid w:val="00DA7A77"/>
    <w:rsid w:val="00DB0D92"/>
    <w:rsid w:val="00DB25B5"/>
    <w:rsid w:val="00DB2D1A"/>
    <w:rsid w:val="00DB36FF"/>
    <w:rsid w:val="00DB3FAB"/>
    <w:rsid w:val="00DB40A0"/>
    <w:rsid w:val="00DB69C0"/>
    <w:rsid w:val="00DC338B"/>
    <w:rsid w:val="00DC368A"/>
    <w:rsid w:val="00DD2844"/>
    <w:rsid w:val="00DD3E74"/>
    <w:rsid w:val="00DD5B75"/>
    <w:rsid w:val="00DD5D1F"/>
    <w:rsid w:val="00DD7C8F"/>
    <w:rsid w:val="00DE04F3"/>
    <w:rsid w:val="00DE0A26"/>
    <w:rsid w:val="00DE36F3"/>
    <w:rsid w:val="00DE5544"/>
    <w:rsid w:val="00DE6BF8"/>
    <w:rsid w:val="00DF1651"/>
    <w:rsid w:val="00DF3F13"/>
    <w:rsid w:val="00DF47A0"/>
    <w:rsid w:val="00E01E06"/>
    <w:rsid w:val="00E02A55"/>
    <w:rsid w:val="00E03123"/>
    <w:rsid w:val="00E03264"/>
    <w:rsid w:val="00E03BFD"/>
    <w:rsid w:val="00E0455F"/>
    <w:rsid w:val="00E062F8"/>
    <w:rsid w:val="00E06DA9"/>
    <w:rsid w:val="00E07969"/>
    <w:rsid w:val="00E10CBC"/>
    <w:rsid w:val="00E11AC5"/>
    <w:rsid w:val="00E11F67"/>
    <w:rsid w:val="00E12ECC"/>
    <w:rsid w:val="00E15090"/>
    <w:rsid w:val="00E15C3E"/>
    <w:rsid w:val="00E202B5"/>
    <w:rsid w:val="00E20577"/>
    <w:rsid w:val="00E21D8C"/>
    <w:rsid w:val="00E21EBA"/>
    <w:rsid w:val="00E245AF"/>
    <w:rsid w:val="00E27D25"/>
    <w:rsid w:val="00E3192C"/>
    <w:rsid w:val="00E31BD5"/>
    <w:rsid w:val="00E351AF"/>
    <w:rsid w:val="00E3548E"/>
    <w:rsid w:val="00E3574B"/>
    <w:rsid w:val="00E35D77"/>
    <w:rsid w:val="00E36254"/>
    <w:rsid w:val="00E37403"/>
    <w:rsid w:val="00E375E8"/>
    <w:rsid w:val="00E3787E"/>
    <w:rsid w:val="00E37D47"/>
    <w:rsid w:val="00E40E2E"/>
    <w:rsid w:val="00E41CF8"/>
    <w:rsid w:val="00E42FC4"/>
    <w:rsid w:val="00E4573A"/>
    <w:rsid w:val="00E46092"/>
    <w:rsid w:val="00E51BC3"/>
    <w:rsid w:val="00E54B07"/>
    <w:rsid w:val="00E62F65"/>
    <w:rsid w:val="00E63879"/>
    <w:rsid w:val="00E67535"/>
    <w:rsid w:val="00E67640"/>
    <w:rsid w:val="00E75F39"/>
    <w:rsid w:val="00E77664"/>
    <w:rsid w:val="00E77F57"/>
    <w:rsid w:val="00E861B6"/>
    <w:rsid w:val="00E871D5"/>
    <w:rsid w:val="00E90CF6"/>
    <w:rsid w:val="00E9133D"/>
    <w:rsid w:val="00E91576"/>
    <w:rsid w:val="00E92E19"/>
    <w:rsid w:val="00E93474"/>
    <w:rsid w:val="00E961CC"/>
    <w:rsid w:val="00EA13B4"/>
    <w:rsid w:val="00EA1CBF"/>
    <w:rsid w:val="00EA3002"/>
    <w:rsid w:val="00EA4689"/>
    <w:rsid w:val="00EA4B7A"/>
    <w:rsid w:val="00EA4FB7"/>
    <w:rsid w:val="00EB1AE5"/>
    <w:rsid w:val="00EB1CD8"/>
    <w:rsid w:val="00EB2B82"/>
    <w:rsid w:val="00EB3A4F"/>
    <w:rsid w:val="00EB75A0"/>
    <w:rsid w:val="00EC012B"/>
    <w:rsid w:val="00EC4A74"/>
    <w:rsid w:val="00EC524C"/>
    <w:rsid w:val="00EC566E"/>
    <w:rsid w:val="00EC600A"/>
    <w:rsid w:val="00EC7192"/>
    <w:rsid w:val="00ED43DD"/>
    <w:rsid w:val="00ED61BF"/>
    <w:rsid w:val="00ED6D6C"/>
    <w:rsid w:val="00ED70D4"/>
    <w:rsid w:val="00EE0274"/>
    <w:rsid w:val="00EE18C9"/>
    <w:rsid w:val="00EE1BCA"/>
    <w:rsid w:val="00EE228B"/>
    <w:rsid w:val="00EE37D5"/>
    <w:rsid w:val="00EE5D3E"/>
    <w:rsid w:val="00EF0524"/>
    <w:rsid w:val="00EF2DAA"/>
    <w:rsid w:val="00EF2DCD"/>
    <w:rsid w:val="00EF501B"/>
    <w:rsid w:val="00EF6AD6"/>
    <w:rsid w:val="00EF72A3"/>
    <w:rsid w:val="00F00777"/>
    <w:rsid w:val="00F0144D"/>
    <w:rsid w:val="00F02042"/>
    <w:rsid w:val="00F03B85"/>
    <w:rsid w:val="00F0616B"/>
    <w:rsid w:val="00F06948"/>
    <w:rsid w:val="00F10219"/>
    <w:rsid w:val="00F125A4"/>
    <w:rsid w:val="00F12C53"/>
    <w:rsid w:val="00F130E9"/>
    <w:rsid w:val="00F13FE3"/>
    <w:rsid w:val="00F15349"/>
    <w:rsid w:val="00F206DD"/>
    <w:rsid w:val="00F230F4"/>
    <w:rsid w:val="00F26575"/>
    <w:rsid w:val="00F26D79"/>
    <w:rsid w:val="00F30209"/>
    <w:rsid w:val="00F31D9B"/>
    <w:rsid w:val="00F32DAD"/>
    <w:rsid w:val="00F3315E"/>
    <w:rsid w:val="00F35127"/>
    <w:rsid w:val="00F35E32"/>
    <w:rsid w:val="00F42810"/>
    <w:rsid w:val="00F44417"/>
    <w:rsid w:val="00F4487D"/>
    <w:rsid w:val="00F47BF0"/>
    <w:rsid w:val="00F5075C"/>
    <w:rsid w:val="00F51405"/>
    <w:rsid w:val="00F56A45"/>
    <w:rsid w:val="00F60C57"/>
    <w:rsid w:val="00F64916"/>
    <w:rsid w:val="00F664E4"/>
    <w:rsid w:val="00F67E23"/>
    <w:rsid w:val="00F70218"/>
    <w:rsid w:val="00F74A50"/>
    <w:rsid w:val="00F76669"/>
    <w:rsid w:val="00F76A96"/>
    <w:rsid w:val="00F779CC"/>
    <w:rsid w:val="00F80DA5"/>
    <w:rsid w:val="00F80DF4"/>
    <w:rsid w:val="00F820A5"/>
    <w:rsid w:val="00F82D90"/>
    <w:rsid w:val="00F83273"/>
    <w:rsid w:val="00F8355A"/>
    <w:rsid w:val="00F84951"/>
    <w:rsid w:val="00F84FCB"/>
    <w:rsid w:val="00F9330F"/>
    <w:rsid w:val="00F93AA8"/>
    <w:rsid w:val="00F94733"/>
    <w:rsid w:val="00F94C0E"/>
    <w:rsid w:val="00F94E8F"/>
    <w:rsid w:val="00F96BB3"/>
    <w:rsid w:val="00F97762"/>
    <w:rsid w:val="00FA1330"/>
    <w:rsid w:val="00FA1423"/>
    <w:rsid w:val="00FA2965"/>
    <w:rsid w:val="00FA32D4"/>
    <w:rsid w:val="00FA4144"/>
    <w:rsid w:val="00FA655F"/>
    <w:rsid w:val="00FA7C4F"/>
    <w:rsid w:val="00FB5690"/>
    <w:rsid w:val="00FB6D09"/>
    <w:rsid w:val="00FB7A31"/>
    <w:rsid w:val="00FC0429"/>
    <w:rsid w:val="00FC120C"/>
    <w:rsid w:val="00FC3F98"/>
    <w:rsid w:val="00FC7008"/>
    <w:rsid w:val="00FD2389"/>
    <w:rsid w:val="00FD2BD1"/>
    <w:rsid w:val="00FD475A"/>
    <w:rsid w:val="00FD6101"/>
    <w:rsid w:val="00FD6923"/>
    <w:rsid w:val="00FE0B3E"/>
    <w:rsid w:val="00FE4CF7"/>
    <w:rsid w:val="00FE5527"/>
    <w:rsid w:val="00FE57F5"/>
    <w:rsid w:val="00FE5B37"/>
    <w:rsid w:val="00FE5D5F"/>
    <w:rsid w:val="00FF16D1"/>
    <w:rsid w:val="00FF1E22"/>
    <w:rsid w:val="00FF28F4"/>
    <w:rsid w:val="00FF62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5361"/>
    <o:shapelayout v:ext="edit">
      <o:idmap v:ext="edit" data="1"/>
    </o:shapelayout>
  </w:shapeDefaults>
  <w:decimalSymbol w:val="."/>
  <w:listSeparator w:val=","/>
  <w14:docId w14:val="37FBC77B"/>
  <w15:docId w15:val="{D09CD493-FEA5-4994-89EC-6549AB994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New Roman" w:hAnsi="Times" w:cs="Times"/>
        <w:lang w:val="en-US" w:eastAsia="en-US" w:bidi="ar-SA"/>
      </w:rPr>
    </w:rPrDefault>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3574B"/>
    <w:rPr>
      <w:rFonts w:asciiTheme="minorHAnsi" w:hAnsiTheme="minorHAnsi" w:cs="Times New Roman"/>
      <w:sz w:val="22"/>
    </w:rPr>
  </w:style>
  <w:style w:type="paragraph" w:styleId="Heading1">
    <w:name w:val="heading 1"/>
    <w:basedOn w:val="Normal"/>
    <w:next w:val="Normal"/>
    <w:link w:val="Heading1Char"/>
    <w:uiPriority w:val="9"/>
    <w:qFormat/>
    <w:rsid w:val="00F779CC"/>
    <w:pPr>
      <w:widowControl w:val="0"/>
      <w:numPr>
        <w:numId w:val="6"/>
      </w:numPr>
      <w:tabs>
        <w:tab w:val="left" w:pos="90"/>
      </w:tabs>
      <w:autoSpaceDE w:val="0"/>
      <w:autoSpaceDN w:val="0"/>
      <w:adjustRightInd w:val="0"/>
      <w:spacing w:before="200" w:after="120"/>
      <w:outlineLvl w:val="0"/>
    </w:pPr>
    <w:rPr>
      <w:b/>
      <w:bCs/>
    </w:rPr>
  </w:style>
  <w:style w:type="paragraph" w:styleId="Heading2">
    <w:name w:val="heading 2"/>
    <w:basedOn w:val="Normal"/>
    <w:next w:val="Normal"/>
    <w:link w:val="Heading2Char"/>
    <w:uiPriority w:val="9"/>
    <w:qFormat/>
    <w:rsid w:val="00F779CC"/>
    <w:pPr>
      <w:keepNext/>
      <w:numPr>
        <w:ilvl w:val="1"/>
        <w:numId w:val="6"/>
      </w:numPr>
      <w:spacing w:before="200" w:after="60"/>
      <w:outlineLvl w:val="1"/>
    </w:pPr>
    <w:rPr>
      <w:b/>
      <w:i/>
      <w:sz w:val="24"/>
    </w:rPr>
  </w:style>
  <w:style w:type="paragraph" w:styleId="Heading3">
    <w:name w:val="heading 3"/>
    <w:basedOn w:val="Normal"/>
    <w:next w:val="Normal"/>
    <w:link w:val="Heading3Char"/>
    <w:uiPriority w:val="9"/>
    <w:qFormat/>
    <w:rsid w:val="000411B2"/>
    <w:pPr>
      <w:keepNext/>
      <w:numPr>
        <w:ilvl w:val="2"/>
        <w:numId w:val="6"/>
      </w:numPr>
      <w:spacing w:before="240" w:after="60"/>
      <w:outlineLvl w:val="2"/>
    </w:pPr>
    <w:rPr>
      <w:b/>
      <w:sz w:val="24"/>
    </w:rPr>
  </w:style>
  <w:style w:type="paragraph" w:styleId="Heading4">
    <w:name w:val="heading 4"/>
    <w:basedOn w:val="Normal"/>
    <w:next w:val="Normal"/>
    <w:link w:val="Heading4Char"/>
    <w:uiPriority w:val="9"/>
    <w:qFormat/>
    <w:pPr>
      <w:keepNext/>
      <w:numPr>
        <w:ilvl w:val="3"/>
        <w:numId w:val="6"/>
      </w:numPr>
      <w:outlineLvl w:val="3"/>
    </w:pPr>
    <w:rPr>
      <w:rFonts w:ascii="Arial" w:hAnsi="Arial"/>
      <w:b/>
      <w:bCs/>
    </w:rPr>
  </w:style>
  <w:style w:type="paragraph" w:styleId="Heading5">
    <w:name w:val="heading 5"/>
    <w:basedOn w:val="Normal"/>
    <w:next w:val="Normal"/>
    <w:link w:val="Heading5Char"/>
    <w:uiPriority w:val="9"/>
    <w:qFormat/>
    <w:pPr>
      <w:keepNext/>
      <w:numPr>
        <w:ilvl w:val="4"/>
        <w:numId w:val="6"/>
      </w:numPr>
      <w:jc w:val="center"/>
      <w:outlineLvl w:val="4"/>
    </w:pPr>
    <w:rPr>
      <w:b/>
      <w:bCs/>
    </w:rPr>
  </w:style>
  <w:style w:type="paragraph" w:styleId="Heading6">
    <w:name w:val="heading 6"/>
    <w:basedOn w:val="Normal"/>
    <w:next w:val="Normal"/>
    <w:link w:val="Heading6Char"/>
    <w:uiPriority w:val="9"/>
    <w:qFormat/>
    <w:pPr>
      <w:keepNext/>
      <w:numPr>
        <w:ilvl w:val="5"/>
        <w:numId w:val="6"/>
      </w:numPr>
      <w:jc w:val="both"/>
      <w:outlineLvl w:val="5"/>
    </w:pPr>
    <w:rPr>
      <w:b/>
      <w:bCs/>
    </w:rPr>
  </w:style>
  <w:style w:type="paragraph" w:styleId="Heading7">
    <w:name w:val="heading 7"/>
    <w:basedOn w:val="Normal"/>
    <w:next w:val="Normal"/>
    <w:link w:val="Heading7Char"/>
    <w:semiHidden/>
    <w:unhideWhenUsed/>
    <w:qFormat/>
    <w:rsid w:val="008B404F"/>
    <w:pPr>
      <w:keepNext/>
      <w:keepLines/>
      <w:numPr>
        <w:ilvl w:val="6"/>
        <w:numId w:val="6"/>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semiHidden/>
    <w:unhideWhenUsed/>
    <w:qFormat/>
    <w:rsid w:val="008B404F"/>
    <w:pPr>
      <w:keepNext/>
      <w:keepLines/>
      <w:numPr>
        <w:ilvl w:val="7"/>
        <w:numId w:val="6"/>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8B404F"/>
    <w:pPr>
      <w:keepNext/>
      <w:keepLines/>
      <w:numPr>
        <w:ilvl w:val="8"/>
        <w:numId w:val="6"/>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779CC"/>
    <w:rPr>
      <w:rFonts w:asciiTheme="minorHAnsi" w:hAnsiTheme="minorHAnsi" w:cs="Times New Roman"/>
      <w:b/>
      <w:bCs/>
      <w:sz w:val="22"/>
    </w:rPr>
  </w:style>
  <w:style w:type="character" w:customStyle="1" w:styleId="Heading2Char">
    <w:name w:val="Heading 2 Char"/>
    <w:basedOn w:val="DefaultParagraphFont"/>
    <w:link w:val="Heading2"/>
    <w:uiPriority w:val="9"/>
    <w:rsid w:val="00F779CC"/>
    <w:rPr>
      <w:rFonts w:asciiTheme="minorHAnsi" w:hAnsiTheme="minorHAnsi" w:cs="Times New Roman"/>
      <w:b/>
      <w:i/>
      <w:sz w:val="24"/>
    </w:rPr>
  </w:style>
  <w:style w:type="character" w:customStyle="1" w:styleId="Heading3Char">
    <w:name w:val="Heading 3 Char"/>
    <w:basedOn w:val="DefaultParagraphFont"/>
    <w:link w:val="Heading3"/>
    <w:uiPriority w:val="9"/>
    <w:rsid w:val="000411B2"/>
    <w:rPr>
      <w:rFonts w:asciiTheme="minorHAnsi" w:hAnsiTheme="minorHAnsi" w:cs="Times New Roman"/>
      <w:b/>
      <w:sz w:val="24"/>
    </w:rPr>
  </w:style>
  <w:style w:type="character" w:customStyle="1" w:styleId="Heading4Char">
    <w:name w:val="Heading 4 Char"/>
    <w:basedOn w:val="DefaultParagraphFont"/>
    <w:link w:val="Heading4"/>
    <w:uiPriority w:val="9"/>
    <w:rsid w:val="00BB2060"/>
    <w:rPr>
      <w:rFonts w:ascii="Arial" w:hAnsi="Arial" w:cs="Times New Roman"/>
      <w:b/>
      <w:bCs/>
      <w:sz w:val="22"/>
    </w:rPr>
  </w:style>
  <w:style w:type="character" w:customStyle="1" w:styleId="Heading5Char">
    <w:name w:val="Heading 5 Char"/>
    <w:basedOn w:val="DefaultParagraphFont"/>
    <w:link w:val="Heading5"/>
    <w:uiPriority w:val="9"/>
    <w:rsid w:val="00BB2060"/>
    <w:rPr>
      <w:rFonts w:asciiTheme="minorHAnsi" w:hAnsiTheme="minorHAnsi" w:cs="Times New Roman"/>
      <w:b/>
      <w:bCs/>
      <w:sz w:val="22"/>
    </w:rPr>
  </w:style>
  <w:style w:type="character" w:customStyle="1" w:styleId="Heading6Char">
    <w:name w:val="Heading 6 Char"/>
    <w:basedOn w:val="DefaultParagraphFont"/>
    <w:link w:val="Heading6"/>
    <w:uiPriority w:val="9"/>
    <w:rsid w:val="00BB2060"/>
    <w:rPr>
      <w:rFonts w:asciiTheme="minorHAnsi" w:hAnsiTheme="minorHAnsi" w:cs="Times New Roman"/>
      <w:b/>
      <w:bCs/>
      <w:sz w:val="22"/>
    </w:rPr>
  </w:style>
  <w:style w:type="paragraph" w:styleId="Footer">
    <w:name w:val="footer"/>
    <w:basedOn w:val="Normal"/>
    <w:link w:val="FooterChar"/>
    <w:uiPriority w:val="99"/>
    <w:pPr>
      <w:tabs>
        <w:tab w:val="center" w:pos="4320"/>
        <w:tab w:val="right" w:pos="8640"/>
      </w:tabs>
      <w:ind w:left="1080"/>
    </w:pPr>
  </w:style>
  <w:style w:type="character" w:customStyle="1" w:styleId="FooterChar">
    <w:name w:val="Footer Char"/>
    <w:basedOn w:val="DefaultParagraphFont"/>
    <w:link w:val="Footer"/>
    <w:uiPriority w:val="99"/>
    <w:semiHidden/>
    <w:rsid w:val="00BB2060"/>
    <w:rPr>
      <w:rFonts w:ascii="Book Antiqua" w:hAnsi="Book Antiqua" w:cs="Times New Roman"/>
      <w:sz w:val="22"/>
    </w:rPr>
  </w:style>
  <w:style w:type="paragraph" w:styleId="Header">
    <w:name w:val="header"/>
    <w:basedOn w:val="Normal"/>
    <w:link w:val="HeaderChar"/>
    <w:uiPriority w:val="99"/>
    <w:pPr>
      <w:tabs>
        <w:tab w:val="center" w:pos="4320"/>
        <w:tab w:val="right" w:pos="8640"/>
      </w:tabs>
      <w:ind w:left="1080"/>
    </w:pPr>
  </w:style>
  <w:style w:type="character" w:customStyle="1" w:styleId="HeaderChar">
    <w:name w:val="Header Char"/>
    <w:basedOn w:val="DefaultParagraphFont"/>
    <w:link w:val="Header"/>
    <w:uiPriority w:val="99"/>
    <w:semiHidden/>
    <w:rsid w:val="00BB2060"/>
    <w:rPr>
      <w:rFonts w:ascii="Book Antiqua" w:hAnsi="Book Antiqua" w:cs="Times New Roman"/>
      <w:sz w:val="22"/>
    </w:rPr>
  </w:style>
  <w:style w:type="paragraph" w:styleId="BodyTextIndent">
    <w:name w:val="Body Text Indent"/>
    <w:basedOn w:val="Normal"/>
    <w:link w:val="BodyTextIndentChar"/>
    <w:uiPriority w:val="99"/>
    <w:pPr>
      <w:spacing w:line="300" w:lineRule="exact"/>
      <w:ind w:left="2880" w:hanging="1350"/>
    </w:pPr>
  </w:style>
  <w:style w:type="character" w:customStyle="1" w:styleId="BodyTextIndentChar">
    <w:name w:val="Body Text Indent Char"/>
    <w:basedOn w:val="DefaultParagraphFont"/>
    <w:link w:val="BodyTextIndent"/>
    <w:uiPriority w:val="99"/>
    <w:semiHidden/>
    <w:rsid w:val="00BB2060"/>
    <w:rPr>
      <w:rFonts w:ascii="Book Antiqua" w:hAnsi="Book Antiqua" w:cs="Times New Roman"/>
      <w:sz w:val="22"/>
    </w:rPr>
  </w:style>
  <w:style w:type="paragraph" w:styleId="BodyTextIndent3">
    <w:name w:val="Body Text Indent 3"/>
    <w:basedOn w:val="Normal"/>
    <w:link w:val="BodyTextIndent3Char"/>
    <w:uiPriority w:val="99"/>
    <w:pPr>
      <w:tabs>
        <w:tab w:val="left" w:pos="5130"/>
      </w:tabs>
      <w:spacing w:line="300" w:lineRule="exact"/>
      <w:ind w:left="1530"/>
    </w:pPr>
    <w:rPr>
      <w:b/>
      <w:bCs/>
      <w:sz w:val="28"/>
    </w:rPr>
  </w:style>
  <w:style w:type="character" w:customStyle="1" w:styleId="BodyTextIndent3Char">
    <w:name w:val="Body Text Indent 3 Char"/>
    <w:basedOn w:val="DefaultParagraphFont"/>
    <w:link w:val="BodyTextIndent3"/>
    <w:uiPriority w:val="99"/>
    <w:semiHidden/>
    <w:rsid w:val="00BB2060"/>
    <w:rPr>
      <w:rFonts w:ascii="Book Antiqua" w:hAnsi="Book Antiqua" w:cs="Times New Roman"/>
      <w:sz w:val="16"/>
      <w:szCs w:val="16"/>
    </w:r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locked/>
    <w:rsid w:val="008458B3"/>
    <w:rPr>
      <w:rFonts w:ascii="Book Antiqua" w:hAnsi="Book Antiqua"/>
      <w:sz w:val="22"/>
    </w:rPr>
  </w:style>
  <w:style w:type="paragraph" w:customStyle="1" w:styleId="BulletLevel1">
    <w:name w:val="Bullet Level 1"/>
    <w:basedOn w:val="Normal"/>
    <w:next w:val="Normal"/>
    <w:autoRedefine/>
    <w:rsid w:val="00CC3746"/>
    <w:pPr>
      <w:numPr>
        <w:numId w:val="3"/>
      </w:numPr>
      <w:tabs>
        <w:tab w:val="left" w:pos="2160"/>
      </w:tabs>
      <w:spacing w:after="120"/>
    </w:pPr>
  </w:style>
  <w:style w:type="paragraph" w:customStyle="1" w:styleId="BulletLevel1last">
    <w:name w:val="Bullet Level 1(last)"/>
    <w:basedOn w:val="BulletLevel1"/>
    <w:pPr>
      <w:numPr>
        <w:numId w:val="1"/>
      </w:numPr>
      <w:tabs>
        <w:tab w:val="clear" w:pos="360"/>
        <w:tab w:val="num" w:pos="2160"/>
      </w:tabs>
      <w:spacing w:after="240"/>
      <w:ind w:left="2160" w:hanging="720"/>
    </w:pPr>
  </w:style>
  <w:style w:type="paragraph" w:customStyle="1" w:styleId="NumBullet1">
    <w:name w:val="Num Bullet 1"/>
    <w:basedOn w:val="Normal"/>
    <w:next w:val="Normal"/>
    <w:autoRedefine/>
    <w:pPr>
      <w:numPr>
        <w:numId w:val="2"/>
      </w:numPr>
      <w:tabs>
        <w:tab w:val="clear" w:pos="360"/>
        <w:tab w:val="num" w:pos="720"/>
      </w:tabs>
      <w:spacing w:after="120"/>
      <w:ind w:left="734" w:firstLine="706"/>
    </w:pPr>
  </w:style>
  <w:style w:type="paragraph" w:customStyle="1" w:styleId="DWTNorm">
    <w:name w:val="DWTNorm"/>
    <w:basedOn w:val="BodyText2"/>
    <w:pPr>
      <w:spacing w:after="240"/>
      <w:ind w:left="0" w:firstLine="720"/>
    </w:pPr>
  </w:style>
  <w:style w:type="paragraph" w:styleId="BodyText2">
    <w:name w:val="Body Text 2"/>
    <w:basedOn w:val="Normal"/>
    <w:link w:val="BodyText2Char"/>
    <w:uiPriority w:val="99"/>
    <w:pPr>
      <w:spacing w:after="120"/>
      <w:ind w:left="360"/>
    </w:pPr>
    <w:rPr>
      <w:rFonts w:ascii="Times New Roman" w:hAnsi="Times New Roman"/>
      <w:sz w:val="24"/>
    </w:rPr>
  </w:style>
  <w:style w:type="character" w:customStyle="1" w:styleId="BodyText2Char">
    <w:name w:val="Body Text 2 Char"/>
    <w:basedOn w:val="DefaultParagraphFont"/>
    <w:link w:val="BodyText2"/>
    <w:uiPriority w:val="99"/>
    <w:semiHidden/>
    <w:rsid w:val="00BB2060"/>
    <w:rPr>
      <w:rFonts w:ascii="Book Antiqua" w:hAnsi="Book Antiqua" w:cs="Times New Roman"/>
      <w:sz w:val="22"/>
    </w:rPr>
  </w:style>
  <w:style w:type="paragraph" w:styleId="BodyText">
    <w:name w:val="Body Text"/>
    <w:basedOn w:val="Normal"/>
    <w:link w:val="BodyTextChar"/>
    <w:uiPriority w:val="99"/>
    <w:pPr>
      <w:tabs>
        <w:tab w:val="left" w:pos="0"/>
      </w:tabs>
    </w:pPr>
    <w:rPr>
      <w:rFonts w:ascii="Times New Roman" w:hAnsi="Times New Roman"/>
      <w:sz w:val="24"/>
    </w:rPr>
  </w:style>
  <w:style w:type="character" w:customStyle="1" w:styleId="BodyTextChar">
    <w:name w:val="Body Text Char"/>
    <w:basedOn w:val="DefaultParagraphFont"/>
    <w:link w:val="BodyText"/>
    <w:uiPriority w:val="99"/>
    <w:semiHidden/>
    <w:rsid w:val="00BB2060"/>
    <w:rPr>
      <w:rFonts w:ascii="Book Antiqua" w:hAnsi="Book Antiqua" w:cs="Times New Roman"/>
      <w:sz w:val="22"/>
    </w:rPr>
  </w:style>
  <w:style w:type="character" w:styleId="PageNumber">
    <w:name w:val="page number"/>
    <w:basedOn w:val="DefaultParagraphFont"/>
    <w:uiPriority w:val="99"/>
    <w:rPr>
      <w:rFonts w:cs="Times New Roman"/>
    </w:rPr>
  </w:style>
  <w:style w:type="character" w:styleId="CommentReference">
    <w:name w:val="annotation reference"/>
    <w:basedOn w:val="DefaultParagraphFont"/>
    <w:uiPriority w:val="99"/>
    <w:semiHidden/>
    <w:rPr>
      <w:sz w:val="16"/>
    </w:rPr>
  </w:style>
  <w:style w:type="paragraph" w:styleId="CommentText">
    <w:name w:val="annotation text"/>
    <w:basedOn w:val="Normal"/>
    <w:link w:val="CommentTextChar"/>
    <w:uiPriority w:val="99"/>
    <w:semiHidden/>
    <w:rPr>
      <w:sz w:val="20"/>
    </w:rPr>
  </w:style>
  <w:style w:type="character" w:customStyle="1" w:styleId="CommentTextChar">
    <w:name w:val="Comment Text Char"/>
    <w:basedOn w:val="DefaultParagraphFont"/>
    <w:link w:val="CommentText"/>
    <w:uiPriority w:val="99"/>
    <w:semiHidden/>
    <w:rsid w:val="00BB2060"/>
    <w:rPr>
      <w:rFonts w:ascii="Book Antiqua" w:hAnsi="Book Antiqua" w:cs="Times New Roman"/>
    </w:rPr>
  </w:style>
  <w:style w:type="paragraph" w:customStyle="1" w:styleId="xl24">
    <w:name w:val="xl24"/>
    <w:basedOn w:val="Normal"/>
    <w:pPr>
      <w:pBdr>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Arial Unicode MS" w:hAnsi="Times New Roman"/>
      <w:color w:val="000000"/>
      <w:szCs w:val="22"/>
    </w:rPr>
  </w:style>
  <w:style w:type="paragraph" w:customStyle="1" w:styleId="xl25">
    <w:name w:val="xl25"/>
    <w:basedOn w:val="Normal"/>
    <w:pPr>
      <w:pBdr>
        <w:bottom w:val="single" w:sz="4" w:space="0" w:color="auto"/>
        <w:right w:val="single" w:sz="4" w:space="0" w:color="auto"/>
      </w:pBdr>
      <w:spacing w:before="100" w:beforeAutospacing="1" w:after="100" w:afterAutospacing="1"/>
      <w:textAlignment w:val="top"/>
    </w:pPr>
    <w:rPr>
      <w:rFonts w:ascii="Times New Roman" w:eastAsia="Arial Unicode MS" w:hAnsi="Times New Roman"/>
      <w:color w:val="000000"/>
      <w:szCs w:val="22"/>
    </w:rPr>
  </w:style>
  <w:style w:type="paragraph" w:customStyle="1" w:styleId="xl26">
    <w:name w:val="xl26"/>
    <w:basedOn w:val="Normal"/>
    <w:pPr>
      <w:pBdr>
        <w:bottom w:val="single" w:sz="4" w:space="0" w:color="auto"/>
        <w:right w:val="single" w:sz="4" w:space="0" w:color="auto"/>
      </w:pBdr>
      <w:spacing w:before="100" w:beforeAutospacing="1" w:after="100" w:afterAutospacing="1"/>
      <w:jc w:val="center"/>
      <w:textAlignment w:val="top"/>
    </w:pPr>
    <w:rPr>
      <w:rFonts w:ascii="Times New Roman" w:eastAsia="Arial Unicode MS" w:hAnsi="Times New Roman"/>
      <w:color w:val="000000"/>
      <w:szCs w:val="22"/>
    </w:rPr>
  </w:style>
  <w:style w:type="paragraph" w:customStyle="1" w:styleId="xl27">
    <w:name w:val="xl27"/>
    <w:basedOn w:val="Normal"/>
    <w:pPr>
      <w:pBdr>
        <w:bottom w:val="single" w:sz="4" w:space="0" w:color="auto"/>
        <w:right w:val="single" w:sz="4" w:space="0" w:color="auto"/>
      </w:pBdr>
      <w:spacing w:before="100" w:beforeAutospacing="1" w:after="100" w:afterAutospacing="1"/>
      <w:jc w:val="center"/>
      <w:textAlignment w:val="top"/>
    </w:pPr>
    <w:rPr>
      <w:rFonts w:ascii="Times New Roman" w:eastAsia="Arial Unicode MS" w:hAnsi="Times New Roman"/>
      <w:color w:val="000000"/>
      <w:szCs w:val="22"/>
    </w:rPr>
  </w:style>
  <w:style w:type="paragraph" w:customStyle="1" w:styleId="xl28">
    <w:name w:val="xl28"/>
    <w:basedOn w:val="Normal"/>
    <w:pPr>
      <w:pBdr>
        <w:bottom w:val="single" w:sz="4" w:space="0" w:color="auto"/>
        <w:right w:val="single" w:sz="4" w:space="0" w:color="auto"/>
      </w:pBdr>
      <w:spacing w:before="100" w:beforeAutospacing="1" w:after="100" w:afterAutospacing="1"/>
      <w:jc w:val="right"/>
      <w:textAlignment w:val="top"/>
    </w:pPr>
    <w:rPr>
      <w:rFonts w:ascii="Times New Roman" w:eastAsia="Arial Unicode MS" w:hAnsi="Times New Roman"/>
      <w:color w:val="000000"/>
      <w:szCs w:val="22"/>
    </w:rPr>
  </w:style>
  <w:style w:type="paragraph" w:customStyle="1" w:styleId="xl29">
    <w:name w:val="xl29"/>
    <w:basedOn w:val="Normal"/>
    <w:pPr>
      <w:pBdr>
        <w:left w:val="single" w:sz="4" w:space="0" w:color="auto"/>
        <w:bottom w:val="single" w:sz="4" w:space="0" w:color="auto"/>
        <w:right w:val="single" w:sz="4" w:space="0" w:color="auto"/>
      </w:pBdr>
      <w:spacing w:before="100" w:beforeAutospacing="1" w:after="100" w:afterAutospacing="1"/>
      <w:jc w:val="center"/>
    </w:pPr>
    <w:rPr>
      <w:rFonts w:ascii="Times New Roman" w:eastAsia="Arial Unicode MS" w:hAnsi="Times New Roman"/>
      <w:b/>
      <w:bCs/>
      <w:color w:val="000000"/>
      <w:szCs w:val="22"/>
    </w:rPr>
  </w:style>
  <w:style w:type="paragraph" w:customStyle="1" w:styleId="xl30">
    <w:name w:val="xl30"/>
    <w:basedOn w:val="Normal"/>
    <w:pPr>
      <w:pBdr>
        <w:bottom w:val="single" w:sz="4" w:space="0" w:color="auto"/>
        <w:right w:val="single" w:sz="4" w:space="0" w:color="auto"/>
      </w:pBdr>
      <w:spacing w:before="100" w:beforeAutospacing="1" w:after="100" w:afterAutospacing="1"/>
    </w:pPr>
    <w:rPr>
      <w:rFonts w:ascii="Times New Roman" w:eastAsia="Arial Unicode MS" w:hAnsi="Times New Roman"/>
      <w:b/>
      <w:bCs/>
      <w:color w:val="000000"/>
      <w:szCs w:val="22"/>
    </w:rPr>
  </w:style>
  <w:style w:type="paragraph" w:customStyle="1" w:styleId="xl31">
    <w:name w:val="xl31"/>
    <w:basedOn w:val="Normal"/>
    <w:pPr>
      <w:pBdr>
        <w:bottom w:val="single" w:sz="4" w:space="0" w:color="auto"/>
        <w:right w:val="single" w:sz="4" w:space="0" w:color="auto"/>
      </w:pBdr>
      <w:spacing w:before="100" w:beforeAutospacing="1" w:after="100" w:afterAutospacing="1"/>
      <w:jc w:val="center"/>
    </w:pPr>
    <w:rPr>
      <w:rFonts w:ascii="Times New Roman" w:eastAsia="Arial Unicode MS" w:hAnsi="Times New Roman"/>
      <w:b/>
      <w:bCs/>
      <w:color w:val="000000"/>
      <w:szCs w:val="22"/>
    </w:rPr>
  </w:style>
  <w:style w:type="paragraph" w:customStyle="1" w:styleId="xl32">
    <w:name w:val="xl32"/>
    <w:basedOn w:val="Normal"/>
    <w:pPr>
      <w:pBdr>
        <w:bottom w:val="single" w:sz="4" w:space="0" w:color="auto"/>
        <w:right w:val="single" w:sz="4" w:space="0" w:color="auto"/>
      </w:pBdr>
      <w:spacing w:before="100" w:beforeAutospacing="1" w:after="100" w:afterAutospacing="1"/>
      <w:jc w:val="center"/>
      <w:textAlignment w:val="top"/>
    </w:pPr>
    <w:rPr>
      <w:rFonts w:ascii="Times New Roman" w:eastAsia="Arial Unicode MS" w:hAnsi="Times New Roman"/>
      <w:szCs w:val="22"/>
    </w:rPr>
  </w:style>
  <w:style w:type="paragraph" w:customStyle="1" w:styleId="xl33">
    <w:name w:val="xl33"/>
    <w:basedOn w:val="Normal"/>
    <w:pPr>
      <w:pBdr>
        <w:bottom w:val="single" w:sz="4" w:space="0" w:color="auto"/>
        <w:right w:val="single" w:sz="4" w:space="0" w:color="auto"/>
      </w:pBdr>
      <w:spacing w:before="100" w:beforeAutospacing="1" w:after="100" w:afterAutospacing="1"/>
      <w:jc w:val="right"/>
      <w:textAlignment w:val="top"/>
    </w:pPr>
    <w:rPr>
      <w:rFonts w:ascii="Times New Roman" w:eastAsia="Arial Unicode MS" w:hAnsi="Times New Roman"/>
      <w:szCs w:val="22"/>
    </w:rPr>
  </w:style>
  <w:style w:type="paragraph" w:customStyle="1" w:styleId="xl34">
    <w:name w:val="xl34"/>
    <w:basedOn w:val="Normal"/>
    <w:pPr>
      <w:pBdr>
        <w:bottom w:val="single" w:sz="4" w:space="0" w:color="auto"/>
        <w:right w:val="single" w:sz="4" w:space="0" w:color="auto"/>
      </w:pBdr>
      <w:spacing w:before="100" w:beforeAutospacing="1" w:after="100" w:afterAutospacing="1"/>
      <w:jc w:val="right"/>
      <w:textAlignment w:val="top"/>
    </w:pPr>
    <w:rPr>
      <w:rFonts w:ascii="Times New Roman" w:eastAsia="Arial Unicode MS" w:hAnsi="Times New Roman"/>
      <w:color w:val="000000"/>
      <w:szCs w:val="22"/>
    </w:rPr>
  </w:style>
  <w:style w:type="paragraph" w:customStyle="1" w:styleId="xl35">
    <w:name w:val="xl35"/>
    <w:basedOn w:val="Normal"/>
    <w:pPr>
      <w:pBdr>
        <w:bottom w:val="single" w:sz="4" w:space="0" w:color="auto"/>
        <w:right w:val="single" w:sz="4" w:space="0" w:color="auto"/>
      </w:pBdr>
      <w:spacing w:before="100" w:beforeAutospacing="1" w:after="100" w:afterAutospacing="1"/>
      <w:jc w:val="center"/>
      <w:textAlignment w:val="top"/>
    </w:pPr>
    <w:rPr>
      <w:rFonts w:ascii="Times New Roman" w:eastAsia="Arial Unicode MS" w:hAnsi="Times New Roman"/>
      <w:i/>
      <w:iCs/>
      <w:color w:val="000000"/>
      <w:szCs w:val="22"/>
    </w:rPr>
  </w:style>
  <w:style w:type="paragraph" w:customStyle="1" w:styleId="Closed">
    <w:name w:val="Closed"/>
    <w:basedOn w:val="Normal"/>
    <w:pPr>
      <w:widowControl w:val="0"/>
    </w:pPr>
    <w:rPr>
      <w:rFonts w:ascii="Times New Roman" w:hAnsi="Times New Roman"/>
      <w:sz w:val="24"/>
    </w:rPr>
  </w:style>
  <w:style w:type="paragraph" w:customStyle="1" w:styleId="ABLOCKPARA">
    <w:name w:val="A BLOCK PARA"/>
    <w:basedOn w:val="Normal"/>
  </w:style>
  <w:style w:type="paragraph" w:customStyle="1" w:styleId="xl36">
    <w:name w:val="xl36"/>
    <w:basedOn w:val="Normal"/>
    <w:pPr>
      <w:pBdr>
        <w:top w:val="single" w:sz="4" w:space="0" w:color="auto"/>
        <w:bottom w:val="single" w:sz="4" w:space="0" w:color="auto"/>
      </w:pBdr>
      <w:spacing w:before="100" w:beforeAutospacing="1" w:after="100" w:afterAutospacing="1"/>
      <w:jc w:val="center"/>
    </w:pPr>
    <w:rPr>
      <w:rFonts w:ascii="Times New Roman" w:eastAsia="Arial Unicode MS" w:hAnsi="Times New Roman"/>
      <w:sz w:val="24"/>
      <w:szCs w:val="24"/>
    </w:rPr>
  </w:style>
  <w:style w:type="paragraph" w:customStyle="1" w:styleId="xl37">
    <w:name w:val="xl37"/>
    <w:basedOn w:val="Normal"/>
    <w:pPr>
      <w:pBdr>
        <w:top w:val="single" w:sz="4" w:space="0" w:color="auto"/>
      </w:pBdr>
      <w:spacing w:before="100" w:beforeAutospacing="1" w:after="100" w:afterAutospacing="1"/>
      <w:jc w:val="center"/>
    </w:pPr>
    <w:rPr>
      <w:rFonts w:ascii="Times New Roman" w:eastAsia="Arial Unicode MS" w:hAnsi="Times New Roman"/>
      <w:sz w:val="24"/>
      <w:szCs w:val="24"/>
    </w:rPr>
  </w:style>
  <w:style w:type="paragraph" w:customStyle="1" w:styleId="xl38">
    <w:name w:val="xl38"/>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sz w:val="24"/>
      <w:szCs w:val="24"/>
    </w:rPr>
  </w:style>
  <w:style w:type="paragraph" w:customStyle="1" w:styleId="xl39">
    <w:name w:val="xl39"/>
    <w:basedOn w:val="Normal"/>
    <w:pPr>
      <w:pBdr>
        <w:top w:val="single" w:sz="4" w:space="0" w:color="auto"/>
        <w:left w:val="single" w:sz="4" w:space="0" w:color="auto"/>
        <w:bottom w:val="single" w:sz="4" w:space="0" w:color="auto"/>
        <w:right w:val="single" w:sz="8" w:space="0" w:color="auto"/>
      </w:pBdr>
      <w:spacing w:before="100" w:beforeAutospacing="1" w:after="100" w:afterAutospacing="1"/>
    </w:pPr>
    <w:rPr>
      <w:rFonts w:ascii="Times New Roman" w:eastAsia="Arial Unicode MS" w:hAnsi="Times New Roman"/>
      <w:sz w:val="24"/>
      <w:szCs w:val="24"/>
    </w:rPr>
  </w:style>
  <w:style w:type="paragraph" w:customStyle="1" w:styleId="xl40">
    <w:name w:val="xl40"/>
    <w:basedOn w:val="Normal"/>
    <w:pPr>
      <w:pBdr>
        <w:left w:val="single" w:sz="8" w:space="0" w:color="auto"/>
        <w:bottom w:val="single" w:sz="8" w:space="0" w:color="auto"/>
      </w:pBdr>
      <w:spacing w:before="100" w:beforeAutospacing="1" w:after="100" w:afterAutospacing="1"/>
    </w:pPr>
    <w:rPr>
      <w:rFonts w:ascii="Times New Roman" w:eastAsia="Arial Unicode MS" w:hAnsi="Times New Roman"/>
      <w:sz w:val="24"/>
      <w:szCs w:val="24"/>
    </w:rPr>
  </w:style>
  <w:style w:type="paragraph" w:customStyle="1" w:styleId="xl41">
    <w:name w:val="xl41"/>
    <w:basedOn w:val="Normal"/>
    <w:pPr>
      <w:pBdr>
        <w:bottom w:val="single" w:sz="8" w:space="0" w:color="auto"/>
      </w:pBdr>
      <w:spacing w:before="100" w:beforeAutospacing="1" w:after="100" w:afterAutospacing="1"/>
    </w:pPr>
    <w:rPr>
      <w:rFonts w:ascii="Times New Roman" w:eastAsia="Arial Unicode MS" w:hAnsi="Times New Roman"/>
      <w:sz w:val="24"/>
      <w:szCs w:val="24"/>
    </w:rPr>
  </w:style>
  <w:style w:type="paragraph" w:customStyle="1" w:styleId="xl42">
    <w:name w:val="xl42"/>
    <w:basedOn w:val="Normal"/>
    <w:pPr>
      <w:pBdr>
        <w:bottom w:val="single" w:sz="8" w:space="0" w:color="auto"/>
      </w:pBdr>
      <w:spacing w:before="100" w:beforeAutospacing="1" w:after="100" w:afterAutospacing="1"/>
      <w:jc w:val="center"/>
    </w:pPr>
    <w:rPr>
      <w:rFonts w:ascii="Times New Roman" w:eastAsia="Arial Unicode MS" w:hAnsi="Times New Roman"/>
      <w:sz w:val="24"/>
      <w:szCs w:val="24"/>
    </w:rPr>
  </w:style>
  <w:style w:type="paragraph" w:customStyle="1" w:styleId="xl43">
    <w:name w:val="xl43"/>
    <w:basedOn w:val="Normal"/>
    <w:pPr>
      <w:pBdr>
        <w:bottom w:val="single" w:sz="8" w:space="0" w:color="auto"/>
        <w:right w:val="single" w:sz="8" w:space="0" w:color="auto"/>
      </w:pBdr>
      <w:spacing w:before="100" w:beforeAutospacing="1" w:after="100" w:afterAutospacing="1"/>
    </w:pPr>
    <w:rPr>
      <w:rFonts w:ascii="Times New Roman" w:eastAsia="Arial Unicode MS" w:hAnsi="Times New Roman"/>
      <w:sz w:val="24"/>
      <w:szCs w:val="24"/>
    </w:rPr>
  </w:style>
  <w:style w:type="paragraph" w:customStyle="1" w:styleId="xl44">
    <w:name w:val="xl44"/>
    <w:basedOn w:val="Normal"/>
    <w:pPr>
      <w:pBdr>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sz w:val="24"/>
      <w:szCs w:val="24"/>
    </w:rPr>
  </w:style>
  <w:style w:type="paragraph" w:customStyle="1" w:styleId="xl45">
    <w:name w:val="xl45"/>
    <w:basedOn w:val="Normal"/>
    <w:pPr>
      <w:pBdr>
        <w:left w:val="single" w:sz="4" w:space="0" w:color="auto"/>
        <w:bottom w:val="single" w:sz="4" w:space="0" w:color="auto"/>
        <w:right w:val="single" w:sz="8" w:space="0" w:color="auto"/>
      </w:pBdr>
      <w:spacing w:before="100" w:beforeAutospacing="1" w:after="100" w:afterAutospacing="1"/>
    </w:pPr>
    <w:rPr>
      <w:rFonts w:ascii="Times New Roman" w:eastAsia="Arial Unicode MS" w:hAnsi="Times New Roman"/>
      <w:sz w:val="24"/>
      <w:szCs w:val="24"/>
    </w:rPr>
  </w:style>
  <w:style w:type="paragraph" w:customStyle="1" w:styleId="xl46">
    <w:name w:val="xl46"/>
    <w:basedOn w:val="Normal"/>
    <w:pPr>
      <w:pBdr>
        <w:bottom w:val="single" w:sz="4"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47">
    <w:name w:val="xl47"/>
    <w:basedOn w:val="Normal"/>
    <w:pPr>
      <w:pBdr>
        <w:top w:val="single" w:sz="4" w:space="0" w:color="auto"/>
        <w:bottom w:val="single" w:sz="4" w:space="0" w:color="auto"/>
      </w:pBdr>
      <w:spacing w:before="100" w:beforeAutospacing="1" w:after="100" w:afterAutospacing="1"/>
    </w:pPr>
    <w:rPr>
      <w:rFonts w:ascii="Times New Roman" w:eastAsia="Arial Unicode MS" w:hAnsi="Times New Roman"/>
      <w:sz w:val="24"/>
      <w:szCs w:val="24"/>
    </w:rPr>
  </w:style>
  <w:style w:type="paragraph" w:customStyle="1" w:styleId="xl48">
    <w:name w:val="xl48"/>
    <w:basedOn w:val="Normal"/>
    <w:pPr>
      <w:pBdr>
        <w:top w:val="single" w:sz="4" w:space="0" w:color="auto"/>
      </w:pBdr>
      <w:spacing w:before="100" w:beforeAutospacing="1" w:after="100" w:afterAutospacing="1"/>
    </w:pPr>
    <w:rPr>
      <w:rFonts w:ascii="Times New Roman" w:eastAsia="Arial Unicode MS" w:hAnsi="Times New Roman"/>
      <w:sz w:val="24"/>
      <w:szCs w:val="24"/>
    </w:rPr>
  </w:style>
  <w:style w:type="paragraph" w:customStyle="1" w:styleId="xl49">
    <w:name w:val="xl49"/>
    <w:basedOn w:val="Normal"/>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50">
    <w:name w:val="xl5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Arial Unicode MS" w:hAnsi="Times New Roman"/>
      <w:sz w:val="24"/>
      <w:szCs w:val="24"/>
    </w:rPr>
  </w:style>
  <w:style w:type="paragraph" w:customStyle="1" w:styleId="xl51">
    <w:name w:val="xl51"/>
    <w:basedOn w:val="Normal"/>
    <w:pPr>
      <w:pBdr>
        <w:top w:val="single" w:sz="4" w:space="0" w:color="auto"/>
        <w:left w:val="single" w:sz="4" w:space="0" w:color="auto"/>
        <w:right w:val="single" w:sz="4" w:space="0" w:color="auto"/>
      </w:pBdr>
      <w:spacing w:before="100" w:beforeAutospacing="1" w:after="100" w:afterAutospacing="1"/>
      <w:jc w:val="center"/>
    </w:pPr>
    <w:rPr>
      <w:rFonts w:ascii="Times New Roman" w:eastAsia="Arial Unicode MS" w:hAnsi="Times New Roman"/>
      <w:sz w:val="24"/>
      <w:szCs w:val="24"/>
    </w:rPr>
  </w:style>
  <w:style w:type="paragraph" w:customStyle="1" w:styleId="xl52">
    <w:name w:val="xl52"/>
    <w:basedOn w:val="Normal"/>
    <w:pPr>
      <w:pBdr>
        <w:top w:val="single" w:sz="8" w:space="0" w:color="auto"/>
        <w:bottom w:val="single" w:sz="8" w:space="0" w:color="auto"/>
        <w:right w:val="single" w:sz="8"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53">
    <w:name w:val="xl53"/>
    <w:basedOn w:val="Normal"/>
    <w:pPr>
      <w:pBdr>
        <w:top w:val="single" w:sz="4" w:space="0" w:color="auto"/>
        <w:left w:val="single" w:sz="8" w:space="0" w:color="auto"/>
        <w:bottom w:val="double" w:sz="6" w:space="0" w:color="auto"/>
        <w:right w:val="single" w:sz="8" w:space="0" w:color="auto"/>
      </w:pBdr>
      <w:spacing w:before="100" w:beforeAutospacing="1" w:after="100" w:afterAutospacing="1"/>
    </w:pPr>
    <w:rPr>
      <w:rFonts w:ascii="Times New Roman" w:eastAsia="Arial Unicode MS" w:hAnsi="Times New Roman"/>
      <w:b/>
      <w:bCs/>
      <w:sz w:val="24"/>
      <w:szCs w:val="24"/>
    </w:rPr>
  </w:style>
  <w:style w:type="paragraph" w:customStyle="1" w:styleId="xl54">
    <w:name w:val="xl54"/>
    <w:basedOn w:val="Normal"/>
    <w:pPr>
      <w:pBdr>
        <w:top w:val="single" w:sz="4" w:space="0" w:color="auto"/>
        <w:bottom w:val="double" w:sz="6" w:space="0" w:color="auto"/>
      </w:pBdr>
      <w:spacing w:before="100" w:beforeAutospacing="1" w:after="100" w:afterAutospacing="1"/>
    </w:pPr>
    <w:rPr>
      <w:rFonts w:ascii="Times New Roman" w:eastAsia="Arial Unicode MS" w:hAnsi="Times New Roman"/>
      <w:b/>
      <w:bCs/>
      <w:sz w:val="24"/>
      <w:szCs w:val="24"/>
    </w:rPr>
  </w:style>
  <w:style w:type="paragraph" w:customStyle="1" w:styleId="xl55">
    <w:name w:val="xl55"/>
    <w:basedOn w:val="Normal"/>
    <w:pPr>
      <w:pBdr>
        <w:top w:val="single" w:sz="4" w:space="0" w:color="auto"/>
        <w:left w:val="single" w:sz="4" w:space="0" w:color="auto"/>
        <w:bottom w:val="double" w:sz="6"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56">
    <w:name w:val="xl56"/>
    <w:basedOn w:val="Normal"/>
    <w:pPr>
      <w:pBdr>
        <w:top w:val="single" w:sz="4" w:space="0" w:color="auto"/>
        <w:bottom w:val="double" w:sz="6"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57">
    <w:name w:val="xl57"/>
    <w:basedOn w:val="Normal"/>
    <w:pPr>
      <w:pBdr>
        <w:top w:val="single" w:sz="4" w:space="0" w:color="auto"/>
        <w:left w:val="single" w:sz="4" w:space="0" w:color="auto"/>
        <w:bottom w:val="double" w:sz="6" w:space="0" w:color="auto"/>
        <w:right w:val="single" w:sz="4" w:space="0" w:color="auto"/>
      </w:pBdr>
      <w:spacing w:before="100" w:beforeAutospacing="1" w:after="100" w:afterAutospacing="1"/>
    </w:pPr>
    <w:rPr>
      <w:rFonts w:ascii="Times New Roman" w:eastAsia="Arial Unicode MS" w:hAnsi="Times New Roman"/>
      <w:b/>
      <w:bCs/>
      <w:sz w:val="24"/>
      <w:szCs w:val="24"/>
    </w:rPr>
  </w:style>
  <w:style w:type="paragraph" w:customStyle="1" w:styleId="xl58">
    <w:name w:val="xl58"/>
    <w:basedOn w:val="Normal"/>
    <w:pPr>
      <w:pBdr>
        <w:top w:val="single" w:sz="4" w:space="0" w:color="auto"/>
        <w:bottom w:val="double" w:sz="6" w:space="0" w:color="auto"/>
        <w:right w:val="single" w:sz="8" w:space="0" w:color="auto"/>
      </w:pBdr>
      <w:spacing w:before="100" w:beforeAutospacing="1" w:after="100" w:afterAutospacing="1"/>
    </w:pPr>
    <w:rPr>
      <w:rFonts w:ascii="Times New Roman" w:eastAsia="Arial Unicode MS" w:hAnsi="Times New Roman"/>
      <w:b/>
      <w:bCs/>
      <w:sz w:val="24"/>
      <w:szCs w:val="24"/>
    </w:rPr>
  </w:style>
  <w:style w:type="paragraph" w:customStyle="1" w:styleId="xl59">
    <w:name w:val="xl59"/>
    <w:basedOn w:val="Normal"/>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60">
    <w:name w:val="xl60"/>
    <w:basedOn w:val="Normal"/>
    <w:pPr>
      <w:pBdr>
        <w:top w:val="single" w:sz="8" w:space="0" w:color="auto"/>
        <w:bottom w:val="single" w:sz="8"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61">
    <w:name w:val="xl61"/>
    <w:basedOn w:val="Normal"/>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62">
    <w:name w:val="xl62"/>
    <w:basedOn w:val="Normal"/>
    <w:pPr>
      <w:pBdr>
        <w:left w:val="single" w:sz="4" w:space="0" w:color="auto"/>
        <w:bottom w:val="single" w:sz="4" w:space="0" w:color="auto"/>
      </w:pBdr>
      <w:spacing w:before="100" w:beforeAutospacing="1" w:after="100" w:afterAutospacing="1"/>
    </w:pPr>
    <w:rPr>
      <w:rFonts w:ascii="Times New Roman" w:eastAsia="Arial Unicode MS" w:hAnsi="Times New Roman"/>
      <w:sz w:val="24"/>
      <w:szCs w:val="24"/>
    </w:rPr>
  </w:style>
  <w:style w:type="paragraph" w:customStyle="1" w:styleId="xl63">
    <w:name w:val="xl63"/>
    <w:basedOn w:val="Normal"/>
    <w:pPr>
      <w:pBdr>
        <w:top w:val="single" w:sz="4" w:space="0" w:color="auto"/>
        <w:left w:val="single" w:sz="4" w:space="0" w:color="auto"/>
        <w:bottom w:val="single" w:sz="4" w:space="0" w:color="auto"/>
      </w:pBdr>
      <w:spacing w:before="100" w:beforeAutospacing="1" w:after="100" w:afterAutospacing="1"/>
    </w:pPr>
    <w:rPr>
      <w:rFonts w:ascii="Times New Roman" w:eastAsia="Arial Unicode MS" w:hAnsi="Times New Roman"/>
      <w:sz w:val="24"/>
      <w:szCs w:val="24"/>
    </w:rPr>
  </w:style>
  <w:style w:type="paragraph" w:customStyle="1" w:styleId="xl64">
    <w:name w:val="xl64"/>
    <w:basedOn w:val="Normal"/>
    <w:pPr>
      <w:pBdr>
        <w:top w:val="single" w:sz="4" w:space="0" w:color="auto"/>
        <w:bottom w:val="double" w:sz="6" w:space="0" w:color="auto"/>
      </w:pBdr>
      <w:spacing w:before="100" w:beforeAutospacing="1" w:after="100" w:afterAutospacing="1"/>
    </w:pPr>
    <w:rPr>
      <w:rFonts w:ascii="Times New Roman" w:eastAsia="Arial Unicode MS" w:hAnsi="Times New Roman"/>
      <w:b/>
      <w:bCs/>
      <w:sz w:val="24"/>
      <w:szCs w:val="24"/>
    </w:rPr>
  </w:style>
  <w:style w:type="paragraph" w:customStyle="1" w:styleId="xl65">
    <w:name w:val="xl65"/>
    <w:basedOn w:val="Normal"/>
    <w:pPr>
      <w:spacing w:before="100" w:beforeAutospacing="1" w:after="100" w:afterAutospacing="1"/>
      <w:jc w:val="center"/>
    </w:pPr>
    <w:rPr>
      <w:rFonts w:ascii="Times New Roman" w:eastAsia="Arial Unicode MS" w:hAnsi="Times New Roman"/>
      <w:b/>
      <w:bCs/>
      <w:sz w:val="28"/>
      <w:szCs w:val="28"/>
    </w:rPr>
  </w:style>
  <w:style w:type="paragraph" w:customStyle="1" w:styleId="xl66">
    <w:name w:val="xl66"/>
    <w:basedOn w:val="Normal"/>
    <w:pPr>
      <w:pBdr>
        <w:top w:val="single" w:sz="8" w:space="0" w:color="auto"/>
        <w:left w:val="single" w:sz="8" w:space="0" w:color="auto"/>
        <w:bottom w:val="single" w:sz="8"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Informal1">
    <w:name w:val="Informal1"/>
    <w:pPr>
      <w:spacing w:before="60" w:after="60"/>
    </w:pPr>
    <w:rPr>
      <w:rFonts w:ascii="Times New Roman" w:hAnsi="Times New Roman" w:cs="Times New Roman"/>
      <w:noProof/>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rsid w:val="00BB2060"/>
    <w:rPr>
      <w:rFonts w:ascii="Times New Roman" w:hAnsi="Times New Roman" w:cs="Times New Roman"/>
      <w:sz w:val="0"/>
      <w:szCs w:val="0"/>
    </w:rPr>
  </w:style>
  <w:style w:type="paragraph" w:styleId="ListBullet">
    <w:name w:val="List Bullet"/>
    <w:basedOn w:val="Normal"/>
    <w:autoRedefine/>
    <w:uiPriority w:val="99"/>
    <w:rsid w:val="00011B67"/>
    <w:pPr>
      <w:tabs>
        <w:tab w:val="num" w:pos="360"/>
      </w:tabs>
      <w:ind w:left="360" w:hanging="360"/>
    </w:pPr>
    <w:rPr>
      <w:rFonts w:ascii="Times New Roman" w:hAnsi="Times New Roman"/>
      <w:sz w:val="24"/>
      <w:szCs w:val="24"/>
    </w:rPr>
  </w:style>
  <w:style w:type="paragraph" w:styleId="CommentSubject">
    <w:name w:val="annotation subject"/>
    <w:basedOn w:val="CommentText"/>
    <w:next w:val="CommentText"/>
    <w:link w:val="CommentSubjectChar"/>
    <w:uiPriority w:val="99"/>
    <w:semiHidden/>
    <w:rsid w:val="00853334"/>
    <w:rPr>
      <w:b/>
      <w:bCs/>
    </w:rPr>
  </w:style>
  <w:style w:type="character" w:customStyle="1" w:styleId="CommentSubjectChar">
    <w:name w:val="Comment Subject Char"/>
    <w:basedOn w:val="CommentTextChar"/>
    <w:link w:val="CommentSubject"/>
    <w:uiPriority w:val="99"/>
    <w:semiHidden/>
    <w:rsid w:val="00BB2060"/>
    <w:rPr>
      <w:rFonts w:ascii="Book Antiqua" w:hAnsi="Book Antiqua" w:cs="Times New Roman"/>
      <w:b/>
      <w:bCs/>
    </w:rPr>
  </w:style>
  <w:style w:type="paragraph" w:styleId="Revision">
    <w:name w:val="Revision"/>
    <w:hidden/>
    <w:uiPriority w:val="99"/>
    <w:semiHidden/>
    <w:rsid w:val="00122AA8"/>
    <w:rPr>
      <w:rFonts w:ascii="Book Antiqua" w:hAnsi="Book Antiqua" w:cs="Times New Roman"/>
      <w:sz w:val="22"/>
    </w:rPr>
  </w:style>
  <w:style w:type="table" w:styleId="TableGrid">
    <w:name w:val="Table Grid"/>
    <w:basedOn w:val="TableNormal"/>
    <w:uiPriority w:val="59"/>
    <w:rsid w:val="00CC1D9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20057"/>
    <w:pPr>
      <w:ind w:left="720"/>
      <w:contextualSpacing/>
    </w:pPr>
  </w:style>
  <w:style w:type="table" w:customStyle="1" w:styleId="TableGrid1">
    <w:name w:val="Table Grid1"/>
    <w:basedOn w:val="TableNormal"/>
    <w:next w:val="TableGrid"/>
    <w:rsid w:val="004C5C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E638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qFormat/>
    <w:rsid w:val="00DC338B"/>
    <w:rPr>
      <w:i/>
      <w:iCs/>
    </w:rPr>
  </w:style>
  <w:style w:type="paragraph" w:styleId="ListBullet2">
    <w:name w:val="List Bullet 2"/>
    <w:basedOn w:val="Normal"/>
    <w:semiHidden/>
    <w:unhideWhenUsed/>
    <w:rsid w:val="008B404F"/>
    <w:pPr>
      <w:numPr>
        <w:numId w:val="5"/>
      </w:numPr>
      <w:contextualSpacing/>
    </w:pPr>
  </w:style>
  <w:style w:type="character" w:customStyle="1" w:styleId="Heading7Char">
    <w:name w:val="Heading 7 Char"/>
    <w:basedOn w:val="DefaultParagraphFont"/>
    <w:link w:val="Heading7"/>
    <w:semiHidden/>
    <w:rsid w:val="008B404F"/>
    <w:rPr>
      <w:rFonts w:asciiTheme="majorHAnsi" w:eastAsiaTheme="majorEastAsia" w:hAnsiTheme="majorHAnsi" w:cstheme="majorBidi"/>
      <w:i/>
      <w:iCs/>
      <w:color w:val="243F60" w:themeColor="accent1" w:themeShade="7F"/>
      <w:sz w:val="22"/>
    </w:rPr>
  </w:style>
  <w:style w:type="character" w:customStyle="1" w:styleId="Heading8Char">
    <w:name w:val="Heading 8 Char"/>
    <w:basedOn w:val="DefaultParagraphFont"/>
    <w:link w:val="Heading8"/>
    <w:semiHidden/>
    <w:rsid w:val="008B404F"/>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semiHidden/>
    <w:rsid w:val="008B404F"/>
    <w:rPr>
      <w:rFonts w:asciiTheme="majorHAnsi" w:eastAsiaTheme="majorEastAsia" w:hAnsiTheme="majorHAnsi" w:cstheme="majorBidi"/>
      <w:i/>
      <w:iCs/>
      <w:color w:val="272727" w:themeColor="text1" w:themeTint="D8"/>
      <w:sz w:val="21"/>
      <w:szCs w:val="21"/>
    </w:rPr>
  </w:style>
  <w:style w:type="character" w:styleId="Strong">
    <w:name w:val="Strong"/>
    <w:basedOn w:val="DefaultParagraphFont"/>
    <w:qFormat/>
    <w:rsid w:val="00C87375"/>
    <w:rPr>
      <w:b/>
      <w:bCs/>
    </w:rPr>
  </w:style>
  <w:style w:type="table" w:customStyle="1" w:styleId="TableGrid3">
    <w:name w:val="Table Grid3"/>
    <w:basedOn w:val="TableNormal"/>
    <w:next w:val="TableGrid"/>
    <w:uiPriority w:val="39"/>
    <w:rsid w:val="00BB57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859728">
      <w:bodyDiv w:val="1"/>
      <w:marLeft w:val="0"/>
      <w:marRight w:val="0"/>
      <w:marTop w:val="0"/>
      <w:marBottom w:val="0"/>
      <w:divBdr>
        <w:top w:val="none" w:sz="0" w:space="0" w:color="auto"/>
        <w:left w:val="none" w:sz="0" w:space="0" w:color="auto"/>
        <w:bottom w:val="none" w:sz="0" w:space="0" w:color="auto"/>
        <w:right w:val="none" w:sz="0" w:space="0" w:color="auto"/>
      </w:divBdr>
    </w:div>
    <w:div w:id="154146555">
      <w:bodyDiv w:val="1"/>
      <w:marLeft w:val="0"/>
      <w:marRight w:val="0"/>
      <w:marTop w:val="0"/>
      <w:marBottom w:val="0"/>
      <w:divBdr>
        <w:top w:val="none" w:sz="0" w:space="0" w:color="auto"/>
        <w:left w:val="none" w:sz="0" w:space="0" w:color="auto"/>
        <w:bottom w:val="none" w:sz="0" w:space="0" w:color="auto"/>
        <w:right w:val="none" w:sz="0" w:space="0" w:color="auto"/>
      </w:divBdr>
    </w:div>
    <w:div w:id="162362637">
      <w:bodyDiv w:val="1"/>
      <w:marLeft w:val="0"/>
      <w:marRight w:val="0"/>
      <w:marTop w:val="0"/>
      <w:marBottom w:val="0"/>
      <w:divBdr>
        <w:top w:val="none" w:sz="0" w:space="0" w:color="auto"/>
        <w:left w:val="none" w:sz="0" w:space="0" w:color="auto"/>
        <w:bottom w:val="none" w:sz="0" w:space="0" w:color="auto"/>
        <w:right w:val="none" w:sz="0" w:space="0" w:color="auto"/>
      </w:divBdr>
    </w:div>
    <w:div w:id="212012411">
      <w:bodyDiv w:val="1"/>
      <w:marLeft w:val="0"/>
      <w:marRight w:val="0"/>
      <w:marTop w:val="0"/>
      <w:marBottom w:val="0"/>
      <w:divBdr>
        <w:top w:val="none" w:sz="0" w:space="0" w:color="auto"/>
        <w:left w:val="none" w:sz="0" w:space="0" w:color="auto"/>
        <w:bottom w:val="none" w:sz="0" w:space="0" w:color="auto"/>
        <w:right w:val="none" w:sz="0" w:space="0" w:color="auto"/>
      </w:divBdr>
    </w:div>
    <w:div w:id="217132873">
      <w:bodyDiv w:val="1"/>
      <w:marLeft w:val="0"/>
      <w:marRight w:val="0"/>
      <w:marTop w:val="0"/>
      <w:marBottom w:val="0"/>
      <w:divBdr>
        <w:top w:val="none" w:sz="0" w:space="0" w:color="auto"/>
        <w:left w:val="none" w:sz="0" w:space="0" w:color="auto"/>
        <w:bottom w:val="none" w:sz="0" w:space="0" w:color="auto"/>
        <w:right w:val="none" w:sz="0" w:space="0" w:color="auto"/>
      </w:divBdr>
    </w:div>
    <w:div w:id="217594273">
      <w:bodyDiv w:val="1"/>
      <w:marLeft w:val="0"/>
      <w:marRight w:val="0"/>
      <w:marTop w:val="0"/>
      <w:marBottom w:val="0"/>
      <w:divBdr>
        <w:top w:val="none" w:sz="0" w:space="0" w:color="auto"/>
        <w:left w:val="none" w:sz="0" w:space="0" w:color="auto"/>
        <w:bottom w:val="none" w:sz="0" w:space="0" w:color="auto"/>
        <w:right w:val="none" w:sz="0" w:space="0" w:color="auto"/>
      </w:divBdr>
    </w:div>
    <w:div w:id="318851799">
      <w:bodyDiv w:val="1"/>
      <w:marLeft w:val="0"/>
      <w:marRight w:val="0"/>
      <w:marTop w:val="0"/>
      <w:marBottom w:val="0"/>
      <w:divBdr>
        <w:top w:val="none" w:sz="0" w:space="0" w:color="auto"/>
        <w:left w:val="none" w:sz="0" w:space="0" w:color="auto"/>
        <w:bottom w:val="none" w:sz="0" w:space="0" w:color="auto"/>
        <w:right w:val="none" w:sz="0" w:space="0" w:color="auto"/>
      </w:divBdr>
    </w:div>
    <w:div w:id="437139459">
      <w:bodyDiv w:val="1"/>
      <w:marLeft w:val="0"/>
      <w:marRight w:val="0"/>
      <w:marTop w:val="0"/>
      <w:marBottom w:val="0"/>
      <w:divBdr>
        <w:top w:val="none" w:sz="0" w:space="0" w:color="auto"/>
        <w:left w:val="none" w:sz="0" w:space="0" w:color="auto"/>
        <w:bottom w:val="none" w:sz="0" w:space="0" w:color="auto"/>
        <w:right w:val="none" w:sz="0" w:space="0" w:color="auto"/>
      </w:divBdr>
    </w:div>
    <w:div w:id="438140399">
      <w:bodyDiv w:val="1"/>
      <w:marLeft w:val="0"/>
      <w:marRight w:val="0"/>
      <w:marTop w:val="0"/>
      <w:marBottom w:val="0"/>
      <w:divBdr>
        <w:top w:val="none" w:sz="0" w:space="0" w:color="auto"/>
        <w:left w:val="none" w:sz="0" w:space="0" w:color="auto"/>
        <w:bottom w:val="none" w:sz="0" w:space="0" w:color="auto"/>
        <w:right w:val="none" w:sz="0" w:space="0" w:color="auto"/>
      </w:divBdr>
    </w:div>
    <w:div w:id="480461138">
      <w:bodyDiv w:val="1"/>
      <w:marLeft w:val="0"/>
      <w:marRight w:val="0"/>
      <w:marTop w:val="0"/>
      <w:marBottom w:val="0"/>
      <w:divBdr>
        <w:top w:val="none" w:sz="0" w:space="0" w:color="auto"/>
        <w:left w:val="none" w:sz="0" w:space="0" w:color="auto"/>
        <w:bottom w:val="none" w:sz="0" w:space="0" w:color="auto"/>
        <w:right w:val="none" w:sz="0" w:space="0" w:color="auto"/>
      </w:divBdr>
    </w:div>
    <w:div w:id="551579087">
      <w:bodyDiv w:val="1"/>
      <w:marLeft w:val="0"/>
      <w:marRight w:val="0"/>
      <w:marTop w:val="0"/>
      <w:marBottom w:val="0"/>
      <w:divBdr>
        <w:top w:val="none" w:sz="0" w:space="0" w:color="auto"/>
        <w:left w:val="none" w:sz="0" w:space="0" w:color="auto"/>
        <w:bottom w:val="none" w:sz="0" w:space="0" w:color="auto"/>
        <w:right w:val="none" w:sz="0" w:space="0" w:color="auto"/>
      </w:divBdr>
    </w:div>
    <w:div w:id="593167660">
      <w:bodyDiv w:val="1"/>
      <w:marLeft w:val="0"/>
      <w:marRight w:val="0"/>
      <w:marTop w:val="0"/>
      <w:marBottom w:val="0"/>
      <w:divBdr>
        <w:top w:val="none" w:sz="0" w:space="0" w:color="auto"/>
        <w:left w:val="none" w:sz="0" w:space="0" w:color="auto"/>
        <w:bottom w:val="none" w:sz="0" w:space="0" w:color="auto"/>
        <w:right w:val="none" w:sz="0" w:space="0" w:color="auto"/>
      </w:divBdr>
    </w:div>
    <w:div w:id="597715858">
      <w:bodyDiv w:val="1"/>
      <w:marLeft w:val="0"/>
      <w:marRight w:val="0"/>
      <w:marTop w:val="0"/>
      <w:marBottom w:val="0"/>
      <w:divBdr>
        <w:top w:val="none" w:sz="0" w:space="0" w:color="auto"/>
        <w:left w:val="none" w:sz="0" w:space="0" w:color="auto"/>
        <w:bottom w:val="none" w:sz="0" w:space="0" w:color="auto"/>
        <w:right w:val="none" w:sz="0" w:space="0" w:color="auto"/>
      </w:divBdr>
    </w:div>
    <w:div w:id="601495277">
      <w:bodyDiv w:val="1"/>
      <w:marLeft w:val="0"/>
      <w:marRight w:val="0"/>
      <w:marTop w:val="0"/>
      <w:marBottom w:val="0"/>
      <w:divBdr>
        <w:top w:val="none" w:sz="0" w:space="0" w:color="auto"/>
        <w:left w:val="none" w:sz="0" w:space="0" w:color="auto"/>
        <w:bottom w:val="none" w:sz="0" w:space="0" w:color="auto"/>
        <w:right w:val="none" w:sz="0" w:space="0" w:color="auto"/>
      </w:divBdr>
    </w:div>
    <w:div w:id="630669929">
      <w:bodyDiv w:val="1"/>
      <w:marLeft w:val="0"/>
      <w:marRight w:val="0"/>
      <w:marTop w:val="0"/>
      <w:marBottom w:val="0"/>
      <w:divBdr>
        <w:top w:val="none" w:sz="0" w:space="0" w:color="auto"/>
        <w:left w:val="none" w:sz="0" w:space="0" w:color="auto"/>
        <w:bottom w:val="none" w:sz="0" w:space="0" w:color="auto"/>
        <w:right w:val="none" w:sz="0" w:space="0" w:color="auto"/>
      </w:divBdr>
    </w:div>
    <w:div w:id="659188356">
      <w:bodyDiv w:val="1"/>
      <w:marLeft w:val="0"/>
      <w:marRight w:val="0"/>
      <w:marTop w:val="0"/>
      <w:marBottom w:val="0"/>
      <w:divBdr>
        <w:top w:val="none" w:sz="0" w:space="0" w:color="auto"/>
        <w:left w:val="none" w:sz="0" w:space="0" w:color="auto"/>
        <w:bottom w:val="none" w:sz="0" w:space="0" w:color="auto"/>
        <w:right w:val="none" w:sz="0" w:space="0" w:color="auto"/>
      </w:divBdr>
    </w:div>
    <w:div w:id="714160463">
      <w:bodyDiv w:val="1"/>
      <w:marLeft w:val="0"/>
      <w:marRight w:val="0"/>
      <w:marTop w:val="0"/>
      <w:marBottom w:val="0"/>
      <w:divBdr>
        <w:top w:val="none" w:sz="0" w:space="0" w:color="auto"/>
        <w:left w:val="none" w:sz="0" w:space="0" w:color="auto"/>
        <w:bottom w:val="none" w:sz="0" w:space="0" w:color="auto"/>
        <w:right w:val="none" w:sz="0" w:space="0" w:color="auto"/>
      </w:divBdr>
    </w:div>
    <w:div w:id="768545200">
      <w:bodyDiv w:val="1"/>
      <w:marLeft w:val="0"/>
      <w:marRight w:val="0"/>
      <w:marTop w:val="0"/>
      <w:marBottom w:val="0"/>
      <w:divBdr>
        <w:top w:val="none" w:sz="0" w:space="0" w:color="auto"/>
        <w:left w:val="none" w:sz="0" w:space="0" w:color="auto"/>
        <w:bottom w:val="none" w:sz="0" w:space="0" w:color="auto"/>
        <w:right w:val="none" w:sz="0" w:space="0" w:color="auto"/>
      </w:divBdr>
    </w:div>
    <w:div w:id="850603845">
      <w:bodyDiv w:val="1"/>
      <w:marLeft w:val="0"/>
      <w:marRight w:val="0"/>
      <w:marTop w:val="0"/>
      <w:marBottom w:val="0"/>
      <w:divBdr>
        <w:top w:val="none" w:sz="0" w:space="0" w:color="auto"/>
        <w:left w:val="none" w:sz="0" w:space="0" w:color="auto"/>
        <w:bottom w:val="none" w:sz="0" w:space="0" w:color="auto"/>
        <w:right w:val="none" w:sz="0" w:space="0" w:color="auto"/>
      </w:divBdr>
    </w:div>
    <w:div w:id="871579870">
      <w:bodyDiv w:val="1"/>
      <w:marLeft w:val="0"/>
      <w:marRight w:val="0"/>
      <w:marTop w:val="0"/>
      <w:marBottom w:val="0"/>
      <w:divBdr>
        <w:top w:val="none" w:sz="0" w:space="0" w:color="auto"/>
        <w:left w:val="none" w:sz="0" w:space="0" w:color="auto"/>
        <w:bottom w:val="none" w:sz="0" w:space="0" w:color="auto"/>
        <w:right w:val="none" w:sz="0" w:space="0" w:color="auto"/>
      </w:divBdr>
    </w:div>
    <w:div w:id="878929130">
      <w:bodyDiv w:val="1"/>
      <w:marLeft w:val="0"/>
      <w:marRight w:val="0"/>
      <w:marTop w:val="0"/>
      <w:marBottom w:val="0"/>
      <w:divBdr>
        <w:top w:val="none" w:sz="0" w:space="0" w:color="auto"/>
        <w:left w:val="none" w:sz="0" w:space="0" w:color="auto"/>
        <w:bottom w:val="none" w:sz="0" w:space="0" w:color="auto"/>
        <w:right w:val="none" w:sz="0" w:space="0" w:color="auto"/>
      </w:divBdr>
    </w:div>
    <w:div w:id="903415886">
      <w:bodyDiv w:val="1"/>
      <w:marLeft w:val="0"/>
      <w:marRight w:val="0"/>
      <w:marTop w:val="0"/>
      <w:marBottom w:val="0"/>
      <w:divBdr>
        <w:top w:val="none" w:sz="0" w:space="0" w:color="auto"/>
        <w:left w:val="none" w:sz="0" w:space="0" w:color="auto"/>
        <w:bottom w:val="none" w:sz="0" w:space="0" w:color="auto"/>
        <w:right w:val="none" w:sz="0" w:space="0" w:color="auto"/>
      </w:divBdr>
    </w:div>
    <w:div w:id="1057631231">
      <w:bodyDiv w:val="1"/>
      <w:marLeft w:val="0"/>
      <w:marRight w:val="0"/>
      <w:marTop w:val="0"/>
      <w:marBottom w:val="0"/>
      <w:divBdr>
        <w:top w:val="none" w:sz="0" w:space="0" w:color="auto"/>
        <w:left w:val="none" w:sz="0" w:space="0" w:color="auto"/>
        <w:bottom w:val="none" w:sz="0" w:space="0" w:color="auto"/>
        <w:right w:val="none" w:sz="0" w:space="0" w:color="auto"/>
      </w:divBdr>
    </w:div>
    <w:div w:id="1077703723">
      <w:bodyDiv w:val="1"/>
      <w:marLeft w:val="0"/>
      <w:marRight w:val="0"/>
      <w:marTop w:val="0"/>
      <w:marBottom w:val="0"/>
      <w:divBdr>
        <w:top w:val="none" w:sz="0" w:space="0" w:color="auto"/>
        <w:left w:val="none" w:sz="0" w:space="0" w:color="auto"/>
        <w:bottom w:val="none" w:sz="0" w:space="0" w:color="auto"/>
        <w:right w:val="none" w:sz="0" w:space="0" w:color="auto"/>
      </w:divBdr>
    </w:div>
    <w:div w:id="1077746258">
      <w:bodyDiv w:val="1"/>
      <w:marLeft w:val="0"/>
      <w:marRight w:val="0"/>
      <w:marTop w:val="0"/>
      <w:marBottom w:val="0"/>
      <w:divBdr>
        <w:top w:val="none" w:sz="0" w:space="0" w:color="auto"/>
        <w:left w:val="none" w:sz="0" w:space="0" w:color="auto"/>
        <w:bottom w:val="none" w:sz="0" w:space="0" w:color="auto"/>
        <w:right w:val="none" w:sz="0" w:space="0" w:color="auto"/>
      </w:divBdr>
    </w:div>
    <w:div w:id="1132404279">
      <w:bodyDiv w:val="1"/>
      <w:marLeft w:val="0"/>
      <w:marRight w:val="0"/>
      <w:marTop w:val="0"/>
      <w:marBottom w:val="0"/>
      <w:divBdr>
        <w:top w:val="none" w:sz="0" w:space="0" w:color="auto"/>
        <w:left w:val="none" w:sz="0" w:space="0" w:color="auto"/>
        <w:bottom w:val="none" w:sz="0" w:space="0" w:color="auto"/>
        <w:right w:val="none" w:sz="0" w:space="0" w:color="auto"/>
      </w:divBdr>
    </w:div>
    <w:div w:id="1164321420">
      <w:bodyDiv w:val="1"/>
      <w:marLeft w:val="0"/>
      <w:marRight w:val="0"/>
      <w:marTop w:val="0"/>
      <w:marBottom w:val="0"/>
      <w:divBdr>
        <w:top w:val="none" w:sz="0" w:space="0" w:color="auto"/>
        <w:left w:val="none" w:sz="0" w:space="0" w:color="auto"/>
        <w:bottom w:val="none" w:sz="0" w:space="0" w:color="auto"/>
        <w:right w:val="none" w:sz="0" w:space="0" w:color="auto"/>
      </w:divBdr>
    </w:div>
    <w:div w:id="1166821579">
      <w:bodyDiv w:val="1"/>
      <w:marLeft w:val="0"/>
      <w:marRight w:val="0"/>
      <w:marTop w:val="0"/>
      <w:marBottom w:val="0"/>
      <w:divBdr>
        <w:top w:val="none" w:sz="0" w:space="0" w:color="auto"/>
        <w:left w:val="none" w:sz="0" w:space="0" w:color="auto"/>
        <w:bottom w:val="none" w:sz="0" w:space="0" w:color="auto"/>
        <w:right w:val="none" w:sz="0" w:space="0" w:color="auto"/>
      </w:divBdr>
    </w:div>
    <w:div w:id="1241283646">
      <w:bodyDiv w:val="1"/>
      <w:marLeft w:val="0"/>
      <w:marRight w:val="0"/>
      <w:marTop w:val="0"/>
      <w:marBottom w:val="0"/>
      <w:divBdr>
        <w:top w:val="none" w:sz="0" w:space="0" w:color="auto"/>
        <w:left w:val="none" w:sz="0" w:space="0" w:color="auto"/>
        <w:bottom w:val="none" w:sz="0" w:space="0" w:color="auto"/>
        <w:right w:val="none" w:sz="0" w:space="0" w:color="auto"/>
      </w:divBdr>
    </w:div>
    <w:div w:id="1257054235">
      <w:bodyDiv w:val="1"/>
      <w:marLeft w:val="0"/>
      <w:marRight w:val="0"/>
      <w:marTop w:val="0"/>
      <w:marBottom w:val="0"/>
      <w:divBdr>
        <w:top w:val="none" w:sz="0" w:space="0" w:color="auto"/>
        <w:left w:val="none" w:sz="0" w:space="0" w:color="auto"/>
        <w:bottom w:val="none" w:sz="0" w:space="0" w:color="auto"/>
        <w:right w:val="none" w:sz="0" w:space="0" w:color="auto"/>
      </w:divBdr>
    </w:div>
    <w:div w:id="1283804053">
      <w:bodyDiv w:val="1"/>
      <w:marLeft w:val="0"/>
      <w:marRight w:val="0"/>
      <w:marTop w:val="0"/>
      <w:marBottom w:val="0"/>
      <w:divBdr>
        <w:top w:val="none" w:sz="0" w:space="0" w:color="auto"/>
        <w:left w:val="none" w:sz="0" w:space="0" w:color="auto"/>
        <w:bottom w:val="none" w:sz="0" w:space="0" w:color="auto"/>
        <w:right w:val="none" w:sz="0" w:space="0" w:color="auto"/>
      </w:divBdr>
    </w:div>
    <w:div w:id="1285381644">
      <w:bodyDiv w:val="1"/>
      <w:marLeft w:val="0"/>
      <w:marRight w:val="0"/>
      <w:marTop w:val="0"/>
      <w:marBottom w:val="0"/>
      <w:divBdr>
        <w:top w:val="none" w:sz="0" w:space="0" w:color="auto"/>
        <w:left w:val="none" w:sz="0" w:space="0" w:color="auto"/>
        <w:bottom w:val="none" w:sz="0" w:space="0" w:color="auto"/>
        <w:right w:val="none" w:sz="0" w:space="0" w:color="auto"/>
      </w:divBdr>
    </w:div>
    <w:div w:id="1332221925">
      <w:bodyDiv w:val="1"/>
      <w:marLeft w:val="0"/>
      <w:marRight w:val="0"/>
      <w:marTop w:val="0"/>
      <w:marBottom w:val="0"/>
      <w:divBdr>
        <w:top w:val="none" w:sz="0" w:space="0" w:color="auto"/>
        <w:left w:val="none" w:sz="0" w:space="0" w:color="auto"/>
        <w:bottom w:val="none" w:sz="0" w:space="0" w:color="auto"/>
        <w:right w:val="none" w:sz="0" w:space="0" w:color="auto"/>
      </w:divBdr>
    </w:div>
    <w:div w:id="1338659001">
      <w:bodyDiv w:val="1"/>
      <w:marLeft w:val="0"/>
      <w:marRight w:val="0"/>
      <w:marTop w:val="0"/>
      <w:marBottom w:val="0"/>
      <w:divBdr>
        <w:top w:val="none" w:sz="0" w:space="0" w:color="auto"/>
        <w:left w:val="none" w:sz="0" w:space="0" w:color="auto"/>
        <w:bottom w:val="none" w:sz="0" w:space="0" w:color="auto"/>
        <w:right w:val="none" w:sz="0" w:space="0" w:color="auto"/>
      </w:divBdr>
    </w:div>
    <w:div w:id="1372993851">
      <w:bodyDiv w:val="1"/>
      <w:marLeft w:val="0"/>
      <w:marRight w:val="0"/>
      <w:marTop w:val="0"/>
      <w:marBottom w:val="0"/>
      <w:divBdr>
        <w:top w:val="none" w:sz="0" w:space="0" w:color="auto"/>
        <w:left w:val="none" w:sz="0" w:space="0" w:color="auto"/>
        <w:bottom w:val="none" w:sz="0" w:space="0" w:color="auto"/>
        <w:right w:val="none" w:sz="0" w:space="0" w:color="auto"/>
      </w:divBdr>
    </w:div>
    <w:div w:id="1375077454">
      <w:bodyDiv w:val="1"/>
      <w:marLeft w:val="0"/>
      <w:marRight w:val="0"/>
      <w:marTop w:val="0"/>
      <w:marBottom w:val="0"/>
      <w:divBdr>
        <w:top w:val="none" w:sz="0" w:space="0" w:color="auto"/>
        <w:left w:val="none" w:sz="0" w:space="0" w:color="auto"/>
        <w:bottom w:val="none" w:sz="0" w:space="0" w:color="auto"/>
        <w:right w:val="none" w:sz="0" w:space="0" w:color="auto"/>
      </w:divBdr>
    </w:div>
    <w:div w:id="1432119223">
      <w:bodyDiv w:val="1"/>
      <w:marLeft w:val="0"/>
      <w:marRight w:val="0"/>
      <w:marTop w:val="0"/>
      <w:marBottom w:val="0"/>
      <w:divBdr>
        <w:top w:val="none" w:sz="0" w:space="0" w:color="auto"/>
        <w:left w:val="none" w:sz="0" w:space="0" w:color="auto"/>
        <w:bottom w:val="none" w:sz="0" w:space="0" w:color="auto"/>
        <w:right w:val="none" w:sz="0" w:space="0" w:color="auto"/>
      </w:divBdr>
    </w:div>
    <w:div w:id="1455832983">
      <w:bodyDiv w:val="1"/>
      <w:marLeft w:val="0"/>
      <w:marRight w:val="0"/>
      <w:marTop w:val="0"/>
      <w:marBottom w:val="0"/>
      <w:divBdr>
        <w:top w:val="none" w:sz="0" w:space="0" w:color="auto"/>
        <w:left w:val="none" w:sz="0" w:space="0" w:color="auto"/>
        <w:bottom w:val="none" w:sz="0" w:space="0" w:color="auto"/>
        <w:right w:val="none" w:sz="0" w:space="0" w:color="auto"/>
      </w:divBdr>
    </w:div>
    <w:div w:id="1468864309">
      <w:bodyDiv w:val="1"/>
      <w:marLeft w:val="0"/>
      <w:marRight w:val="0"/>
      <w:marTop w:val="0"/>
      <w:marBottom w:val="0"/>
      <w:divBdr>
        <w:top w:val="none" w:sz="0" w:space="0" w:color="auto"/>
        <w:left w:val="none" w:sz="0" w:space="0" w:color="auto"/>
        <w:bottom w:val="none" w:sz="0" w:space="0" w:color="auto"/>
        <w:right w:val="none" w:sz="0" w:space="0" w:color="auto"/>
      </w:divBdr>
    </w:div>
    <w:div w:id="1544949312">
      <w:bodyDiv w:val="1"/>
      <w:marLeft w:val="0"/>
      <w:marRight w:val="0"/>
      <w:marTop w:val="0"/>
      <w:marBottom w:val="0"/>
      <w:divBdr>
        <w:top w:val="none" w:sz="0" w:space="0" w:color="auto"/>
        <w:left w:val="none" w:sz="0" w:space="0" w:color="auto"/>
        <w:bottom w:val="none" w:sz="0" w:space="0" w:color="auto"/>
        <w:right w:val="none" w:sz="0" w:space="0" w:color="auto"/>
      </w:divBdr>
    </w:div>
    <w:div w:id="1566645333">
      <w:bodyDiv w:val="1"/>
      <w:marLeft w:val="0"/>
      <w:marRight w:val="0"/>
      <w:marTop w:val="0"/>
      <w:marBottom w:val="0"/>
      <w:divBdr>
        <w:top w:val="none" w:sz="0" w:space="0" w:color="auto"/>
        <w:left w:val="none" w:sz="0" w:space="0" w:color="auto"/>
        <w:bottom w:val="none" w:sz="0" w:space="0" w:color="auto"/>
        <w:right w:val="none" w:sz="0" w:space="0" w:color="auto"/>
      </w:divBdr>
    </w:div>
    <w:div w:id="1579483388">
      <w:bodyDiv w:val="1"/>
      <w:marLeft w:val="0"/>
      <w:marRight w:val="0"/>
      <w:marTop w:val="0"/>
      <w:marBottom w:val="0"/>
      <w:divBdr>
        <w:top w:val="none" w:sz="0" w:space="0" w:color="auto"/>
        <w:left w:val="none" w:sz="0" w:space="0" w:color="auto"/>
        <w:bottom w:val="none" w:sz="0" w:space="0" w:color="auto"/>
        <w:right w:val="none" w:sz="0" w:space="0" w:color="auto"/>
      </w:divBdr>
    </w:div>
    <w:div w:id="1621454365">
      <w:bodyDiv w:val="1"/>
      <w:marLeft w:val="0"/>
      <w:marRight w:val="0"/>
      <w:marTop w:val="0"/>
      <w:marBottom w:val="0"/>
      <w:divBdr>
        <w:top w:val="none" w:sz="0" w:space="0" w:color="auto"/>
        <w:left w:val="none" w:sz="0" w:space="0" w:color="auto"/>
        <w:bottom w:val="none" w:sz="0" w:space="0" w:color="auto"/>
        <w:right w:val="none" w:sz="0" w:space="0" w:color="auto"/>
      </w:divBdr>
    </w:div>
    <w:div w:id="1644584677">
      <w:bodyDiv w:val="1"/>
      <w:marLeft w:val="0"/>
      <w:marRight w:val="0"/>
      <w:marTop w:val="0"/>
      <w:marBottom w:val="0"/>
      <w:divBdr>
        <w:top w:val="none" w:sz="0" w:space="0" w:color="auto"/>
        <w:left w:val="none" w:sz="0" w:space="0" w:color="auto"/>
        <w:bottom w:val="none" w:sz="0" w:space="0" w:color="auto"/>
        <w:right w:val="none" w:sz="0" w:space="0" w:color="auto"/>
      </w:divBdr>
    </w:div>
    <w:div w:id="1647398245">
      <w:marLeft w:val="0"/>
      <w:marRight w:val="0"/>
      <w:marTop w:val="0"/>
      <w:marBottom w:val="0"/>
      <w:divBdr>
        <w:top w:val="none" w:sz="0" w:space="0" w:color="auto"/>
        <w:left w:val="none" w:sz="0" w:space="0" w:color="auto"/>
        <w:bottom w:val="none" w:sz="0" w:space="0" w:color="auto"/>
        <w:right w:val="none" w:sz="0" w:space="0" w:color="auto"/>
      </w:divBdr>
    </w:div>
    <w:div w:id="1647398246">
      <w:marLeft w:val="0"/>
      <w:marRight w:val="0"/>
      <w:marTop w:val="0"/>
      <w:marBottom w:val="0"/>
      <w:divBdr>
        <w:top w:val="none" w:sz="0" w:space="0" w:color="auto"/>
        <w:left w:val="none" w:sz="0" w:space="0" w:color="auto"/>
        <w:bottom w:val="none" w:sz="0" w:space="0" w:color="auto"/>
        <w:right w:val="none" w:sz="0" w:space="0" w:color="auto"/>
      </w:divBdr>
    </w:div>
    <w:div w:id="1647398247">
      <w:marLeft w:val="0"/>
      <w:marRight w:val="0"/>
      <w:marTop w:val="0"/>
      <w:marBottom w:val="0"/>
      <w:divBdr>
        <w:top w:val="none" w:sz="0" w:space="0" w:color="auto"/>
        <w:left w:val="none" w:sz="0" w:space="0" w:color="auto"/>
        <w:bottom w:val="none" w:sz="0" w:space="0" w:color="auto"/>
        <w:right w:val="none" w:sz="0" w:space="0" w:color="auto"/>
      </w:divBdr>
    </w:div>
    <w:div w:id="1647398248">
      <w:marLeft w:val="0"/>
      <w:marRight w:val="0"/>
      <w:marTop w:val="0"/>
      <w:marBottom w:val="0"/>
      <w:divBdr>
        <w:top w:val="none" w:sz="0" w:space="0" w:color="auto"/>
        <w:left w:val="none" w:sz="0" w:space="0" w:color="auto"/>
        <w:bottom w:val="none" w:sz="0" w:space="0" w:color="auto"/>
        <w:right w:val="none" w:sz="0" w:space="0" w:color="auto"/>
      </w:divBdr>
    </w:div>
    <w:div w:id="1647398249">
      <w:marLeft w:val="0"/>
      <w:marRight w:val="0"/>
      <w:marTop w:val="0"/>
      <w:marBottom w:val="0"/>
      <w:divBdr>
        <w:top w:val="none" w:sz="0" w:space="0" w:color="auto"/>
        <w:left w:val="none" w:sz="0" w:space="0" w:color="auto"/>
        <w:bottom w:val="none" w:sz="0" w:space="0" w:color="auto"/>
        <w:right w:val="none" w:sz="0" w:space="0" w:color="auto"/>
      </w:divBdr>
    </w:div>
    <w:div w:id="1647398250">
      <w:marLeft w:val="0"/>
      <w:marRight w:val="0"/>
      <w:marTop w:val="0"/>
      <w:marBottom w:val="0"/>
      <w:divBdr>
        <w:top w:val="none" w:sz="0" w:space="0" w:color="auto"/>
        <w:left w:val="none" w:sz="0" w:space="0" w:color="auto"/>
        <w:bottom w:val="none" w:sz="0" w:space="0" w:color="auto"/>
        <w:right w:val="none" w:sz="0" w:space="0" w:color="auto"/>
      </w:divBdr>
    </w:div>
    <w:div w:id="1647398251">
      <w:marLeft w:val="0"/>
      <w:marRight w:val="0"/>
      <w:marTop w:val="0"/>
      <w:marBottom w:val="0"/>
      <w:divBdr>
        <w:top w:val="none" w:sz="0" w:space="0" w:color="auto"/>
        <w:left w:val="none" w:sz="0" w:space="0" w:color="auto"/>
        <w:bottom w:val="none" w:sz="0" w:space="0" w:color="auto"/>
        <w:right w:val="none" w:sz="0" w:space="0" w:color="auto"/>
      </w:divBdr>
    </w:div>
    <w:div w:id="1647398252">
      <w:marLeft w:val="0"/>
      <w:marRight w:val="0"/>
      <w:marTop w:val="0"/>
      <w:marBottom w:val="0"/>
      <w:divBdr>
        <w:top w:val="none" w:sz="0" w:space="0" w:color="auto"/>
        <w:left w:val="none" w:sz="0" w:space="0" w:color="auto"/>
        <w:bottom w:val="none" w:sz="0" w:space="0" w:color="auto"/>
        <w:right w:val="none" w:sz="0" w:space="0" w:color="auto"/>
      </w:divBdr>
    </w:div>
    <w:div w:id="1647398253">
      <w:marLeft w:val="0"/>
      <w:marRight w:val="0"/>
      <w:marTop w:val="0"/>
      <w:marBottom w:val="0"/>
      <w:divBdr>
        <w:top w:val="none" w:sz="0" w:space="0" w:color="auto"/>
        <w:left w:val="none" w:sz="0" w:space="0" w:color="auto"/>
        <w:bottom w:val="none" w:sz="0" w:space="0" w:color="auto"/>
        <w:right w:val="none" w:sz="0" w:space="0" w:color="auto"/>
      </w:divBdr>
    </w:div>
    <w:div w:id="1647398254">
      <w:marLeft w:val="0"/>
      <w:marRight w:val="0"/>
      <w:marTop w:val="0"/>
      <w:marBottom w:val="0"/>
      <w:divBdr>
        <w:top w:val="none" w:sz="0" w:space="0" w:color="auto"/>
        <w:left w:val="none" w:sz="0" w:space="0" w:color="auto"/>
        <w:bottom w:val="none" w:sz="0" w:space="0" w:color="auto"/>
        <w:right w:val="none" w:sz="0" w:space="0" w:color="auto"/>
      </w:divBdr>
    </w:div>
    <w:div w:id="1647398255">
      <w:marLeft w:val="0"/>
      <w:marRight w:val="0"/>
      <w:marTop w:val="0"/>
      <w:marBottom w:val="0"/>
      <w:divBdr>
        <w:top w:val="none" w:sz="0" w:space="0" w:color="auto"/>
        <w:left w:val="none" w:sz="0" w:space="0" w:color="auto"/>
        <w:bottom w:val="none" w:sz="0" w:space="0" w:color="auto"/>
        <w:right w:val="none" w:sz="0" w:space="0" w:color="auto"/>
      </w:divBdr>
    </w:div>
    <w:div w:id="1647398256">
      <w:marLeft w:val="0"/>
      <w:marRight w:val="0"/>
      <w:marTop w:val="0"/>
      <w:marBottom w:val="0"/>
      <w:divBdr>
        <w:top w:val="none" w:sz="0" w:space="0" w:color="auto"/>
        <w:left w:val="none" w:sz="0" w:space="0" w:color="auto"/>
        <w:bottom w:val="none" w:sz="0" w:space="0" w:color="auto"/>
        <w:right w:val="none" w:sz="0" w:space="0" w:color="auto"/>
      </w:divBdr>
    </w:div>
    <w:div w:id="1647398257">
      <w:marLeft w:val="0"/>
      <w:marRight w:val="0"/>
      <w:marTop w:val="0"/>
      <w:marBottom w:val="0"/>
      <w:divBdr>
        <w:top w:val="none" w:sz="0" w:space="0" w:color="auto"/>
        <w:left w:val="none" w:sz="0" w:space="0" w:color="auto"/>
        <w:bottom w:val="none" w:sz="0" w:space="0" w:color="auto"/>
        <w:right w:val="none" w:sz="0" w:space="0" w:color="auto"/>
      </w:divBdr>
    </w:div>
    <w:div w:id="1647398258">
      <w:marLeft w:val="0"/>
      <w:marRight w:val="0"/>
      <w:marTop w:val="0"/>
      <w:marBottom w:val="0"/>
      <w:divBdr>
        <w:top w:val="none" w:sz="0" w:space="0" w:color="auto"/>
        <w:left w:val="none" w:sz="0" w:space="0" w:color="auto"/>
        <w:bottom w:val="none" w:sz="0" w:space="0" w:color="auto"/>
        <w:right w:val="none" w:sz="0" w:space="0" w:color="auto"/>
      </w:divBdr>
    </w:div>
    <w:div w:id="1647398259">
      <w:marLeft w:val="0"/>
      <w:marRight w:val="0"/>
      <w:marTop w:val="0"/>
      <w:marBottom w:val="0"/>
      <w:divBdr>
        <w:top w:val="none" w:sz="0" w:space="0" w:color="auto"/>
        <w:left w:val="none" w:sz="0" w:space="0" w:color="auto"/>
        <w:bottom w:val="none" w:sz="0" w:space="0" w:color="auto"/>
        <w:right w:val="none" w:sz="0" w:space="0" w:color="auto"/>
      </w:divBdr>
    </w:div>
    <w:div w:id="1669210757">
      <w:bodyDiv w:val="1"/>
      <w:marLeft w:val="0"/>
      <w:marRight w:val="0"/>
      <w:marTop w:val="0"/>
      <w:marBottom w:val="0"/>
      <w:divBdr>
        <w:top w:val="none" w:sz="0" w:space="0" w:color="auto"/>
        <w:left w:val="none" w:sz="0" w:space="0" w:color="auto"/>
        <w:bottom w:val="none" w:sz="0" w:space="0" w:color="auto"/>
        <w:right w:val="none" w:sz="0" w:space="0" w:color="auto"/>
      </w:divBdr>
    </w:div>
    <w:div w:id="1670863125">
      <w:bodyDiv w:val="1"/>
      <w:marLeft w:val="0"/>
      <w:marRight w:val="0"/>
      <w:marTop w:val="0"/>
      <w:marBottom w:val="0"/>
      <w:divBdr>
        <w:top w:val="none" w:sz="0" w:space="0" w:color="auto"/>
        <w:left w:val="none" w:sz="0" w:space="0" w:color="auto"/>
        <w:bottom w:val="none" w:sz="0" w:space="0" w:color="auto"/>
        <w:right w:val="none" w:sz="0" w:space="0" w:color="auto"/>
      </w:divBdr>
    </w:div>
    <w:div w:id="1675840590">
      <w:bodyDiv w:val="1"/>
      <w:marLeft w:val="0"/>
      <w:marRight w:val="0"/>
      <w:marTop w:val="0"/>
      <w:marBottom w:val="0"/>
      <w:divBdr>
        <w:top w:val="none" w:sz="0" w:space="0" w:color="auto"/>
        <w:left w:val="none" w:sz="0" w:space="0" w:color="auto"/>
        <w:bottom w:val="none" w:sz="0" w:space="0" w:color="auto"/>
        <w:right w:val="none" w:sz="0" w:space="0" w:color="auto"/>
      </w:divBdr>
    </w:div>
    <w:div w:id="1745106185">
      <w:bodyDiv w:val="1"/>
      <w:marLeft w:val="0"/>
      <w:marRight w:val="0"/>
      <w:marTop w:val="0"/>
      <w:marBottom w:val="0"/>
      <w:divBdr>
        <w:top w:val="none" w:sz="0" w:space="0" w:color="auto"/>
        <w:left w:val="none" w:sz="0" w:space="0" w:color="auto"/>
        <w:bottom w:val="none" w:sz="0" w:space="0" w:color="auto"/>
        <w:right w:val="none" w:sz="0" w:space="0" w:color="auto"/>
      </w:divBdr>
    </w:div>
    <w:div w:id="1828394918">
      <w:bodyDiv w:val="1"/>
      <w:marLeft w:val="0"/>
      <w:marRight w:val="0"/>
      <w:marTop w:val="0"/>
      <w:marBottom w:val="0"/>
      <w:divBdr>
        <w:top w:val="none" w:sz="0" w:space="0" w:color="auto"/>
        <w:left w:val="none" w:sz="0" w:space="0" w:color="auto"/>
        <w:bottom w:val="none" w:sz="0" w:space="0" w:color="auto"/>
        <w:right w:val="none" w:sz="0" w:space="0" w:color="auto"/>
      </w:divBdr>
    </w:div>
    <w:div w:id="1853764029">
      <w:bodyDiv w:val="1"/>
      <w:marLeft w:val="0"/>
      <w:marRight w:val="0"/>
      <w:marTop w:val="0"/>
      <w:marBottom w:val="0"/>
      <w:divBdr>
        <w:top w:val="none" w:sz="0" w:space="0" w:color="auto"/>
        <w:left w:val="none" w:sz="0" w:space="0" w:color="auto"/>
        <w:bottom w:val="none" w:sz="0" w:space="0" w:color="auto"/>
        <w:right w:val="none" w:sz="0" w:space="0" w:color="auto"/>
      </w:divBdr>
    </w:div>
    <w:div w:id="1876236493">
      <w:bodyDiv w:val="1"/>
      <w:marLeft w:val="0"/>
      <w:marRight w:val="0"/>
      <w:marTop w:val="0"/>
      <w:marBottom w:val="0"/>
      <w:divBdr>
        <w:top w:val="none" w:sz="0" w:space="0" w:color="auto"/>
        <w:left w:val="none" w:sz="0" w:space="0" w:color="auto"/>
        <w:bottom w:val="none" w:sz="0" w:space="0" w:color="auto"/>
        <w:right w:val="none" w:sz="0" w:space="0" w:color="auto"/>
      </w:divBdr>
    </w:div>
    <w:div w:id="1948272336">
      <w:bodyDiv w:val="1"/>
      <w:marLeft w:val="0"/>
      <w:marRight w:val="0"/>
      <w:marTop w:val="0"/>
      <w:marBottom w:val="0"/>
      <w:divBdr>
        <w:top w:val="none" w:sz="0" w:space="0" w:color="auto"/>
        <w:left w:val="none" w:sz="0" w:space="0" w:color="auto"/>
        <w:bottom w:val="none" w:sz="0" w:space="0" w:color="auto"/>
        <w:right w:val="none" w:sz="0" w:space="0" w:color="auto"/>
      </w:divBdr>
    </w:div>
    <w:div w:id="1950773980">
      <w:bodyDiv w:val="1"/>
      <w:marLeft w:val="0"/>
      <w:marRight w:val="0"/>
      <w:marTop w:val="0"/>
      <w:marBottom w:val="0"/>
      <w:divBdr>
        <w:top w:val="none" w:sz="0" w:space="0" w:color="auto"/>
        <w:left w:val="none" w:sz="0" w:space="0" w:color="auto"/>
        <w:bottom w:val="none" w:sz="0" w:space="0" w:color="auto"/>
        <w:right w:val="none" w:sz="0" w:space="0" w:color="auto"/>
      </w:divBdr>
    </w:div>
    <w:div w:id="1999454106">
      <w:bodyDiv w:val="1"/>
      <w:marLeft w:val="0"/>
      <w:marRight w:val="0"/>
      <w:marTop w:val="0"/>
      <w:marBottom w:val="0"/>
      <w:divBdr>
        <w:top w:val="none" w:sz="0" w:space="0" w:color="auto"/>
        <w:left w:val="none" w:sz="0" w:space="0" w:color="auto"/>
        <w:bottom w:val="none" w:sz="0" w:space="0" w:color="auto"/>
        <w:right w:val="none" w:sz="0" w:space="0" w:color="auto"/>
      </w:divBdr>
    </w:div>
    <w:div w:id="2060005948">
      <w:bodyDiv w:val="1"/>
      <w:marLeft w:val="0"/>
      <w:marRight w:val="0"/>
      <w:marTop w:val="0"/>
      <w:marBottom w:val="0"/>
      <w:divBdr>
        <w:top w:val="none" w:sz="0" w:space="0" w:color="auto"/>
        <w:left w:val="none" w:sz="0" w:space="0" w:color="auto"/>
        <w:bottom w:val="none" w:sz="0" w:space="0" w:color="auto"/>
        <w:right w:val="none" w:sz="0" w:space="0" w:color="auto"/>
      </w:divBdr>
    </w:div>
    <w:div w:id="2080133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cid:image001.jpg@01D41919.812A0B00"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Firm%20Templates\Correspondence\Accenture%20Letter%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7FF33D-8BEC-4725-B4C6-1DBCC4765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Accenture Letter Template.dot</Template>
  <TotalTime>5</TotalTime>
  <Pages>8</Pages>
  <Words>2189</Words>
  <Characters>12568</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Change Order</vt:lpstr>
    </vt:vector>
  </TitlesOfParts>
  <Company>First Data</Company>
  <LinksUpToDate>false</LinksUpToDate>
  <CharactersWithSpaces>14728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Change Order</dc:title>
  <dc:subject/>
  <dc:creator>MalloyS@C-IV.org</dc:creator>
  <cp:keywords/>
  <dc:description/>
  <cp:lastModifiedBy>Sarah Hudgins</cp:lastModifiedBy>
  <cp:revision>5</cp:revision>
  <cp:lastPrinted>2018-03-30T18:52:00Z</cp:lastPrinted>
  <dcterms:created xsi:type="dcterms:W3CDTF">2018-07-11T20:22:00Z</dcterms:created>
  <dcterms:modified xsi:type="dcterms:W3CDTF">2018-07-20T00:07:00Z</dcterms:modified>
  <cp:category>Change Order</cp:category>
</cp:coreProperties>
</file>