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53A7B" w14:textId="558E1DBA" w:rsidR="00ED1B79" w:rsidRPr="00E165FB" w:rsidRDefault="00ED1B79" w:rsidP="00593087">
      <w:pPr>
        <w:jc w:val="center"/>
        <w:rPr>
          <w:rFonts w:ascii="Arial" w:hAnsi="Arial" w:cs="Arial"/>
          <w:b/>
        </w:rPr>
      </w:pPr>
      <w:r w:rsidRPr="00E165FB">
        <w:rPr>
          <w:rFonts w:ascii="Arial" w:hAnsi="Arial" w:cs="Arial"/>
          <w:b/>
          <w:noProof/>
        </w:rPr>
        <w:drawing>
          <wp:inline distT="0" distB="0" distL="0" distR="0" wp14:anchorId="31FA23C8" wp14:editId="1E90ED13">
            <wp:extent cx="3324225" cy="1080373"/>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lACES_LogoFINAL.png"/>
                    <pic:cNvPicPr/>
                  </pic:nvPicPr>
                  <pic:blipFill rotWithShape="1">
                    <a:blip r:embed="rId8"/>
                    <a:srcRect t="24806" b="33134"/>
                    <a:stretch/>
                  </pic:blipFill>
                  <pic:spPr bwMode="auto">
                    <a:xfrm>
                      <a:off x="0" y="0"/>
                      <a:ext cx="3377107" cy="1097560"/>
                    </a:xfrm>
                    <a:prstGeom prst="rect">
                      <a:avLst/>
                    </a:prstGeom>
                    <a:ln>
                      <a:noFill/>
                    </a:ln>
                    <a:extLst>
                      <a:ext uri="{53640926-AAD7-44D8-BBD7-CCE9431645EC}">
                        <a14:shadowObscured xmlns:a14="http://schemas.microsoft.com/office/drawing/2010/main"/>
                      </a:ext>
                    </a:extLst>
                  </pic:spPr>
                </pic:pic>
              </a:graphicData>
            </a:graphic>
          </wp:inline>
        </w:drawing>
      </w:r>
    </w:p>
    <w:p w14:paraId="13E988E4" w14:textId="77777777" w:rsidR="00ED1B79" w:rsidRPr="00E165FB" w:rsidRDefault="00ED1B79" w:rsidP="00593087">
      <w:pPr>
        <w:jc w:val="center"/>
        <w:rPr>
          <w:rFonts w:ascii="Arial" w:hAnsi="Arial" w:cs="Arial"/>
          <w:b/>
        </w:rPr>
      </w:pPr>
    </w:p>
    <w:p w14:paraId="4E952143" w14:textId="77777777" w:rsidR="00ED1B79" w:rsidRPr="00E165FB" w:rsidRDefault="00ED1B79" w:rsidP="00593087">
      <w:pPr>
        <w:jc w:val="center"/>
        <w:rPr>
          <w:rFonts w:ascii="Arial" w:hAnsi="Arial" w:cs="Arial"/>
          <w:b/>
        </w:rPr>
      </w:pPr>
    </w:p>
    <w:p w14:paraId="62EED17D" w14:textId="43779ED1" w:rsidR="00C250C7" w:rsidRPr="00E165FB" w:rsidRDefault="00F93038" w:rsidP="00593087">
      <w:pPr>
        <w:jc w:val="center"/>
        <w:rPr>
          <w:rFonts w:ascii="Arial" w:hAnsi="Arial" w:cs="Arial"/>
          <w:sz w:val="35"/>
        </w:rPr>
      </w:pPr>
      <w:r w:rsidRPr="00E165FB">
        <w:rPr>
          <w:rFonts w:ascii="Arial" w:hAnsi="Arial" w:cs="Arial"/>
          <w:b/>
        </w:rPr>
        <w:t xml:space="preserve">California Automated Consortium Eligibility System </w:t>
      </w:r>
      <w:r w:rsidR="00E165FB" w:rsidRPr="00E165FB">
        <w:rPr>
          <w:rFonts w:ascii="Arial" w:hAnsi="Arial" w:cs="Arial"/>
          <w:b/>
        </w:rPr>
        <w:t xml:space="preserve">Auditing </w:t>
      </w:r>
      <w:r w:rsidR="009272D9" w:rsidRPr="00E165FB">
        <w:rPr>
          <w:rFonts w:ascii="Arial" w:hAnsi="Arial" w:cs="Arial"/>
          <w:b/>
        </w:rPr>
        <w:t>Services Agreement</w:t>
      </w:r>
    </w:p>
    <w:p w14:paraId="7EE7973A" w14:textId="77777777" w:rsidR="00C250C7" w:rsidRPr="00E165FB" w:rsidRDefault="00C250C7" w:rsidP="00C250C7">
      <w:pPr>
        <w:pStyle w:val="BodyText"/>
        <w:tabs>
          <w:tab w:val="left" w:pos="2020"/>
        </w:tabs>
        <w:ind w:left="580"/>
        <w:rPr>
          <w:rFonts w:ascii="Arial" w:hAnsi="Arial" w:cs="Arial"/>
        </w:rPr>
      </w:pPr>
    </w:p>
    <w:p w14:paraId="15A17EB7" w14:textId="3D227046" w:rsidR="00C250C7" w:rsidRPr="00E165FB" w:rsidRDefault="00C250C7" w:rsidP="00A113A9">
      <w:pPr>
        <w:pStyle w:val="BodyText2"/>
        <w:spacing w:before="60" w:after="60"/>
        <w:ind w:left="90" w:firstLine="0"/>
        <w:jc w:val="left"/>
        <w:rPr>
          <w:rFonts w:ascii="Arial" w:hAnsi="Arial" w:cs="Arial"/>
        </w:rPr>
      </w:pPr>
      <w:r w:rsidRPr="00E165FB">
        <w:rPr>
          <w:rFonts w:ascii="Arial" w:hAnsi="Arial" w:cs="Arial"/>
        </w:rPr>
        <w:t xml:space="preserve">THIS Contract is entered into in the State of California by and between </w:t>
      </w:r>
      <w:r w:rsidR="00603AB7" w:rsidRPr="00E165FB">
        <w:rPr>
          <w:rFonts w:ascii="Arial" w:hAnsi="Arial" w:cs="Arial"/>
        </w:rPr>
        <w:t>California Automated Consortium Eligibility System</w:t>
      </w:r>
      <w:r w:rsidRPr="00E165FB">
        <w:rPr>
          <w:rFonts w:ascii="Arial" w:hAnsi="Arial" w:cs="Arial"/>
        </w:rPr>
        <w:t xml:space="preserve">, </w:t>
      </w:r>
      <w:r w:rsidRPr="00E165FB">
        <w:rPr>
          <w:rFonts w:ascii="Arial" w:hAnsi="Arial" w:cs="Arial"/>
          <w:noProof/>
        </w:rPr>
        <w:t>hereinafter</w:t>
      </w:r>
      <w:r w:rsidRPr="00E165FB">
        <w:rPr>
          <w:rFonts w:ascii="Arial" w:hAnsi="Arial" w:cs="Arial"/>
        </w:rPr>
        <w:t xml:space="preserve"> called </w:t>
      </w:r>
      <w:r w:rsidR="009272D9" w:rsidRPr="00E165FB">
        <w:rPr>
          <w:rFonts w:ascii="Arial" w:hAnsi="Arial" w:cs="Arial"/>
        </w:rPr>
        <w:t>CalACES</w:t>
      </w:r>
      <w:r w:rsidRPr="00E165FB">
        <w:rPr>
          <w:rFonts w:ascii="Arial" w:hAnsi="Arial" w:cs="Arial"/>
        </w:rPr>
        <w:t>, and</w:t>
      </w:r>
      <w:r w:rsidR="00461806" w:rsidRPr="00E165FB">
        <w:rPr>
          <w:rFonts w:ascii="Arial" w:hAnsi="Arial" w:cs="Arial"/>
        </w:rPr>
        <w:t xml:space="preserve">    </w:t>
      </w:r>
    </w:p>
    <w:tbl>
      <w:tblPr>
        <w:tblW w:w="10487" w:type="dxa"/>
        <w:tblInd w:w="188" w:type="dxa"/>
        <w:tblLayout w:type="fixed"/>
        <w:tblCellMar>
          <w:left w:w="0" w:type="dxa"/>
          <w:right w:w="0" w:type="dxa"/>
        </w:tblCellMar>
        <w:tblLook w:val="0000" w:firstRow="0" w:lastRow="0" w:firstColumn="0" w:lastColumn="0" w:noHBand="0" w:noVBand="0"/>
      </w:tblPr>
      <w:tblGrid>
        <w:gridCol w:w="2384"/>
        <w:gridCol w:w="255"/>
        <w:gridCol w:w="2483"/>
        <w:gridCol w:w="255"/>
        <w:gridCol w:w="1533"/>
        <w:gridCol w:w="3577"/>
      </w:tblGrid>
      <w:tr w:rsidR="00C250C7" w:rsidRPr="00E165FB" w14:paraId="44A9E558" w14:textId="77777777" w:rsidTr="00A113A9">
        <w:trPr>
          <w:trHeight w:hRule="exact" w:val="483"/>
        </w:trPr>
        <w:tc>
          <w:tcPr>
            <w:tcW w:w="5122" w:type="dxa"/>
            <w:gridSpan w:val="3"/>
          </w:tcPr>
          <w:p w14:paraId="6F86E2A8" w14:textId="77777777" w:rsidR="00C250C7" w:rsidRPr="00E165FB" w:rsidRDefault="00C250C7" w:rsidP="00A113A9">
            <w:pPr>
              <w:ind w:left="446"/>
              <w:jc w:val="left"/>
              <w:rPr>
                <w:rFonts w:ascii="Arial" w:hAnsi="Arial" w:cs="Arial"/>
                <w:sz w:val="15"/>
              </w:rPr>
            </w:pPr>
            <w:r w:rsidRPr="00E165FB">
              <w:rPr>
                <w:rFonts w:ascii="Arial" w:hAnsi="Arial" w:cs="Arial"/>
                <w:sz w:val="15"/>
              </w:rPr>
              <w:t>Name</w:t>
            </w:r>
          </w:p>
          <w:p w14:paraId="24B23F5E" w14:textId="7009943D" w:rsidR="00C250C7" w:rsidRPr="00E165FB" w:rsidRDefault="00E165FB" w:rsidP="00A113A9">
            <w:pPr>
              <w:pStyle w:val="Header"/>
              <w:spacing w:line="240" w:lineRule="exact"/>
              <w:ind w:left="446"/>
              <w:jc w:val="left"/>
              <w:rPr>
                <w:rFonts w:ascii="Arial" w:hAnsi="Arial" w:cs="Arial"/>
              </w:rPr>
            </w:pPr>
            <w:r w:rsidRPr="00E165FB">
              <w:rPr>
                <w:rFonts w:ascii="Arial" w:hAnsi="Arial" w:cs="Arial"/>
              </w:rPr>
              <w:t xml:space="preserve">  Vavrinek, Trine, Day &amp; Co., LLP     </w:t>
            </w:r>
            <w:r w:rsidR="00C250C7" w:rsidRPr="00E165FB">
              <w:rPr>
                <w:rFonts w:ascii="Arial" w:hAnsi="Arial" w:cs="Arial"/>
              </w:rPr>
              <w:tab/>
            </w:r>
          </w:p>
        </w:tc>
        <w:tc>
          <w:tcPr>
            <w:tcW w:w="255" w:type="dxa"/>
          </w:tcPr>
          <w:p w14:paraId="6535C832" w14:textId="77777777" w:rsidR="00C250C7" w:rsidRPr="00E165FB" w:rsidRDefault="00C250C7" w:rsidP="00EC002B">
            <w:pPr>
              <w:spacing w:line="240" w:lineRule="exact"/>
              <w:rPr>
                <w:rFonts w:ascii="Arial" w:hAnsi="Arial" w:cs="Arial"/>
                <w:sz w:val="16"/>
              </w:rPr>
            </w:pPr>
          </w:p>
        </w:tc>
        <w:tc>
          <w:tcPr>
            <w:tcW w:w="1533" w:type="dxa"/>
            <w:vAlign w:val="bottom"/>
          </w:tcPr>
          <w:p w14:paraId="5B4E1834" w14:textId="77777777" w:rsidR="00C250C7" w:rsidRPr="00E165FB" w:rsidRDefault="00C250C7" w:rsidP="00A113A9">
            <w:pPr>
              <w:spacing w:line="240" w:lineRule="exact"/>
              <w:ind w:left="10" w:hanging="10"/>
              <w:jc w:val="left"/>
              <w:rPr>
                <w:rFonts w:ascii="Arial" w:hAnsi="Arial" w:cs="Arial"/>
                <w:sz w:val="16"/>
              </w:rPr>
            </w:pPr>
            <w:r w:rsidRPr="00E165FB">
              <w:rPr>
                <w:rFonts w:ascii="Arial" w:hAnsi="Arial" w:cs="Arial"/>
                <w:noProof/>
              </w:rPr>
              <w:t>hereinafter</w:t>
            </w:r>
            <w:r w:rsidRPr="00E165FB">
              <w:rPr>
                <w:rFonts w:ascii="Arial" w:hAnsi="Arial" w:cs="Arial"/>
              </w:rPr>
              <w:t xml:space="preserve"> called</w:t>
            </w:r>
          </w:p>
        </w:tc>
        <w:tc>
          <w:tcPr>
            <w:tcW w:w="3577" w:type="dxa"/>
            <w:tcBorders>
              <w:bottom w:val="single" w:sz="6" w:space="0" w:color="auto"/>
            </w:tcBorders>
            <w:vAlign w:val="bottom"/>
          </w:tcPr>
          <w:p w14:paraId="5E036E43" w14:textId="1564A813" w:rsidR="00C250C7" w:rsidRPr="00E165FB" w:rsidRDefault="00C250C7" w:rsidP="00A113A9">
            <w:pPr>
              <w:pStyle w:val="Header"/>
              <w:spacing w:line="240" w:lineRule="exact"/>
              <w:jc w:val="right"/>
              <w:rPr>
                <w:rFonts w:ascii="Arial" w:hAnsi="Arial" w:cs="Arial"/>
              </w:rPr>
            </w:pPr>
            <w:r w:rsidRPr="00E165FB">
              <w:rPr>
                <w:rFonts w:ascii="Arial" w:hAnsi="Arial" w:cs="Arial"/>
              </w:rPr>
              <w:tab/>
            </w:r>
            <w:r w:rsidR="00E165FB" w:rsidRPr="00E165FB">
              <w:rPr>
                <w:rFonts w:ascii="Arial" w:hAnsi="Arial" w:cs="Arial"/>
              </w:rPr>
              <w:t>VENDOR</w:t>
            </w:r>
          </w:p>
        </w:tc>
      </w:tr>
      <w:tr w:rsidR="00C250C7" w:rsidRPr="00E165FB" w14:paraId="0A1B060D" w14:textId="77777777" w:rsidTr="00A113A9">
        <w:trPr>
          <w:trHeight w:hRule="exact" w:val="483"/>
        </w:trPr>
        <w:tc>
          <w:tcPr>
            <w:tcW w:w="5122" w:type="dxa"/>
            <w:gridSpan w:val="3"/>
            <w:tcBorders>
              <w:top w:val="single" w:sz="6" w:space="0" w:color="auto"/>
            </w:tcBorders>
          </w:tcPr>
          <w:p w14:paraId="44D0351D" w14:textId="77777777" w:rsidR="00C250C7" w:rsidRPr="00E165FB" w:rsidRDefault="00C250C7" w:rsidP="00A113A9">
            <w:pPr>
              <w:ind w:left="446"/>
              <w:rPr>
                <w:rFonts w:ascii="Arial" w:hAnsi="Arial" w:cs="Arial"/>
                <w:sz w:val="16"/>
              </w:rPr>
            </w:pPr>
            <w:r w:rsidRPr="00E165FB">
              <w:rPr>
                <w:rFonts w:ascii="Arial" w:hAnsi="Arial" w:cs="Arial"/>
                <w:sz w:val="15"/>
              </w:rPr>
              <w:t>Address</w:t>
            </w:r>
          </w:p>
          <w:p w14:paraId="47471CB6" w14:textId="7DFD9180" w:rsidR="00C250C7" w:rsidRPr="00E165FB" w:rsidRDefault="00E165FB" w:rsidP="00A113A9">
            <w:pPr>
              <w:pStyle w:val="Header"/>
              <w:spacing w:line="240" w:lineRule="exact"/>
              <w:ind w:left="446"/>
              <w:rPr>
                <w:rFonts w:ascii="Arial" w:hAnsi="Arial" w:cs="Arial"/>
              </w:rPr>
            </w:pPr>
            <w:r w:rsidRPr="00E165FB">
              <w:rPr>
                <w:rFonts w:ascii="Arial" w:hAnsi="Arial" w:cs="Arial"/>
              </w:rPr>
              <w:t xml:space="preserve">  10681 Foothill Blvd., Suite 300    </w:t>
            </w:r>
            <w:r w:rsidR="00C250C7" w:rsidRPr="00E165FB">
              <w:rPr>
                <w:rFonts w:ascii="Arial" w:hAnsi="Arial" w:cs="Arial"/>
              </w:rPr>
              <w:tab/>
            </w:r>
          </w:p>
        </w:tc>
        <w:tc>
          <w:tcPr>
            <w:tcW w:w="255" w:type="dxa"/>
          </w:tcPr>
          <w:p w14:paraId="0E254A3D" w14:textId="77777777" w:rsidR="00C250C7" w:rsidRPr="00E165FB" w:rsidRDefault="00C250C7" w:rsidP="00EC002B">
            <w:pPr>
              <w:spacing w:line="240" w:lineRule="exact"/>
              <w:rPr>
                <w:rFonts w:ascii="Arial" w:hAnsi="Arial" w:cs="Arial"/>
                <w:sz w:val="16"/>
              </w:rPr>
            </w:pPr>
          </w:p>
        </w:tc>
        <w:tc>
          <w:tcPr>
            <w:tcW w:w="5110" w:type="dxa"/>
            <w:gridSpan w:val="2"/>
            <w:tcBorders>
              <w:bottom w:val="single" w:sz="6" w:space="0" w:color="auto"/>
            </w:tcBorders>
            <w:vAlign w:val="bottom"/>
          </w:tcPr>
          <w:p w14:paraId="479DC1A7" w14:textId="77777777" w:rsidR="00C250C7" w:rsidRPr="00E165FB" w:rsidRDefault="00C250C7" w:rsidP="00EC002B">
            <w:pPr>
              <w:spacing w:line="240" w:lineRule="exact"/>
              <w:rPr>
                <w:rFonts w:ascii="Arial" w:hAnsi="Arial" w:cs="Arial"/>
              </w:rPr>
            </w:pPr>
          </w:p>
        </w:tc>
      </w:tr>
      <w:tr w:rsidR="00C250C7" w:rsidRPr="00E165FB" w14:paraId="513C7C0C" w14:textId="77777777" w:rsidTr="00A113A9">
        <w:trPr>
          <w:trHeight w:hRule="exact" w:val="483"/>
        </w:trPr>
        <w:tc>
          <w:tcPr>
            <w:tcW w:w="5122" w:type="dxa"/>
            <w:gridSpan w:val="3"/>
            <w:tcBorders>
              <w:top w:val="single" w:sz="6" w:space="0" w:color="auto"/>
              <w:bottom w:val="single" w:sz="6" w:space="0" w:color="auto"/>
            </w:tcBorders>
            <w:vAlign w:val="bottom"/>
          </w:tcPr>
          <w:p w14:paraId="49C3E728" w14:textId="7E340D3D" w:rsidR="00C250C7" w:rsidRPr="00E165FB" w:rsidRDefault="00E165FB" w:rsidP="00A113A9">
            <w:pPr>
              <w:spacing w:line="240" w:lineRule="exact"/>
              <w:ind w:left="446"/>
              <w:rPr>
                <w:rFonts w:ascii="Arial" w:hAnsi="Arial" w:cs="Arial"/>
              </w:rPr>
            </w:pPr>
            <w:r w:rsidRPr="00E165FB">
              <w:rPr>
                <w:rFonts w:ascii="Arial" w:hAnsi="Arial" w:cs="Arial"/>
              </w:rPr>
              <w:t xml:space="preserve">  Rancho Cucamonga, CA 91730    </w:t>
            </w:r>
          </w:p>
        </w:tc>
        <w:tc>
          <w:tcPr>
            <w:tcW w:w="255" w:type="dxa"/>
          </w:tcPr>
          <w:p w14:paraId="7B87B97A" w14:textId="77777777" w:rsidR="00C250C7" w:rsidRPr="00E165FB" w:rsidRDefault="00C250C7" w:rsidP="00EC002B">
            <w:pPr>
              <w:spacing w:line="240" w:lineRule="exact"/>
              <w:rPr>
                <w:rFonts w:ascii="Arial" w:hAnsi="Arial" w:cs="Arial"/>
                <w:sz w:val="16"/>
              </w:rPr>
            </w:pPr>
          </w:p>
        </w:tc>
        <w:tc>
          <w:tcPr>
            <w:tcW w:w="5110" w:type="dxa"/>
            <w:gridSpan w:val="2"/>
            <w:tcBorders>
              <w:bottom w:val="single" w:sz="6" w:space="0" w:color="auto"/>
            </w:tcBorders>
            <w:vAlign w:val="bottom"/>
          </w:tcPr>
          <w:p w14:paraId="20E37642" w14:textId="77777777" w:rsidR="00C250C7" w:rsidRPr="00E165FB" w:rsidRDefault="00C250C7" w:rsidP="00EC002B">
            <w:pPr>
              <w:spacing w:line="240" w:lineRule="exact"/>
              <w:rPr>
                <w:rFonts w:ascii="Arial" w:hAnsi="Arial" w:cs="Arial"/>
              </w:rPr>
            </w:pPr>
          </w:p>
        </w:tc>
      </w:tr>
      <w:tr w:rsidR="00C250C7" w:rsidRPr="00E165FB" w14:paraId="08EAD828" w14:textId="77777777" w:rsidTr="00A113A9">
        <w:trPr>
          <w:trHeight w:hRule="exact" w:val="483"/>
        </w:trPr>
        <w:tc>
          <w:tcPr>
            <w:tcW w:w="2384" w:type="dxa"/>
            <w:tcBorders>
              <w:bottom w:val="single" w:sz="4" w:space="0" w:color="auto"/>
            </w:tcBorders>
          </w:tcPr>
          <w:p w14:paraId="186FA96F" w14:textId="77777777" w:rsidR="00C250C7" w:rsidRPr="00E165FB" w:rsidRDefault="00C250C7" w:rsidP="00A113A9">
            <w:pPr>
              <w:ind w:left="446"/>
              <w:rPr>
                <w:rFonts w:ascii="Arial" w:hAnsi="Arial" w:cs="Arial"/>
              </w:rPr>
            </w:pPr>
            <w:r w:rsidRPr="00E165FB">
              <w:rPr>
                <w:rFonts w:ascii="Arial" w:hAnsi="Arial" w:cs="Arial"/>
                <w:sz w:val="15"/>
              </w:rPr>
              <w:t>Telephone</w:t>
            </w:r>
          </w:p>
          <w:p w14:paraId="0EC3CF55" w14:textId="209D07FB" w:rsidR="00C250C7" w:rsidRPr="00E165FB" w:rsidRDefault="00C250C7" w:rsidP="00A113A9">
            <w:pPr>
              <w:pStyle w:val="Header"/>
              <w:spacing w:line="240" w:lineRule="exact"/>
              <w:ind w:left="446"/>
              <w:jc w:val="left"/>
              <w:rPr>
                <w:rFonts w:ascii="Arial" w:hAnsi="Arial" w:cs="Arial"/>
              </w:rPr>
            </w:pPr>
            <w:r w:rsidRPr="00E165FB">
              <w:rPr>
                <w:rFonts w:ascii="Arial" w:hAnsi="Arial" w:cs="Arial"/>
              </w:rPr>
              <w:t>(</w:t>
            </w:r>
            <w:r w:rsidR="00E165FB" w:rsidRPr="00E165FB">
              <w:rPr>
                <w:rFonts w:ascii="Arial" w:hAnsi="Arial" w:cs="Arial"/>
              </w:rPr>
              <w:t>909</w:t>
            </w:r>
            <w:r w:rsidRPr="00E165FB">
              <w:rPr>
                <w:rFonts w:ascii="Arial" w:hAnsi="Arial" w:cs="Arial"/>
              </w:rPr>
              <w:t xml:space="preserve">) </w:t>
            </w:r>
            <w:r w:rsidR="00E165FB" w:rsidRPr="00E165FB">
              <w:rPr>
                <w:rFonts w:ascii="Arial" w:hAnsi="Arial" w:cs="Arial"/>
              </w:rPr>
              <w:t>466-4410</w:t>
            </w:r>
            <w:r w:rsidRPr="00E165FB">
              <w:rPr>
                <w:rFonts w:ascii="Arial" w:hAnsi="Arial" w:cs="Arial"/>
              </w:rPr>
              <w:tab/>
            </w:r>
          </w:p>
        </w:tc>
        <w:tc>
          <w:tcPr>
            <w:tcW w:w="255" w:type="dxa"/>
          </w:tcPr>
          <w:p w14:paraId="08F5B8B7" w14:textId="77777777" w:rsidR="00C250C7" w:rsidRPr="00E165FB" w:rsidRDefault="00C250C7" w:rsidP="00EC002B">
            <w:pPr>
              <w:spacing w:line="240" w:lineRule="exact"/>
              <w:rPr>
                <w:rFonts w:ascii="Arial" w:hAnsi="Arial" w:cs="Arial"/>
                <w:sz w:val="16"/>
              </w:rPr>
            </w:pPr>
          </w:p>
        </w:tc>
        <w:tc>
          <w:tcPr>
            <w:tcW w:w="2483" w:type="dxa"/>
            <w:tcBorders>
              <w:bottom w:val="single" w:sz="4" w:space="0" w:color="auto"/>
            </w:tcBorders>
          </w:tcPr>
          <w:p w14:paraId="55BBE6DF" w14:textId="77777777" w:rsidR="00C250C7" w:rsidRPr="00E165FB" w:rsidRDefault="00C250C7" w:rsidP="00A113A9">
            <w:pPr>
              <w:ind w:left="446"/>
              <w:jc w:val="left"/>
              <w:rPr>
                <w:rFonts w:ascii="Arial" w:hAnsi="Arial" w:cs="Arial"/>
                <w:sz w:val="15"/>
              </w:rPr>
            </w:pPr>
            <w:r w:rsidRPr="00E165FB">
              <w:rPr>
                <w:rFonts w:ascii="Arial" w:hAnsi="Arial" w:cs="Arial"/>
                <w:sz w:val="15"/>
              </w:rPr>
              <w:t>Federal ID No. or Social Security No.</w:t>
            </w:r>
          </w:p>
          <w:p w14:paraId="2494E12A" w14:textId="425CEA22" w:rsidR="00C250C7" w:rsidRPr="00E165FB" w:rsidRDefault="00E165FB" w:rsidP="00EC002B">
            <w:pPr>
              <w:pStyle w:val="Header"/>
              <w:spacing w:line="240" w:lineRule="exact"/>
              <w:rPr>
                <w:rFonts w:ascii="Arial" w:hAnsi="Arial" w:cs="Arial"/>
              </w:rPr>
            </w:pPr>
            <w:r w:rsidRPr="00E165FB">
              <w:rPr>
                <w:rFonts w:ascii="Arial" w:hAnsi="Arial" w:cs="Arial"/>
              </w:rPr>
              <w:t>95-2648289</w:t>
            </w:r>
          </w:p>
        </w:tc>
        <w:tc>
          <w:tcPr>
            <w:tcW w:w="255" w:type="dxa"/>
          </w:tcPr>
          <w:p w14:paraId="7E8ECE2A" w14:textId="77777777" w:rsidR="00C250C7" w:rsidRPr="00E165FB" w:rsidRDefault="00C250C7" w:rsidP="00EC002B">
            <w:pPr>
              <w:spacing w:line="240" w:lineRule="exact"/>
              <w:rPr>
                <w:rFonts w:ascii="Arial" w:hAnsi="Arial" w:cs="Arial"/>
                <w:sz w:val="16"/>
              </w:rPr>
            </w:pPr>
          </w:p>
        </w:tc>
        <w:tc>
          <w:tcPr>
            <w:tcW w:w="1533" w:type="dxa"/>
          </w:tcPr>
          <w:p w14:paraId="47880D28" w14:textId="77777777" w:rsidR="00C250C7" w:rsidRPr="00E165FB" w:rsidRDefault="00C250C7" w:rsidP="00EC002B">
            <w:pPr>
              <w:spacing w:line="240" w:lineRule="exact"/>
              <w:rPr>
                <w:rFonts w:ascii="Arial" w:hAnsi="Arial" w:cs="Arial"/>
                <w:sz w:val="16"/>
              </w:rPr>
            </w:pPr>
          </w:p>
        </w:tc>
        <w:tc>
          <w:tcPr>
            <w:tcW w:w="3577" w:type="dxa"/>
          </w:tcPr>
          <w:p w14:paraId="496D8096" w14:textId="77777777" w:rsidR="00C250C7" w:rsidRPr="00E165FB" w:rsidRDefault="00C250C7" w:rsidP="00EC002B">
            <w:pPr>
              <w:spacing w:line="240" w:lineRule="exact"/>
              <w:rPr>
                <w:rFonts w:ascii="Arial" w:hAnsi="Arial" w:cs="Arial"/>
                <w:sz w:val="16"/>
              </w:rPr>
            </w:pPr>
          </w:p>
        </w:tc>
      </w:tr>
    </w:tbl>
    <w:p w14:paraId="34732BF5" w14:textId="77777777" w:rsidR="004A2763" w:rsidRPr="00E165FB" w:rsidRDefault="004A2763" w:rsidP="003A6C9A">
      <w:pPr>
        <w:spacing w:before="60"/>
        <w:rPr>
          <w:rFonts w:ascii="Arial" w:hAnsi="Arial" w:cs="Arial"/>
          <w:b/>
          <w:i/>
          <w:iCs/>
          <w:highlight w:val="yellow"/>
          <w:u w:val="single"/>
        </w:rPr>
      </w:pPr>
    </w:p>
    <w:p w14:paraId="416A1D09" w14:textId="77777777" w:rsidR="00C250C7" w:rsidRPr="00E165FB" w:rsidRDefault="00C250C7" w:rsidP="00A113A9">
      <w:pPr>
        <w:spacing w:before="60"/>
        <w:ind w:left="86" w:firstLine="4"/>
        <w:rPr>
          <w:rFonts w:ascii="Arial" w:hAnsi="Arial" w:cs="Arial"/>
        </w:rPr>
      </w:pPr>
      <w:r w:rsidRPr="00E165FB">
        <w:rPr>
          <w:rFonts w:ascii="Arial" w:hAnsi="Arial" w:cs="Arial"/>
          <w:b/>
        </w:rPr>
        <w:t xml:space="preserve">IT </w:t>
      </w:r>
      <w:r w:rsidRPr="00E165FB">
        <w:rPr>
          <w:rFonts w:ascii="Arial" w:hAnsi="Arial" w:cs="Arial"/>
          <w:b/>
          <w:noProof/>
        </w:rPr>
        <w:t>IS HEREBY AGREED</w:t>
      </w:r>
      <w:r w:rsidRPr="00E165FB">
        <w:rPr>
          <w:rFonts w:ascii="Arial" w:hAnsi="Arial" w:cs="Arial"/>
          <w:b/>
        </w:rPr>
        <w:t xml:space="preserve"> AS FOLLOWS:</w:t>
      </w:r>
    </w:p>
    <w:p w14:paraId="62A4C2E9" w14:textId="494E3224" w:rsidR="00C250C7" w:rsidRPr="00E165FB" w:rsidRDefault="00C250C7" w:rsidP="003A0C2D">
      <w:pPr>
        <w:spacing w:before="240"/>
        <w:ind w:left="0" w:firstLine="720"/>
      </w:pPr>
      <w:r w:rsidRPr="003A0C2D">
        <w:rPr>
          <w:rFonts w:ascii="Arial" w:hAnsi="Arial" w:cs="Arial"/>
        </w:rPr>
        <w:t xml:space="preserve">WHEREAS, </w:t>
      </w:r>
      <w:r w:rsidR="00EC002B" w:rsidRPr="003A0C2D">
        <w:rPr>
          <w:rFonts w:ascii="Arial" w:hAnsi="Arial" w:cs="Arial"/>
        </w:rPr>
        <w:t>CalACES</w:t>
      </w:r>
      <w:r w:rsidRPr="003A0C2D">
        <w:rPr>
          <w:rFonts w:ascii="Arial" w:hAnsi="Arial" w:cs="Arial"/>
        </w:rPr>
        <w:t xml:space="preserve"> </w:t>
      </w:r>
      <w:r w:rsidR="00E165FB" w:rsidRPr="003A0C2D">
        <w:rPr>
          <w:rFonts w:ascii="Arial" w:hAnsi="Arial" w:cs="Arial"/>
        </w:rPr>
        <w:t>desires Independent Auditing Services to prepare an annual fiscal report to be provided to each member representative</w:t>
      </w:r>
      <w:r w:rsidRPr="003A0C2D">
        <w:rPr>
          <w:rFonts w:ascii="Arial" w:hAnsi="Arial" w:cs="Arial"/>
        </w:rPr>
        <w:t>; and,</w:t>
      </w:r>
    </w:p>
    <w:p w14:paraId="7C788A74" w14:textId="4E422C23" w:rsidR="00E165FB" w:rsidRPr="00E165FB" w:rsidRDefault="00E165FB" w:rsidP="00E165FB">
      <w:pPr>
        <w:spacing w:before="240"/>
        <w:ind w:left="0" w:firstLine="720"/>
        <w:rPr>
          <w:rFonts w:ascii="Arial" w:hAnsi="Arial" w:cs="Arial"/>
        </w:rPr>
      </w:pPr>
      <w:r w:rsidRPr="00E165FB">
        <w:rPr>
          <w:rFonts w:ascii="Arial" w:hAnsi="Arial" w:cs="Arial"/>
        </w:rPr>
        <w:t>WHEREAS, the County of San Bernardino Auditor-Controller/Treasurer/Tax Collector’s Office (hereafter called “County”), serves as the Fiscal Agent for CalACES; and</w:t>
      </w:r>
    </w:p>
    <w:p w14:paraId="3764907B" w14:textId="4C80F3AA" w:rsidR="00E165FB" w:rsidRPr="00E165FB" w:rsidRDefault="00E165FB" w:rsidP="00E165FB">
      <w:pPr>
        <w:spacing w:before="240"/>
        <w:ind w:left="0" w:firstLine="720"/>
        <w:rPr>
          <w:rFonts w:ascii="Arial" w:hAnsi="Arial" w:cs="Arial"/>
        </w:rPr>
      </w:pPr>
      <w:r w:rsidRPr="00E165FB">
        <w:rPr>
          <w:rFonts w:ascii="Arial" w:hAnsi="Arial" w:cs="Arial"/>
        </w:rPr>
        <w:t>WHEREAS, CalACES, through the County, conducted a competitive process for a three-year contract for the annual financial/single audits for the fiscal years ending June 30, 2018, June 30, 2019 and June 30, 2020 with the option to extend two (2) additional one (1) year terms; and</w:t>
      </w:r>
    </w:p>
    <w:p w14:paraId="47AF5020" w14:textId="1D9FE186" w:rsidR="00E165FB" w:rsidRPr="00E165FB" w:rsidRDefault="00E165FB" w:rsidP="00E165FB">
      <w:pPr>
        <w:spacing w:before="240"/>
        <w:ind w:left="0" w:firstLine="720"/>
        <w:rPr>
          <w:rFonts w:ascii="Arial" w:hAnsi="Arial" w:cs="Arial"/>
        </w:rPr>
      </w:pPr>
      <w:r w:rsidRPr="00E165FB">
        <w:rPr>
          <w:rFonts w:ascii="Arial" w:hAnsi="Arial" w:cs="Arial"/>
        </w:rPr>
        <w:t>WHEREAS, the CalACES/County finds Vavrinek, Trine, Day &amp; Co., LLP (hereafter called “VENDOR”) qualified to provide Independent Auditing Services; and</w:t>
      </w:r>
    </w:p>
    <w:p w14:paraId="2BA1BC0F" w14:textId="1D9FE186" w:rsidR="00E165FB" w:rsidRPr="003A018A" w:rsidRDefault="00E165FB" w:rsidP="00E165FB">
      <w:pPr>
        <w:spacing w:before="240"/>
        <w:ind w:left="0" w:firstLine="720"/>
        <w:rPr>
          <w:rFonts w:ascii="Arial" w:hAnsi="Arial" w:cs="Arial"/>
        </w:rPr>
      </w:pPr>
      <w:r w:rsidRPr="003A018A">
        <w:rPr>
          <w:rFonts w:ascii="Arial" w:hAnsi="Arial" w:cs="Arial"/>
        </w:rPr>
        <w:t>WHEREAS, CalACES desires that such services be provided by VENDOR and VENDOR agrees to perform these services as set forth below;</w:t>
      </w:r>
    </w:p>
    <w:p w14:paraId="680B366C" w14:textId="050236C7" w:rsidR="00C250C7" w:rsidRDefault="00C250C7" w:rsidP="00C250C7">
      <w:pPr>
        <w:tabs>
          <w:tab w:val="left" w:pos="-720"/>
        </w:tabs>
        <w:suppressAutoHyphens/>
        <w:ind w:left="720" w:hanging="720"/>
        <w:rPr>
          <w:rFonts w:ascii="Arial" w:hAnsi="Arial" w:cs="Arial"/>
        </w:rPr>
      </w:pPr>
    </w:p>
    <w:p w14:paraId="56884035" w14:textId="7DAA45EB" w:rsidR="00E165FB" w:rsidRPr="003A018A" w:rsidRDefault="008762EE" w:rsidP="003A018A">
      <w:pPr>
        <w:pStyle w:val="ListParagraph"/>
        <w:numPr>
          <w:ilvl w:val="0"/>
          <w:numId w:val="7"/>
        </w:numPr>
        <w:adjustRightInd w:val="0"/>
        <w:outlineLvl w:val="0"/>
        <w:rPr>
          <w:rFonts w:cs="Arial"/>
          <w:b/>
          <w:bCs/>
          <w:sz w:val="24"/>
        </w:rPr>
      </w:pPr>
      <w:r w:rsidRPr="003A018A">
        <w:rPr>
          <w:rFonts w:cs="Arial"/>
          <w:b/>
          <w:bCs/>
          <w:sz w:val="24"/>
        </w:rPr>
        <w:t>LOCATION OF WORK</w:t>
      </w:r>
    </w:p>
    <w:p w14:paraId="6FC80249" w14:textId="0206A292" w:rsidR="00E165FB" w:rsidRPr="00E165FB" w:rsidRDefault="00E165FB" w:rsidP="003A018A">
      <w:pPr>
        <w:pStyle w:val="ListParagraph"/>
        <w:ind w:left="1080"/>
      </w:pPr>
      <w:r w:rsidRPr="00E165FB">
        <w:t>The location(s) the work is to be performed, completed and managed is at San Bernardino County and/or CalACES.</w:t>
      </w:r>
    </w:p>
    <w:p w14:paraId="539771BC" w14:textId="77777777" w:rsidR="00E165FB" w:rsidRPr="00E165FB" w:rsidRDefault="00E165FB" w:rsidP="00E165FB">
      <w:pPr>
        <w:adjustRightInd w:val="0"/>
        <w:rPr>
          <w:rFonts w:ascii="Arial" w:hAnsi="Arial" w:cs="Arial"/>
          <w:sz w:val="22"/>
          <w:szCs w:val="22"/>
        </w:rPr>
      </w:pPr>
    </w:p>
    <w:tbl>
      <w:tblPr>
        <w:tblStyle w:val="TableGrid"/>
        <w:tblW w:w="0" w:type="auto"/>
        <w:jc w:val="center"/>
        <w:tblLook w:val="04A0" w:firstRow="1" w:lastRow="0" w:firstColumn="1" w:lastColumn="0" w:noHBand="0" w:noVBand="1"/>
      </w:tblPr>
      <w:tblGrid>
        <w:gridCol w:w="3150"/>
        <w:gridCol w:w="3150"/>
      </w:tblGrid>
      <w:tr w:rsidR="00E165FB" w:rsidRPr="00E165FB" w14:paraId="788ED4B6" w14:textId="77777777" w:rsidTr="003A018A">
        <w:trPr>
          <w:jc w:val="center"/>
        </w:trPr>
        <w:tc>
          <w:tcPr>
            <w:tcW w:w="3150" w:type="dxa"/>
          </w:tcPr>
          <w:p w14:paraId="3B7FD175" w14:textId="4E86AD41" w:rsidR="00E165FB" w:rsidRPr="00E165FB" w:rsidRDefault="00E165FB" w:rsidP="00E165FB">
            <w:pPr>
              <w:adjustRightInd w:val="0"/>
              <w:rPr>
                <w:rFonts w:ascii="Arial" w:hAnsi="Arial" w:cs="Arial"/>
                <w:bCs/>
                <w:sz w:val="22"/>
              </w:rPr>
            </w:pPr>
            <w:r w:rsidRPr="00E165FB">
              <w:rPr>
                <w:rFonts w:ascii="Arial" w:hAnsi="Arial" w:cs="Arial"/>
                <w:bCs/>
                <w:sz w:val="22"/>
              </w:rPr>
              <w:t>CalACES North</w:t>
            </w:r>
          </w:p>
        </w:tc>
        <w:tc>
          <w:tcPr>
            <w:tcW w:w="3150" w:type="dxa"/>
          </w:tcPr>
          <w:p w14:paraId="31933CC3" w14:textId="0F9843D4" w:rsidR="00E165FB" w:rsidRPr="00E165FB" w:rsidRDefault="00E165FB" w:rsidP="00E165FB">
            <w:pPr>
              <w:adjustRightInd w:val="0"/>
              <w:rPr>
                <w:rFonts w:ascii="Arial" w:hAnsi="Arial" w:cs="Arial"/>
                <w:bCs/>
                <w:sz w:val="22"/>
              </w:rPr>
            </w:pPr>
            <w:r w:rsidRPr="00E165FB">
              <w:rPr>
                <w:rFonts w:ascii="Arial" w:hAnsi="Arial" w:cs="Arial"/>
                <w:bCs/>
                <w:sz w:val="22"/>
              </w:rPr>
              <w:t>CalACES South</w:t>
            </w:r>
          </w:p>
        </w:tc>
      </w:tr>
      <w:tr w:rsidR="00E165FB" w:rsidRPr="00E165FB" w14:paraId="49B6B9E7" w14:textId="77777777" w:rsidTr="003A018A">
        <w:trPr>
          <w:jc w:val="center"/>
        </w:trPr>
        <w:tc>
          <w:tcPr>
            <w:tcW w:w="3150" w:type="dxa"/>
          </w:tcPr>
          <w:p w14:paraId="1A833C16" w14:textId="67679527" w:rsidR="00E165FB" w:rsidRPr="00E165FB" w:rsidRDefault="00E165FB" w:rsidP="00E165FB">
            <w:pPr>
              <w:adjustRightInd w:val="0"/>
              <w:rPr>
                <w:rFonts w:ascii="Arial" w:hAnsi="Arial" w:cs="Arial"/>
                <w:bCs/>
                <w:sz w:val="22"/>
              </w:rPr>
            </w:pPr>
            <w:r w:rsidRPr="00E165FB">
              <w:rPr>
                <w:rFonts w:ascii="Arial" w:hAnsi="Arial" w:cs="Arial"/>
                <w:bCs/>
                <w:sz w:val="22"/>
              </w:rPr>
              <w:t>Rancho Cordova, CA</w:t>
            </w:r>
          </w:p>
        </w:tc>
        <w:tc>
          <w:tcPr>
            <w:tcW w:w="3150" w:type="dxa"/>
          </w:tcPr>
          <w:p w14:paraId="37A4D61C" w14:textId="68DA1B2E" w:rsidR="00E165FB" w:rsidRPr="00E165FB" w:rsidRDefault="00E165FB" w:rsidP="00E165FB">
            <w:pPr>
              <w:adjustRightInd w:val="0"/>
              <w:rPr>
                <w:rFonts w:ascii="Arial" w:hAnsi="Arial" w:cs="Arial"/>
                <w:bCs/>
                <w:sz w:val="22"/>
              </w:rPr>
            </w:pPr>
            <w:r w:rsidRPr="00E165FB">
              <w:rPr>
                <w:rFonts w:ascii="Arial" w:hAnsi="Arial" w:cs="Arial"/>
                <w:bCs/>
                <w:sz w:val="22"/>
              </w:rPr>
              <w:t>Norwalk, CA</w:t>
            </w:r>
          </w:p>
        </w:tc>
      </w:tr>
    </w:tbl>
    <w:p w14:paraId="613398F5" w14:textId="77777777" w:rsidR="00E165FB" w:rsidRPr="00E165FB" w:rsidRDefault="00E165FB" w:rsidP="00E165FB">
      <w:pPr>
        <w:adjustRightInd w:val="0"/>
        <w:rPr>
          <w:rFonts w:ascii="Arial" w:hAnsi="Arial" w:cs="Arial"/>
          <w:bCs/>
        </w:rPr>
      </w:pPr>
    </w:p>
    <w:p w14:paraId="0B52E241" w14:textId="708F40DA" w:rsidR="00E165FB" w:rsidRPr="00E165FB" w:rsidRDefault="00E165FB" w:rsidP="003A0C2D">
      <w:pPr>
        <w:pStyle w:val="ListParagraph"/>
      </w:pPr>
      <w:r w:rsidRPr="00E165FB">
        <w:t xml:space="preserve">The VENDOR shall adhere to the County’s Travel Management Policy (8-02 and 08-02SP1) when travel is pursuant to this Contract and for which reimbursement is sought from CalACES. In addition, </w:t>
      </w:r>
      <w:r w:rsidRPr="00E165FB">
        <w:lastRenderedPageBreak/>
        <w:t>VENDOR is encouraged to utilize local transportation services, including but not limited to, the Ontario International Airport.</w:t>
      </w:r>
    </w:p>
    <w:p w14:paraId="1CA6F044" w14:textId="77777777" w:rsidR="00E165FB" w:rsidRPr="00E165FB" w:rsidRDefault="00E165FB" w:rsidP="00E165FB">
      <w:pPr>
        <w:adjustRightInd w:val="0"/>
        <w:ind w:left="0" w:firstLine="0"/>
        <w:rPr>
          <w:rFonts w:ascii="Arial" w:hAnsi="Arial" w:cs="Arial"/>
          <w:bCs/>
        </w:rPr>
      </w:pPr>
    </w:p>
    <w:p w14:paraId="1DC8F72E" w14:textId="6383D2C6" w:rsidR="00E165FB" w:rsidRPr="003A018A" w:rsidRDefault="0019007B" w:rsidP="003A018A">
      <w:pPr>
        <w:pStyle w:val="ListParagraph"/>
        <w:numPr>
          <w:ilvl w:val="0"/>
          <w:numId w:val="7"/>
        </w:numPr>
        <w:adjustRightInd w:val="0"/>
        <w:outlineLvl w:val="0"/>
        <w:rPr>
          <w:rFonts w:cs="Arial"/>
          <w:b/>
          <w:bCs/>
          <w:sz w:val="24"/>
        </w:rPr>
      </w:pPr>
      <w:r w:rsidRPr="003A018A">
        <w:rPr>
          <w:rFonts w:cs="Arial"/>
          <w:b/>
          <w:bCs/>
          <w:sz w:val="24"/>
        </w:rPr>
        <w:t>SERVICES</w:t>
      </w:r>
    </w:p>
    <w:p w14:paraId="328500E9" w14:textId="77777777" w:rsidR="00E165FB" w:rsidRDefault="00E165FB" w:rsidP="00E165FB">
      <w:pPr>
        <w:pStyle w:val="ListParagraph"/>
        <w:numPr>
          <w:ilvl w:val="1"/>
          <w:numId w:val="7"/>
        </w:numPr>
        <w:adjustRightInd w:val="0"/>
        <w:ind w:left="1166" w:hanging="446"/>
        <w:rPr>
          <w:rFonts w:cs="Arial"/>
          <w:noProof/>
        </w:rPr>
      </w:pPr>
      <w:r w:rsidRPr="00E165FB">
        <w:rPr>
          <w:rFonts w:cs="Arial"/>
          <w:noProof/>
        </w:rPr>
        <w:t>VENDOR shall conduct an audit of CalACES’ Basic Financial Statements for the purpose of the expression of an opinion about whether the financial statements are fairly presented, in all material respects, in conformity with generally accepted accounting principles; and a single audit as defined in the Uniform Guidance; for the fiscal years ending June 30, 2018 through June 30, 2020 with the option to extend two (2) additional one (1) year terms.</w:t>
      </w:r>
    </w:p>
    <w:p w14:paraId="09B10916" w14:textId="5339ED71" w:rsidR="00E165FB" w:rsidRPr="00E165FB" w:rsidRDefault="008762EE" w:rsidP="00E165FB">
      <w:pPr>
        <w:pStyle w:val="ListParagraph"/>
        <w:numPr>
          <w:ilvl w:val="1"/>
          <w:numId w:val="7"/>
        </w:numPr>
        <w:adjustRightInd w:val="0"/>
        <w:ind w:left="1166" w:hanging="446"/>
        <w:rPr>
          <w:rFonts w:cs="Arial"/>
          <w:noProof/>
        </w:rPr>
      </w:pPr>
      <w:r w:rsidRPr="00E165FB">
        <w:rPr>
          <w:rFonts w:cs="Arial"/>
          <w:szCs w:val="22"/>
        </w:rPr>
        <w:t>V</w:t>
      </w:r>
      <w:r>
        <w:rPr>
          <w:rFonts w:cs="Arial"/>
          <w:szCs w:val="22"/>
        </w:rPr>
        <w:t>ENDOR</w:t>
      </w:r>
      <w:r w:rsidRPr="00E165FB">
        <w:rPr>
          <w:rFonts w:cs="Arial"/>
          <w:szCs w:val="22"/>
        </w:rPr>
        <w:t xml:space="preserve"> </w:t>
      </w:r>
      <w:r w:rsidR="00E165FB" w:rsidRPr="00E165FB">
        <w:rPr>
          <w:rFonts w:cs="Arial"/>
          <w:szCs w:val="22"/>
        </w:rPr>
        <w:t xml:space="preserve">shall conduct the audits in accordance with auditing standards generally accepted in the United States of America; the standards for financial audits contained in the Government Auditing Standards, issued by the Comptroller General of the United States; the Single Audit Act of 1984 as amended; and the provisions of Title 2 U.S. Code of Federal Regulations Part 200, </w:t>
      </w:r>
      <w:r w:rsidR="00E165FB" w:rsidRPr="00E165FB">
        <w:rPr>
          <w:rFonts w:cs="Arial"/>
          <w:i/>
          <w:iCs/>
          <w:szCs w:val="22"/>
        </w:rPr>
        <w:t xml:space="preserve">Uniform Administrative Requirements, Cost Principles, and Audit Requirements for Federal Awards </w:t>
      </w:r>
      <w:r w:rsidR="00E165FB" w:rsidRPr="00E165FB">
        <w:rPr>
          <w:rFonts w:cs="Arial"/>
          <w:szCs w:val="22"/>
        </w:rPr>
        <w:t>(</w:t>
      </w:r>
      <w:r w:rsidR="00575EB9">
        <w:rPr>
          <w:rFonts w:cs="Arial"/>
          <w:szCs w:val="22"/>
        </w:rPr>
        <w:t>“</w:t>
      </w:r>
      <w:r w:rsidR="00E165FB" w:rsidRPr="00E165FB">
        <w:rPr>
          <w:rFonts w:cs="Arial"/>
          <w:szCs w:val="22"/>
        </w:rPr>
        <w:t>Uniform Guidance</w:t>
      </w:r>
      <w:r w:rsidR="00575EB9">
        <w:rPr>
          <w:rFonts w:cs="Arial"/>
          <w:szCs w:val="22"/>
        </w:rPr>
        <w:t>”</w:t>
      </w:r>
      <w:r w:rsidR="00E165FB" w:rsidRPr="00E165FB">
        <w:rPr>
          <w:rFonts w:cs="Arial"/>
          <w:szCs w:val="22"/>
        </w:rPr>
        <w:t>).</w:t>
      </w:r>
    </w:p>
    <w:p w14:paraId="3F4BDB53" w14:textId="77777777" w:rsidR="00E165FB" w:rsidRPr="00E165FB" w:rsidRDefault="00E165FB" w:rsidP="00E165FB">
      <w:pPr>
        <w:pStyle w:val="ListParagraph"/>
        <w:adjustRightInd w:val="0"/>
        <w:ind w:left="1440"/>
        <w:rPr>
          <w:rFonts w:cs="Arial"/>
          <w:noProof/>
          <w:sz w:val="24"/>
        </w:rPr>
      </w:pPr>
    </w:p>
    <w:p w14:paraId="54566DB4" w14:textId="3AAD23BA" w:rsidR="00E165FB" w:rsidRPr="00E165FB" w:rsidRDefault="00395641" w:rsidP="003A018A">
      <w:pPr>
        <w:pStyle w:val="ListParagraph"/>
        <w:numPr>
          <w:ilvl w:val="0"/>
          <w:numId w:val="7"/>
        </w:numPr>
        <w:adjustRightInd w:val="0"/>
        <w:outlineLvl w:val="0"/>
        <w:rPr>
          <w:rFonts w:cs="Arial"/>
          <w:b/>
          <w:noProof/>
          <w:sz w:val="28"/>
        </w:rPr>
      </w:pPr>
      <w:r w:rsidRPr="00E165FB">
        <w:rPr>
          <w:rFonts w:cs="Arial"/>
          <w:b/>
          <w:sz w:val="24"/>
          <w:szCs w:val="22"/>
        </w:rPr>
        <w:t>DEADLINES</w:t>
      </w:r>
    </w:p>
    <w:p w14:paraId="26D6BDBB" w14:textId="4A9E2F59" w:rsidR="00E165FB" w:rsidRPr="00E165FB" w:rsidRDefault="00E165FB" w:rsidP="003A018A">
      <w:pPr>
        <w:pStyle w:val="ListParagraph"/>
        <w:ind w:left="1170"/>
      </w:pPr>
      <w:r w:rsidRPr="00E165FB">
        <w:t xml:space="preserve">Deadlines for these services are as follows: </w:t>
      </w:r>
    </w:p>
    <w:p w14:paraId="4CD95D13" w14:textId="0A1F0C7F" w:rsidR="00162668" w:rsidRDefault="00162668" w:rsidP="00162668">
      <w:pPr>
        <w:pStyle w:val="ListParagraph"/>
        <w:numPr>
          <w:ilvl w:val="1"/>
          <w:numId w:val="7"/>
        </w:numPr>
        <w:adjustRightInd w:val="0"/>
        <w:ind w:left="1166" w:hanging="446"/>
        <w:rPr>
          <w:rFonts w:cs="Arial"/>
          <w:noProof/>
        </w:rPr>
      </w:pPr>
      <w:r>
        <w:rPr>
          <w:rFonts w:cs="Arial"/>
          <w:noProof/>
        </w:rPr>
        <w:t xml:space="preserve">CalACES, </w:t>
      </w:r>
      <w:r w:rsidRPr="00162668">
        <w:rPr>
          <w:rFonts w:cs="Arial"/>
          <w:noProof/>
        </w:rPr>
        <w:t xml:space="preserve">through the County, will provide the VENDOR with the draft Basic Financial Statements by January 15th after the end of the fiscal year.  If the draft Basic Financial Statements are not provided to the VENDOR by that time, the due date </w:t>
      </w:r>
      <w:r>
        <w:rPr>
          <w:rFonts w:cs="Arial"/>
          <w:noProof/>
        </w:rPr>
        <w:t xml:space="preserve">below </w:t>
      </w:r>
      <w:r w:rsidRPr="00162668">
        <w:rPr>
          <w:rFonts w:cs="Arial"/>
          <w:noProof/>
        </w:rPr>
        <w:t>will be extended by the corresponding delay.</w:t>
      </w:r>
    </w:p>
    <w:p w14:paraId="17397CF0" w14:textId="7056D706" w:rsidR="00E165FB" w:rsidRPr="00E165FB" w:rsidRDefault="008762EE" w:rsidP="00E165FB">
      <w:pPr>
        <w:pStyle w:val="ListParagraph"/>
        <w:numPr>
          <w:ilvl w:val="1"/>
          <w:numId w:val="7"/>
        </w:numPr>
        <w:adjustRightInd w:val="0"/>
        <w:ind w:left="1166" w:hanging="446"/>
        <w:rPr>
          <w:rFonts w:cs="Arial"/>
          <w:noProof/>
        </w:rPr>
      </w:pPr>
      <w:r w:rsidRPr="00E165FB">
        <w:rPr>
          <w:rFonts w:cs="Arial"/>
          <w:noProof/>
        </w:rPr>
        <w:t>V</w:t>
      </w:r>
      <w:r>
        <w:rPr>
          <w:rFonts w:cs="Arial"/>
          <w:noProof/>
        </w:rPr>
        <w:t xml:space="preserve">ENDOR </w:t>
      </w:r>
      <w:r w:rsidR="00E165FB" w:rsidRPr="00E165FB">
        <w:rPr>
          <w:rFonts w:cs="Arial"/>
          <w:noProof/>
        </w:rPr>
        <w:t xml:space="preserve">shall provide CalACES the audit report on the Basic Financial Statements by February 28th after the end of each fiscal year. </w:t>
      </w:r>
    </w:p>
    <w:p w14:paraId="4E8D01E4" w14:textId="4E83EC40" w:rsidR="00E165FB" w:rsidRPr="00E165FB" w:rsidRDefault="00E165FB" w:rsidP="00E165FB">
      <w:pPr>
        <w:pStyle w:val="ListParagraph"/>
        <w:numPr>
          <w:ilvl w:val="1"/>
          <w:numId w:val="7"/>
        </w:numPr>
        <w:adjustRightInd w:val="0"/>
        <w:ind w:left="1166" w:hanging="446"/>
        <w:rPr>
          <w:rFonts w:cs="Arial"/>
          <w:noProof/>
        </w:rPr>
      </w:pPr>
      <w:r w:rsidRPr="00E165FB">
        <w:rPr>
          <w:rFonts w:cs="Arial"/>
          <w:noProof/>
        </w:rPr>
        <w:t>V</w:t>
      </w:r>
      <w:r w:rsidR="008762EE">
        <w:rPr>
          <w:rFonts w:cs="Arial"/>
          <w:noProof/>
        </w:rPr>
        <w:t>ENDOR</w:t>
      </w:r>
      <w:r w:rsidRPr="00E165FB">
        <w:rPr>
          <w:rFonts w:cs="Arial"/>
          <w:noProof/>
        </w:rPr>
        <w:t xml:space="preserve"> shall also provide CalACES with the single audit report by February 28th after the end of each fiscal year.</w:t>
      </w:r>
    </w:p>
    <w:p w14:paraId="011AE90A" w14:textId="006AC994" w:rsidR="00E165FB" w:rsidRPr="00395641" w:rsidRDefault="00E165FB" w:rsidP="00395641">
      <w:pPr>
        <w:pStyle w:val="ListParagraph"/>
        <w:adjustRightInd w:val="0"/>
        <w:ind w:left="1080"/>
        <w:rPr>
          <w:rFonts w:cs="Arial"/>
          <w:b/>
          <w:sz w:val="24"/>
          <w:szCs w:val="22"/>
        </w:rPr>
      </w:pPr>
    </w:p>
    <w:p w14:paraId="0EEE22C8" w14:textId="77777777" w:rsidR="003A0C2D" w:rsidRPr="00395641" w:rsidRDefault="003A0C2D" w:rsidP="003A018A">
      <w:pPr>
        <w:pStyle w:val="ListParagraph"/>
        <w:numPr>
          <w:ilvl w:val="0"/>
          <w:numId w:val="7"/>
        </w:numPr>
        <w:adjustRightInd w:val="0"/>
        <w:outlineLvl w:val="0"/>
        <w:rPr>
          <w:rFonts w:cs="Arial"/>
          <w:b/>
          <w:sz w:val="24"/>
          <w:szCs w:val="22"/>
        </w:rPr>
      </w:pPr>
      <w:r w:rsidRPr="00395641">
        <w:rPr>
          <w:rFonts w:cs="Arial"/>
          <w:b/>
          <w:sz w:val="24"/>
          <w:szCs w:val="22"/>
        </w:rPr>
        <w:t>TERM OF CONTRACT</w:t>
      </w:r>
    </w:p>
    <w:p w14:paraId="60B907EE" w14:textId="23C4FC90" w:rsidR="003A0C2D" w:rsidRDefault="003A0C2D" w:rsidP="003A018A">
      <w:pPr>
        <w:pStyle w:val="ListParagraph"/>
        <w:ind w:left="1170"/>
      </w:pPr>
      <w:r>
        <w:t xml:space="preserve">This contract is effective as of </w:t>
      </w:r>
      <w:r w:rsidR="00E67917" w:rsidRPr="00E67917">
        <w:t>September 27, 2018</w:t>
      </w:r>
      <w:r w:rsidRPr="00E67917">
        <w:t xml:space="preserve"> and expires June 30, 20</w:t>
      </w:r>
      <w:r w:rsidR="00E67917" w:rsidRPr="00E67917">
        <w:t>21</w:t>
      </w:r>
      <w:r>
        <w:t xml:space="preserve"> but may be terminated earlier in accordance with provisions of this contract.  The contract term may be extended for </w:t>
      </w:r>
      <w:r w:rsidR="00777BDB">
        <w:t xml:space="preserve">two (2) </w:t>
      </w:r>
      <w:r>
        <w:t>additional one-year periods by mutual agreement of the parties.</w:t>
      </w:r>
    </w:p>
    <w:p w14:paraId="357214EC" w14:textId="77777777" w:rsidR="003A0C2D" w:rsidRDefault="003A0C2D" w:rsidP="003A0C2D">
      <w:pPr>
        <w:ind w:left="720"/>
        <w:rPr>
          <w:rFonts w:ascii="Arial" w:hAnsi="Arial" w:cs="Arial"/>
          <w:bCs/>
          <w:sz w:val="22"/>
          <w:szCs w:val="22"/>
        </w:rPr>
      </w:pPr>
    </w:p>
    <w:p w14:paraId="3BC26F22" w14:textId="77777777" w:rsidR="003A0C2D" w:rsidRPr="003A018A" w:rsidRDefault="003A0C2D" w:rsidP="003A018A">
      <w:pPr>
        <w:pStyle w:val="ListParagraph"/>
        <w:numPr>
          <w:ilvl w:val="0"/>
          <w:numId w:val="7"/>
        </w:numPr>
        <w:adjustRightInd w:val="0"/>
        <w:outlineLvl w:val="0"/>
        <w:rPr>
          <w:rFonts w:cs="Arial"/>
          <w:b/>
          <w:szCs w:val="22"/>
        </w:rPr>
      </w:pPr>
      <w:r w:rsidRPr="003A018A">
        <w:rPr>
          <w:rFonts w:cs="Arial"/>
          <w:b/>
          <w:sz w:val="24"/>
          <w:szCs w:val="22"/>
        </w:rPr>
        <w:t>FISCAL PROVISIONS</w:t>
      </w:r>
    </w:p>
    <w:p w14:paraId="2D2E2F50" w14:textId="2914297B" w:rsidR="003A0C2D" w:rsidRPr="003A0C2D" w:rsidRDefault="003A0C2D" w:rsidP="003A018A">
      <w:pPr>
        <w:pStyle w:val="ListParagraph"/>
        <w:numPr>
          <w:ilvl w:val="0"/>
          <w:numId w:val="44"/>
        </w:numPr>
        <w:rPr>
          <w:rFonts w:cs="Arial"/>
          <w:szCs w:val="22"/>
        </w:rPr>
      </w:pPr>
      <w:r w:rsidRPr="003A0C2D">
        <w:rPr>
          <w:rFonts w:cs="Arial"/>
          <w:szCs w:val="22"/>
        </w:rPr>
        <w:t xml:space="preserve">VENDOR shall charge </w:t>
      </w:r>
      <w:r>
        <w:rPr>
          <w:rFonts w:cs="Arial"/>
          <w:szCs w:val="22"/>
        </w:rPr>
        <w:t>CalACES</w:t>
      </w:r>
      <w:r w:rsidRPr="003A0C2D">
        <w:rPr>
          <w:rFonts w:cs="Arial"/>
          <w:szCs w:val="22"/>
        </w:rPr>
        <w:t>/County for services rendered at its hourly rates described in the tables below:</w:t>
      </w:r>
    </w:p>
    <w:p w14:paraId="5FD9E03C" w14:textId="77777777" w:rsidR="003A0C2D" w:rsidRDefault="003A0C2D" w:rsidP="003A018A">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962"/>
        <w:gridCol w:w="1507"/>
      </w:tblGrid>
      <w:tr w:rsidR="003A0C2D" w:rsidRPr="00615221" w14:paraId="681BDAF4" w14:textId="77777777" w:rsidTr="003A018A">
        <w:trPr>
          <w:jc w:val="center"/>
        </w:trPr>
        <w:tc>
          <w:tcPr>
            <w:tcW w:w="1962" w:type="dxa"/>
            <w:shd w:val="clear" w:color="auto" w:fill="auto"/>
          </w:tcPr>
          <w:p w14:paraId="447C4546" w14:textId="77777777" w:rsidR="003A0C2D" w:rsidRPr="00615221" w:rsidRDefault="003A0C2D" w:rsidP="003A018A">
            <w:pPr>
              <w:ind w:left="0" w:firstLine="0"/>
              <w:outlineLvl w:val="1"/>
              <w:rPr>
                <w:rFonts w:ascii="Arial" w:hAnsi="Arial" w:cs="Arial"/>
                <w:b/>
                <w:sz w:val="22"/>
                <w:szCs w:val="22"/>
              </w:rPr>
            </w:pPr>
            <w:r w:rsidRPr="00615221">
              <w:rPr>
                <w:rFonts w:ascii="Arial" w:hAnsi="Arial" w:cs="Arial"/>
                <w:b/>
                <w:sz w:val="22"/>
                <w:szCs w:val="22"/>
              </w:rPr>
              <w:t>Position</w:t>
            </w:r>
          </w:p>
        </w:tc>
        <w:tc>
          <w:tcPr>
            <w:tcW w:w="1507" w:type="dxa"/>
            <w:shd w:val="clear" w:color="auto" w:fill="auto"/>
          </w:tcPr>
          <w:p w14:paraId="6E7A6259" w14:textId="77777777" w:rsidR="003A0C2D" w:rsidRPr="00615221" w:rsidRDefault="003A0C2D" w:rsidP="003A018A">
            <w:pPr>
              <w:ind w:left="0" w:firstLine="0"/>
              <w:jc w:val="center"/>
              <w:outlineLvl w:val="1"/>
              <w:rPr>
                <w:rFonts w:ascii="Arial" w:hAnsi="Arial" w:cs="Arial"/>
                <w:b/>
                <w:sz w:val="22"/>
                <w:szCs w:val="22"/>
              </w:rPr>
            </w:pPr>
            <w:r w:rsidRPr="00615221">
              <w:rPr>
                <w:rFonts w:ascii="Arial" w:hAnsi="Arial" w:cs="Arial"/>
                <w:b/>
                <w:sz w:val="22"/>
                <w:szCs w:val="22"/>
              </w:rPr>
              <w:t>Hourly Rate</w:t>
            </w:r>
          </w:p>
        </w:tc>
      </w:tr>
      <w:tr w:rsidR="003A0C2D" w:rsidRPr="00615221" w14:paraId="17FB25C6" w14:textId="77777777" w:rsidTr="003A018A">
        <w:trPr>
          <w:jc w:val="center"/>
        </w:trPr>
        <w:tc>
          <w:tcPr>
            <w:tcW w:w="1962" w:type="dxa"/>
            <w:shd w:val="clear" w:color="auto" w:fill="auto"/>
          </w:tcPr>
          <w:p w14:paraId="0FABAEC4" w14:textId="77777777" w:rsidR="003A0C2D" w:rsidRPr="00615221" w:rsidRDefault="003A0C2D" w:rsidP="003A018A">
            <w:pPr>
              <w:ind w:left="0" w:firstLine="0"/>
              <w:outlineLvl w:val="1"/>
              <w:rPr>
                <w:rFonts w:ascii="Arial" w:hAnsi="Arial" w:cs="Arial"/>
                <w:sz w:val="22"/>
                <w:szCs w:val="22"/>
              </w:rPr>
            </w:pPr>
            <w:r w:rsidRPr="00615221">
              <w:rPr>
                <w:rFonts w:ascii="Arial" w:hAnsi="Arial" w:cs="Arial"/>
                <w:sz w:val="22"/>
                <w:szCs w:val="22"/>
              </w:rPr>
              <w:t>Partner</w:t>
            </w:r>
          </w:p>
        </w:tc>
        <w:tc>
          <w:tcPr>
            <w:tcW w:w="1507" w:type="dxa"/>
            <w:shd w:val="clear" w:color="auto" w:fill="auto"/>
          </w:tcPr>
          <w:p w14:paraId="485C4CCD" w14:textId="09A0A0BA" w:rsidR="003A0C2D" w:rsidRPr="00A775FF" w:rsidRDefault="002D57D0" w:rsidP="003A018A">
            <w:pPr>
              <w:ind w:left="0" w:firstLine="0"/>
              <w:jc w:val="center"/>
              <w:outlineLvl w:val="1"/>
              <w:rPr>
                <w:rFonts w:ascii="Arial" w:hAnsi="Arial" w:cs="Arial"/>
                <w:sz w:val="22"/>
                <w:szCs w:val="22"/>
              </w:rPr>
            </w:pPr>
            <w:r w:rsidRPr="00A775FF">
              <w:rPr>
                <w:rFonts w:ascii="Arial" w:hAnsi="Arial" w:cs="Arial"/>
                <w:sz w:val="22"/>
                <w:szCs w:val="22"/>
              </w:rPr>
              <w:t>$</w:t>
            </w:r>
            <w:r w:rsidR="00C31FF0" w:rsidRPr="00A775FF">
              <w:rPr>
                <w:rFonts w:ascii="Arial" w:hAnsi="Arial" w:cs="Arial"/>
                <w:sz w:val="22"/>
                <w:szCs w:val="22"/>
              </w:rPr>
              <w:t>24</w:t>
            </w:r>
            <w:r w:rsidRPr="00A775FF">
              <w:rPr>
                <w:rFonts w:ascii="Arial" w:hAnsi="Arial" w:cs="Arial"/>
                <w:sz w:val="22"/>
                <w:szCs w:val="22"/>
              </w:rPr>
              <w:t>0</w:t>
            </w:r>
          </w:p>
        </w:tc>
      </w:tr>
      <w:tr w:rsidR="003A0C2D" w:rsidRPr="00615221" w14:paraId="7E37EC0B" w14:textId="77777777" w:rsidTr="003A018A">
        <w:trPr>
          <w:jc w:val="center"/>
        </w:trPr>
        <w:tc>
          <w:tcPr>
            <w:tcW w:w="1962" w:type="dxa"/>
            <w:shd w:val="clear" w:color="auto" w:fill="auto"/>
          </w:tcPr>
          <w:p w14:paraId="18E4D37B" w14:textId="77777777" w:rsidR="003A0C2D" w:rsidRPr="00615221" w:rsidRDefault="003A0C2D" w:rsidP="003A018A">
            <w:pPr>
              <w:ind w:left="0" w:firstLine="0"/>
              <w:outlineLvl w:val="1"/>
              <w:rPr>
                <w:rFonts w:ascii="Arial" w:hAnsi="Arial" w:cs="Arial"/>
                <w:sz w:val="22"/>
                <w:szCs w:val="22"/>
              </w:rPr>
            </w:pPr>
            <w:r w:rsidRPr="00615221">
              <w:rPr>
                <w:rFonts w:ascii="Arial" w:hAnsi="Arial" w:cs="Arial"/>
                <w:sz w:val="22"/>
                <w:szCs w:val="22"/>
              </w:rPr>
              <w:t>Manager</w:t>
            </w:r>
          </w:p>
        </w:tc>
        <w:tc>
          <w:tcPr>
            <w:tcW w:w="1507" w:type="dxa"/>
            <w:shd w:val="clear" w:color="auto" w:fill="auto"/>
          </w:tcPr>
          <w:p w14:paraId="1D91D227" w14:textId="7242C7E0" w:rsidR="003A0C2D" w:rsidRPr="00A775FF" w:rsidRDefault="003A0C2D" w:rsidP="003A018A">
            <w:pPr>
              <w:ind w:left="0" w:firstLine="0"/>
              <w:jc w:val="center"/>
              <w:outlineLvl w:val="1"/>
              <w:rPr>
                <w:rFonts w:ascii="Arial" w:hAnsi="Arial" w:cs="Arial"/>
                <w:sz w:val="22"/>
                <w:szCs w:val="22"/>
              </w:rPr>
            </w:pPr>
            <w:r w:rsidRPr="00A775FF">
              <w:rPr>
                <w:rFonts w:ascii="Arial" w:hAnsi="Arial" w:cs="Arial"/>
                <w:sz w:val="22"/>
                <w:szCs w:val="22"/>
              </w:rPr>
              <w:t>$1</w:t>
            </w:r>
            <w:r w:rsidR="00C31FF0" w:rsidRPr="00A775FF">
              <w:rPr>
                <w:rFonts w:ascii="Arial" w:hAnsi="Arial" w:cs="Arial"/>
                <w:sz w:val="22"/>
                <w:szCs w:val="22"/>
              </w:rPr>
              <w:t>90</w:t>
            </w:r>
          </w:p>
        </w:tc>
      </w:tr>
      <w:tr w:rsidR="003A0C2D" w:rsidRPr="00615221" w14:paraId="1950DC53" w14:textId="77777777" w:rsidTr="003A018A">
        <w:trPr>
          <w:jc w:val="center"/>
        </w:trPr>
        <w:tc>
          <w:tcPr>
            <w:tcW w:w="1962" w:type="dxa"/>
            <w:shd w:val="clear" w:color="auto" w:fill="auto"/>
          </w:tcPr>
          <w:p w14:paraId="426765F2" w14:textId="360B42D2" w:rsidR="003A0C2D" w:rsidRPr="00615221" w:rsidRDefault="00575EB9" w:rsidP="003A018A">
            <w:pPr>
              <w:ind w:left="0" w:firstLine="0"/>
              <w:outlineLvl w:val="1"/>
              <w:rPr>
                <w:rFonts w:ascii="Arial" w:hAnsi="Arial" w:cs="Arial"/>
                <w:sz w:val="22"/>
                <w:szCs w:val="22"/>
              </w:rPr>
            </w:pPr>
            <w:r>
              <w:rPr>
                <w:rFonts w:ascii="Arial" w:hAnsi="Arial" w:cs="Arial"/>
                <w:sz w:val="22"/>
                <w:szCs w:val="22"/>
              </w:rPr>
              <w:t>S</w:t>
            </w:r>
            <w:r w:rsidR="003A0C2D" w:rsidRPr="00615221">
              <w:rPr>
                <w:rFonts w:ascii="Arial" w:hAnsi="Arial" w:cs="Arial"/>
                <w:sz w:val="22"/>
                <w:szCs w:val="22"/>
              </w:rPr>
              <w:t>upervisor</w:t>
            </w:r>
          </w:p>
        </w:tc>
        <w:tc>
          <w:tcPr>
            <w:tcW w:w="1507" w:type="dxa"/>
            <w:shd w:val="clear" w:color="auto" w:fill="auto"/>
          </w:tcPr>
          <w:p w14:paraId="13BEC9D0" w14:textId="06FAC115" w:rsidR="003A0C2D" w:rsidRPr="00A775FF" w:rsidRDefault="003A0C2D" w:rsidP="003A018A">
            <w:pPr>
              <w:ind w:left="0" w:firstLine="0"/>
              <w:jc w:val="center"/>
              <w:outlineLvl w:val="1"/>
              <w:rPr>
                <w:rFonts w:ascii="Arial" w:hAnsi="Arial" w:cs="Arial"/>
                <w:sz w:val="22"/>
                <w:szCs w:val="22"/>
              </w:rPr>
            </w:pPr>
            <w:r w:rsidRPr="00A775FF">
              <w:rPr>
                <w:rFonts w:ascii="Arial" w:hAnsi="Arial" w:cs="Arial"/>
                <w:sz w:val="22"/>
                <w:szCs w:val="22"/>
              </w:rPr>
              <w:t>$16</w:t>
            </w:r>
            <w:r w:rsidR="00C31FF0" w:rsidRPr="00A775FF">
              <w:rPr>
                <w:rFonts w:ascii="Arial" w:hAnsi="Arial" w:cs="Arial"/>
                <w:sz w:val="22"/>
                <w:szCs w:val="22"/>
              </w:rPr>
              <w:t>0</w:t>
            </w:r>
          </w:p>
        </w:tc>
      </w:tr>
      <w:tr w:rsidR="003A0C2D" w:rsidRPr="00615221" w14:paraId="1F733AEA" w14:textId="77777777" w:rsidTr="003A018A">
        <w:trPr>
          <w:jc w:val="center"/>
        </w:trPr>
        <w:tc>
          <w:tcPr>
            <w:tcW w:w="1962" w:type="dxa"/>
            <w:shd w:val="clear" w:color="auto" w:fill="auto"/>
          </w:tcPr>
          <w:p w14:paraId="4E2112A0" w14:textId="77777777" w:rsidR="003A0C2D" w:rsidRPr="00615221" w:rsidRDefault="003A0C2D" w:rsidP="003A018A">
            <w:pPr>
              <w:ind w:left="0" w:firstLine="0"/>
              <w:outlineLvl w:val="1"/>
              <w:rPr>
                <w:rFonts w:ascii="Arial" w:hAnsi="Arial" w:cs="Arial"/>
                <w:sz w:val="22"/>
                <w:szCs w:val="22"/>
              </w:rPr>
            </w:pPr>
            <w:r w:rsidRPr="00615221">
              <w:rPr>
                <w:rFonts w:ascii="Arial" w:hAnsi="Arial" w:cs="Arial"/>
                <w:sz w:val="22"/>
                <w:szCs w:val="22"/>
              </w:rPr>
              <w:t>Senior</w:t>
            </w:r>
          </w:p>
        </w:tc>
        <w:tc>
          <w:tcPr>
            <w:tcW w:w="1507" w:type="dxa"/>
            <w:shd w:val="clear" w:color="auto" w:fill="auto"/>
          </w:tcPr>
          <w:p w14:paraId="65D45FFC" w14:textId="651F3334" w:rsidR="003A0C2D" w:rsidRPr="00A775FF" w:rsidRDefault="003A0C2D" w:rsidP="003A018A">
            <w:pPr>
              <w:ind w:left="0" w:firstLine="0"/>
              <w:jc w:val="center"/>
              <w:outlineLvl w:val="1"/>
              <w:rPr>
                <w:rFonts w:ascii="Arial" w:hAnsi="Arial" w:cs="Arial"/>
                <w:sz w:val="22"/>
                <w:szCs w:val="22"/>
              </w:rPr>
            </w:pPr>
            <w:r w:rsidRPr="00A775FF">
              <w:rPr>
                <w:rFonts w:ascii="Arial" w:hAnsi="Arial" w:cs="Arial"/>
                <w:sz w:val="22"/>
                <w:szCs w:val="22"/>
              </w:rPr>
              <w:t>$1</w:t>
            </w:r>
            <w:r w:rsidR="00C31FF0" w:rsidRPr="00A775FF">
              <w:rPr>
                <w:rFonts w:ascii="Arial" w:hAnsi="Arial" w:cs="Arial"/>
                <w:sz w:val="22"/>
                <w:szCs w:val="22"/>
              </w:rPr>
              <w:t>30</w:t>
            </w:r>
          </w:p>
        </w:tc>
      </w:tr>
      <w:tr w:rsidR="003A0C2D" w:rsidRPr="00615221" w14:paraId="49DA1D50" w14:textId="77777777" w:rsidTr="003A018A">
        <w:trPr>
          <w:jc w:val="center"/>
        </w:trPr>
        <w:tc>
          <w:tcPr>
            <w:tcW w:w="1962" w:type="dxa"/>
            <w:shd w:val="clear" w:color="auto" w:fill="auto"/>
          </w:tcPr>
          <w:p w14:paraId="22A7D9DC" w14:textId="77777777" w:rsidR="003A0C2D" w:rsidRPr="00615221" w:rsidRDefault="003A0C2D" w:rsidP="003A018A">
            <w:pPr>
              <w:ind w:left="0" w:firstLine="0"/>
              <w:outlineLvl w:val="1"/>
              <w:rPr>
                <w:rFonts w:ascii="Arial" w:hAnsi="Arial" w:cs="Arial"/>
                <w:sz w:val="22"/>
                <w:szCs w:val="22"/>
              </w:rPr>
            </w:pPr>
            <w:r w:rsidRPr="00615221">
              <w:rPr>
                <w:rFonts w:ascii="Arial" w:hAnsi="Arial" w:cs="Arial"/>
                <w:sz w:val="22"/>
                <w:szCs w:val="22"/>
              </w:rPr>
              <w:t>Staff</w:t>
            </w:r>
          </w:p>
        </w:tc>
        <w:tc>
          <w:tcPr>
            <w:tcW w:w="1507" w:type="dxa"/>
            <w:shd w:val="clear" w:color="auto" w:fill="auto"/>
          </w:tcPr>
          <w:p w14:paraId="1C5D7EE7" w14:textId="78FC3013" w:rsidR="003A0C2D" w:rsidRPr="00A775FF" w:rsidRDefault="003A0C2D" w:rsidP="003A018A">
            <w:pPr>
              <w:ind w:left="0" w:firstLine="0"/>
              <w:jc w:val="center"/>
              <w:outlineLvl w:val="1"/>
              <w:rPr>
                <w:rFonts w:ascii="Arial" w:hAnsi="Arial" w:cs="Arial"/>
                <w:sz w:val="22"/>
                <w:szCs w:val="22"/>
              </w:rPr>
            </w:pPr>
            <w:r w:rsidRPr="00A775FF">
              <w:rPr>
                <w:rFonts w:ascii="Arial" w:hAnsi="Arial" w:cs="Arial"/>
                <w:sz w:val="22"/>
                <w:szCs w:val="22"/>
              </w:rPr>
              <w:t>$1</w:t>
            </w:r>
            <w:r w:rsidR="00C31FF0" w:rsidRPr="00A775FF">
              <w:rPr>
                <w:rFonts w:ascii="Arial" w:hAnsi="Arial" w:cs="Arial"/>
                <w:sz w:val="22"/>
                <w:szCs w:val="22"/>
              </w:rPr>
              <w:t>00</w:t>
            </w:r>
          </w:p>
        </w:tc>
      </w:tr>
      <w:tr w:rsidR="003A0C2D" w:rsidRPr="00615221" w14:paraId="32825898" w14:textId="77777777" w:rsidTr="003A018A">
        <w:trPr>
          <w:jc w:val="center"/>
        </w:trPr>
        <w:tc>
          <w:tcPr>
            <w:tcW w:w="1962" w:type="dxa"/>
            <w:shd w:val="clear" w:color="auto" w:fill="auto"/>
          </w:tcPr>
          <w:p w14:paraId="4FA36525" w14:textId="07D1E33A" w:rsidR="003A0C2D" w:rsidRPr="00615221" w:rsidRDefault="00575EB9" w:rsidP="003A018A">
            <w:pPr>
              <w:ind w:left="0" w:firstLine="0"/>
              <w:outlineLvl w:val="1"/>
              <w:rPr>
                <w:rFonts w:ascii="Arial" w:hAnsi="Arial" w:cs="Arial"/>
                <w:sz w:val="22"/>
                <w:szCs w:val="22"/>
              </w:rPr>
            </w:pPr>
            <w:r>
              <w:rPr>
                <w:rFonts w:ascii="Arial" w:hAnsi="Arial" w:cs="Arial"/>
                <w:sz w:val="22"/>
                <w:szCs w:val="22"/>
              </w:rPr>
              <w:t>Paraprofessional</w:t>
            </w:r>
          </w:p>
        </w:tc>
        <w:tc>
          <w:tcPr>
            <w:tcW w:w="1507" w:type="dxa"/>
            <w:shd w:val="clear" w:color="auto" w:fill="auto"/>
          </w:tcPr>
          <w:p w14:paraId="4A6C2989" w14:textId="7DCD2F1A" w:rsidR="003A0C2D" w:rsidRPr="00A775FF" w:rsidRDefault="003A0C2D" w:rsidP="003A018A">
            <w:pPr>
              <w:ind w:left="0" w:firstLine="0"/>
              <w:jc w:val="center"/>
              <w:outlineLvl w:val="1"/>
              <w:rPr>
                <w:rFonts w:ascii="Arial" w:hAnsi="Arial" w:cs="Arial"/>
                <w:sz w:val="22"/>
                <w:szCs w:val="22"/>
              </w:rPr>
            </w:pPr>
            <w:r w:rsidRPr="00A775FF">
              <w:rPr>
                <w:rFonts w:ascii="Arial" w:hAnsi="Arial" w:cs="Arial"/>
                <w:sz w:val="22"/>
                <w:szCs w:val="22"/>
              </w:rPr>
              <w:t>$</w:t>
            </w:r>
            <w:r w:rsidR="002D57D0" w:rsidRPr="00A775FF">
              <w:rPr>
                <w:rFonts w:ascii="Arial" w:hAnsi="Arial" w:cs="Arial"/>
                <w:sz w:val="22"/>
                <w:szCs w:val="22"/>
              </w:rPr>
              <w:t>85</w:t>
            </w:r>
          </w:p>
        </w:tc>
      </w:tr>
    </w:tbl>
    <w:p w14:paraId="4D8D814E" w14:textId="77777777" w:rsidR="003A0C2D" w:rsidRDefault="003A0C2D" w:rsidP="003A018A">
      <w:pPr>
        <w:jc w:val="center"/>
        <w:rPr>
          <w:rFonts w:ascii="Arial" w:hAnsi="Arial" w:cs="Arial"/>
          <w:sz w:val="22"/>
          <w:szCs w:val="22"/>
        </w:rPr>
      </w:pPr>
    </w:p>
    <w:p w14:paraId="48A66F1E" w14:textId="1A06EFDB" w:rsidR="003A0C2D" w:rsidRDefault="003A0C2D" w:rsidP="003A018A">
      <w:pPr>
        <w:rPr>
          <w:rFonts w:ascii="Arial" w:hAnsi="Arial" w:cs="Arial"/>
          <w:sz w:val="22"/>
          <w:szCs w:val="22"/>
        </w:rPr>
      </w:pPr>
      <w:r>
        <w:rPr>
          <w:rFonts w:ascii="Arial" w:hAnsi="Arial" w:cs="Arial"/>
          <w:sz w:val="22"/>
          <w:szCs w:val="22"/>
        </w:rPr>
        <w:tab/>
      </w:r>
    </w:p>
    <w:p w14:paraId="172C587D" w14:textId="77777777" w:rsidR="003A018A" w:rsidRDefault="003A018A" w:rsidP="003A018A">
      <w:pPr>
        <w:rPr>
          <w:rFonts w:ascii="Arial" w:hAnsi="Arial" w:cs="Arial"/>
          <w:sz w:val="22"/>
          <w:szCs w:val="22"/>
        </w:rPr>
      </w:pPr>
    </w:p>
    <w:p w14:paraId="5AFB6489" w14:textId="77777777" w:rsidR="00395641" w:rsidRDefault="00395641" w:rsidP="003A018A">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6"/>
        <w:gridCol w:w="1209"/>
      </w:tblGrid>
      <w:tr w:rsidR="0059642B" w:rsidRPr="00615221" w14:paraId="566AD28C" w14:textId="77777777" w:rsidTr="003A018A">
        <w:trPr>
          <w:cantSplit/>
          <w:jc w:val="center"/>
        </w:trPr>
        <w:tc>
          <w:tcPr>
            <w:tcW w:w="4906" w:type="dxa"/>
            <w:shd w:val="clear" w:color="auto" w:fill="auto"/>
          </w:tcPr>
          <w:p w14:paraId="3401AD50" w14:textId="77777777" w:rsidR="0059642B" w:rsidRPr="00615221" w:rsidRDefault="0059642B" w:rsidP="00760AE5">
            <w:pPr>
              <w:outlineLvl w:val="1"/>
              <w:rPr>
                <w:rFonts w:ascii="Arial" w:hAnsi="Arial" w:cs="Arial"/>
                <w:b/>
                <w:sz w:val="22"/>
                <w:szCs w:val="22"/>
              </w:rPr>
            </w:pPr>
            <w:r w:rsidRPr="00615221">
              <w:rPr>
                <w:rFonts w:ascii="Arial" w:hAnsi="Arial" w:cs="Arial"/>
                <w:b/>
                <w:sz w:val="22"/>
                <w:szCs w:val="22"/>
              </w:rPr>
              <w:lastRenderedPageBreak/>
              <w:t>Description of Services</w:t>
            </w:r>
          </w:p>
        </w:tc>
        <w:tc>
          <w:tcPr>
            <w:tcW w:w="1209" w:type="dxa"/>
            <w:shd w:val="clear" w:color="auto" w:fill="auto"/>
          </w:tcPr>
          <w:p w14:paraId="3F62A09E" w14:textId="15E2A494" w:rsidR="0059642B" w:rsidRPr="00615221" w:rsidRDefault="003A018A" w:rsidP="003A018A">
            <w:pPr>
              <w:ind w:left="0" w:firstLine="0"/>
              <w:jc w:val="center"/>
              <w:outlineLvl w:val="1"/>
              <w:rPr>
                <w:rFonts w:ascii="Arial" w:hAnsi="Arial" w:cs="Arial"/>
                <w:b/>
                <w:sz w:val="22"/>
                <w:szCs w:val="22"/>
              </w:rPr>
            </w:pPr>
            <w:r>
              <w:rPr>
                <w:rFonts w:ascii="Arial" w:hAnsi="Arial" w:cs="Arial"/>
                <w:b/>
                <w:sz w:val="22"/>
                <w:szCs w:val="22"/>
              </w:rPr>
              <w:t xml:space="preserve">Annual </w:t>
            </w:r>
            <w:r w:rsidR="0059642B" w:rsidRPr="00615221">
              <w:rPr>
                <w:rFonts w:ascii="Arial" w:hAnsi="Arial" w:cs="Arial"/>
                <w:b/>
                <w:sz w:val="22"/>
                <w:szCs w:val="22"/>
              </w:rPr>
              <w:t>Hours</w:t>
            </w:r>
          </w:p>
        </w:tc>
      </w:tr>
      <w:tr w:rsidR="0059642B" w:rsidRPr="00615221" w14:paraId="6DDBC64B" w14:textId="77777777" w:rsidTr="003A018A">
        <w:trPr>
          <w:cantSplit/>
          <w:jc w:val="center"/>
        </w:trPr>
        <w:tc>
          <w:tcPr>
            <w:tcW w:w="4906" w:type="dxa"/>
            <w:shd w:val="clear" w:color="auto" w:fill="auto"/>
          </w:tcPr>
          <w:p w14:paraId="5B1C39BF" w14:textId="77777777" w:rsidR="0059642B" w:rsidRPr="00615221" w:rsidRDefault="0059642B" w:rsidP="003A0C2D">
            <w:pPr>
              <w:ind w:hanging="1166"/>
              <w:outlineLvl w:val="1"/>
              <w:rPr>
                <w:rFonts w:ascii="Arial" w:hAnsi="Arial" w:cs="Arial"/>
                <w:sz w:val="22"/>
                <w:szCs w:val="22"/>
              </w:rPr>
            </w:pPr>
            <w:r w:rsidRPr="00615221">
              <w:rPr>
                <w:rFonts w:ascii="Arial" w:hAnsi="Arial" w:cs="Arial"/>
                <w:sz w:val="22"/>
                <w:szCs w:val="22"/>
              </w:rPr>
              <w:t>Audit of basic financial statements</w:t>
            </w:r>
          </w:p>
        </w:tc>
        <w:tc>
          <w:tcPr>
            <w:tcW w:w="1209" w:type="dxa"/>
            <w:shd w:val="clear" w:color="auto" w:fill="auto"/>
          </w:tcPr>
          <w:p w14:paraId="64E03C03" w14:textId="2572AF2C" w:rsidR="0059642B" w:rsidRPr="0059642B" w:rsidRDefault="0059642B" w:rsidP="003A018A">
            <w:pPr>
              <w:ind w:left="0" w:firstLine="0"/>
              <w:jc w:val="center"/>
              <w:outlineLvl w:val="1"/>
              <w:rPr>
                <w:rFonts w:ascii="Arial" w:hAnsi="Arial" w:cs="Arial"/>
                <w:sz w:val="22"/>
                <w:szCs w:val="22"/>
              </w:rPr>
            </w:pPr>
            <w:r w:rsidRPr="0059642B">
              <w:rPr>
                <w:rFonts w:ascii="Arial" w:hAnsi="Arial" w:cs="Arial"/>
                <w:sz w:val="22"/>
                <w:szCs w:val="22"/>
              </w:rPr>
              <w:t>220</w:t>
            </w:r>
          </w:p>
        </w:tc>
      </w:tr>
      <w:tr w:rsidR="0059642B" w:rsidRPr="00615221" w14:paraId="5E52C854" w14:textId="77777777" w:rsidTr="003A018A">
        <w:trPr>
          <w:cantSplit/>
          <w:jc w:val="center"/>
        </w:trPr>
        <w:tc>
          <w:tcPr>
            <w:tcW w:w="4906" w:type="dxa"/>
            <w:shd w:val="clear" w:color="auto" w:fill="auto"/>
          </w:tcPr>
          <w:p w14:paraId="2353180B" w14:textId="77777777" w:rsidR="0059642B" w:rsidRPr="00615221" w:rsidRDefault="0059642B" w:rsidP="003A0C2D">
            <w:pPr>
              <w:ind w:hanging="1166"/>
              <w:outlineLvl w:val="1"/>
              <w:rPr>
                <w:rFonts w:ascii="Arial" w:hAnsi="Arial" w:cs="Arial"/>
                <w:sz w:val="22"/>
                <w:szCs w:val="22"/>
              </w:rPr>
            </w:pPr>
            <w:r w:rsidRPr="00615221">
              <w:rPr>
                <w:rFonts w:ascii="Arial" w:hAnsi="Arial" w:cs="Arial"/>
                <w:sz w:val="22"/>
                <w:szCs w:val="22"/>
              </w:rPr>
              <w:t xml:space="preserve">Single Audit (includes up to 2 major programs) </w:t>
            </w:r>
          </w:p>
        </w:tc>
        <w:tc>
          <w:tcPr>
            <w:tcW w:w="1209" w:type="dxa"/>
            <w:shd w:val="clear" w:color="auto" w:fill="auto"/>
          </w:tcPr>
          <w:p w14:paraId="45CE2DF2" w14:textId="71E00245" w:rsidR="0059642B" w:rsidRPr="0059642B" w:rsidRDefault="0059642B" w:rsidP="003A018A">
            <w:pPr>
              <w:ind w:left="0" w:firstLine="0"/>
              <w:jc w:val="center"/>
              <w:outlineLvl w:val="1"/>
              <w:rPr>
                <w:rFonts w:ascii="Arial" w:hAnsi="Arial" w:cs="Arial"/>
                <w:sz w:val="22"/>
                <w:szCs w:val="22"/>
              </w:rPr>
            </w:pPr>
            <w:r w:rsidRPr="0059642B">
              <w:rPr>
                <w:rFonts w:ascii="Arial" w:hAnsi="Arial" w:cs="Arial"/>
                <w:sz w:val="22"/>
                <w:szCs w:val="22"/>
              </w:rPr>
              <w:t>50</w:t>
            </w:r>
          </w:p>
        </w:tc>
      </w:tr>
      <w:tr w:rsidR="0059642B" w:rsidRPr="00615221" w14:paraId="1DCF47C2" w14:textId="77777777" w:rsidTr="003A018A">
        <w:trPr>
          <w:cantSplit/>
          <w:jc w:val="center"/>
        </w:trPr>
        <w:tc>
          <w:tcPr>
            <w:tcW w:w="4906" w:type="dxa"/>
            <w:shd w:val="clear" w:color="auto" w:fill="auto"/>
          </w:tcPr>
          <w:p w14:paraId="28DC2804" w14:textId="182C9EB9" w:rsidR="0059642B" w:rsidRPr="00D104CA" w:rsidRDefault="0059642B" w:rsidP="00C31FF0">
            <w:pPr>
              <w:ind w:hanging="1196"/>
              <w:jc w:val="right"/>
              <w:outlineLvl w:val="1"/>
              <w:rPr>
                <w:rFonts w:ascii="Arial" w:hAnsi="Arial" w:cs="Arial"/>
                <w:b/>
                <w:sz w:val="22"/>
                <w:szCs w:val="22"/>
              </w:rPr>
            </w:pPr>
            <w:r>
              <w:rPr>
                <w:rFonts w:ascii="Arial" w:hAnsi="Arial" w:cs="Arial"/>
                <w:b/>
                <w:sz w:val="22"/>
                <w:szCs w:val="22"/>
              </w:rPr>
              <w:t xml:space="preserve">Total </w:t>
            </w:r>
          </w:p>
        </w:tc>
        <w:tc>
          <w:tcPr>
            <w:tcW w:w="1209" w:type="dxa"/>
            <w:shd w:val="clear" w:color="auto" w:fill="auto"/>
          </w:tcPr>
          <w:p w14:paraId="20F7F1B4" w14:textId="15020746" w:rsidR="0059642B" w:rsidRPr="0059642B" w:rsidRDefault="0059642B" w:rsidP="003A018A">
            <w:pPr>
              <w:ind w:left="0" w:firstLine="0"/>
              <w:jc w:val="center"/>
              <w:outlineLvl w:val="1"/>
              <w:rPr>
                <w:rFonts w:ascii="Arial" w:hAnsi="Arial" w:cs="Arial"/>
                <w:b/>
                <w:sz w:val="22"/>
                <w:szCs w:val="22"/>
              </w:rPr>
            </w:pPr>
            <w:r w:rsidRPr="0059642B">
              <w:rPr>
                <w:rFonts w:ascii="Arial" w:hAnsi="Arial" w:cs="Arial"/>
                <w:b/>
                <w:sz w:val="22"/>
                <w:szCs w:val="22"/>
              </w:rPr>
              <w:t>270</w:t>
            </w:r>
          </w:p>
        </w:tc>
      </w:tr>
    </w:tbl>
    <w:p w14:paraId="121C9AED" w14:textId="34E9225A" w:rsidR="003A0C2D" w:rsidRDefault="003A0C2D" w:rsidP="003A018A">
      <w:pPr>
        <w:rPr>
          <w:rFonts w:ascii="Arial" w:hAnsi="Arial" w:cs="Arial"/>
          <w:sz w:val="22"/>
          <w:szCs w:val="22"/>
        </w:rPr>
      </w:pPr>
      <w:r>
        <w:rPr>
          <w:rFonts w:ascii="Arial" w:hAnsi="Arial" w:cs="Arial"/>
          <w:sz w:val="22"/>
          <w:szCs w:val="22"/>
        </w:rPr>
        <w:tab/>
      </w:r>
    </w:p>
    <w:p w14:paraId="3400A21D" w14:textId="10BB0BEB" w:rsidR="003A0C2D" w:rsidRPr="003A0C2D" w:rsidRDefault="003A0C2D" w:rsidP="003A018A">
      <w:pPr>
        <w:pStyle w:val="ListParagraph"/>
        <w:numPr>
          <w:ilvl w:val="0"/>
          <w:numId w:val="44"/>
        </w:numPr>
        <w:rPr>
          <w:rFonts w:cs="Arial"/>
          <w:szCs w:val="22"/>
        </w:rPr>
      </w:pPr>
      <w:r w:rsidRPr="003A0C2D">
        <w:rPr>
          <w:rFonts w:cs="Arial"/>
          <w:szCs w:val="22"/>
        </w:rPr>
        <w:t>The maximum amount of payment under this contract shall not exceed $</w:t>
      </w:r>
      <w:r w:rsidR="00F67302">
        <w:rPr>
          <w:rFonts w:cs="Arial"/>
          <w:szCs w:val="22"/>
        </w:rPr>
        <w:t>78,818</w:t>
      </w:r>
      <w:r w:rsidRPr="003A0C2D">
        <w:rPr>
          <w:rFonts w:cs="Arial"/>
          <w:szCs w:val="22"/>
        </w:rPr>
        <w:t xml:space="preserve">.00 and shall be subject to availability of other funds to </w:t>
      </w:r>
      <w:r w:rsidR="0062468D">
        <w:rPr>
          <w:rFonts w:cs="Arial"/>
          <w:szCs w:val="22"/>
        </w:rPr>
        <w:t>CalACES</w:t>
      </w:r>
      <w:r w:rsidRPr="003A0C2D">
        <w:rPr>
          <w:rFonts w:cs="Arial"/>
          <w:szCs w:val="22"/>
        </w:rPr>
        <w:t xml:space="preserve">/County.  The consideration to be paid to VENDOR, as provided herein, shall be in full payment for all VENDOR’s services and expenses incurred in the performance hereof, including travel and per diem.  </w:t>
      </w:r>
    </w:p>
    <w:p w14:paraId="1757F4B3" w14:textId="77777777" w:rsidR="003A0C2D" w:rsidRPr="00E774F3" w:rsidRDefault="003A0C2D" w:rsidP="003A018A">
      <w:pPr>
        <w:rPr>
          <w:rFonts w:ascii="Arial" w:hAnsi="Arial" w:cs="Arial"/>
          <w:b/>
          <w:sz w:val="22"/>
          <w:szCs w:val="22"/>
        </w:rPr>
      </w:pPr>
    </w:p>
    <w:p w14:paraId="2453396A" w14:textId="32D06D13" w:rsidR="003A0C2D" w:rsidRPr="003A0C2D" w:rsidRDefault="003A0C2D" w:rsidP="003A018A">
      <w:pPr>
        <w:pStyle w:val="ListParagraph"/>
        <w:numPr>
          <w:ilvl w:val="0"/>
          <w:numId w:val="44"/>
        </w:numPr>
        <w:rPr>
          <w:rFonts w:cs="Arial"/>
          <w:szCs w:val="22"/>
        </w:rPr>
      </w:pPr>
      <w:r w:rsidRPr="003A0C2D">
        <w:rPr>
          <w:rFonts w:cs="Arial"/>
          <w:szCs w:val="22"/>
        </w:rPr>
        <w:t xml:space="preserve">VENDOR shall provide </w:t>
      </w:r>
      <w:r w:rsidR="0062468D">
        <w:rPr>
          <w:rFonts w:cs="Arial"/>
          <w:szCs w:val="22"/>
        </w:rPr>
        <w:t>CalACES</w:t>
      </w:r>
      <w:r w:rsidRPr="003A0C2D">
        <w:rPr>
          <w:rFonts w:cs="Arial"/>
          <w:szCs w:val="22"/>
        </w:rPr>
        <w:t xml:space="preserve">/County itemized monthly invoices, in arrears, for services performed under this contract within twenty (20) calendar days of the end of the previous month to </w:t>
      </w:r>
      <w:r w:rsidR="0062468D">
        <w:rPr>
          <w:rFonts w:cs="Arial"/>
          <w:szCs w:val="22"/>
        </w:rPr>
        <w:t>CalACES</w:t>
      </w:r>
      <w:r w:rsidRPr="003A0C2D">
        <w:rPr>
          <w:rFonts w:cs="Arial"/>
          <w:szCs w:val="22"/>
        </w:rPr>
        <w:t xml:space="preserve">’ Project Director for all Charges and other amounts to be paid by </w:t>
      </w:r>
      <w:r w:rsidR="0062468D">
        <w:rPr>
          <w:rFonts w:cs="Arial"/>
          <w:szCs w:val="22"/>
        </w:rPr>
        <w:t>CalACES</w:t>
      </w:r>
      <w:r w:rsidRPr="003A0C2D">
        <w:rPr>
          <w:rFonts w:cs="Arial"/>
          <w:szCs w:val="22"/>
        </w:rPr>
        <w:t xml:space="preserve">/County hereunder.  </w:t>
      </w:r>
    </w:p>
    <w:p w14:paraId="27CE6ECD" w14:textId="5719F5FE" w:rsidR="003A0C2D" w:rsidRPr="003A0C2D" w:rsidRDefault="003A0C2D" w:rsidP="003A018A">
      <w:pPr>
        <w:pStyle w:val="ListParagraph"/>
        <w:numPr>
          <w:ilvl w:val="1"/>
          <w:numId w:val="44"/>
        </w:numPr>
        <w:spacing w:before="100" w:beforeAutospacing="1"/>
        <w:rPr>
          <w:rFonts w:cs="Arial"/>
          <w:szCs w:val="22"/>
        </w:rPr>
      </w:pPr>
      <w:r w:rsidRPr="003A0C2D">
        <w:rPr>
          <w:rFonts w:cs="Arial"/>
          <w:szCs w:val="22"/>
        </w:rPr>
        <w:t xml:space="preserve">All invoices submitted must meet with the approval of the </w:t>
      </w:r>
      <w:r w:rsidR="0062468D">
        <w:rPr>
          <w:rFonts w:cs="Arial"/>
          <w:szCs w:val="22"/>
        </w:rPr>
        <w:t>CalACES</w:t>
      </w:r>
      <w:r w:rsidRPr="003A0C2D">
        <w:rPr>
          <w:rFonts w:cs="Arial"/>
          <w:szCs w:val="22"/>
        </w:rPr>
        <w:t xml:space="preserve"> </w:t>
      </w:r>
      <w:r w:rsidR="000E22FC">
        <w:rPr>
          <w:rFonts w:cs="Arial"/>
          <w:szCs w:val="22"/>
        </w:rPr>
        <w:t xml:space="preserve">Executive </w:t>
      </w:r>
      <w:r w:rsidRPr="003A0C2D">
        <w:rPr>
          <w:rFonts w:cs="Arial"/>
          <w:szCs w:val="22"/>
        </w:rPr>
        <w:t xml:space="preserve">Director or her or his designee prior to payment.  Invoices shall include all information reasonably requested by </w:t>
      </w:r>
      <w:r w:rsidR="0062468D">
        <w:rPr>
          <w:rFonts w:cs="Arial"/>
          <w:szCs w:val="22"/>
        </w:rPr>
        <w:t>CalACES</w:t>
      </w:r>
      <w:r w:rsidRPr="003A0C2D">
        <w:rPr>
          <w:rFonts w:cs="Arial"/>
          <w:szCs w:val="22"/>
        </w:rPr>
        <w:t xml:space="preserve">/County, including, without limitation, this contract name and reference number, Federal Tax Identification Number, itemization of each Service provided for which payment is requested, and total amount due.  All hourly billable Services will include the date of service, type of Services provided, number of hours required and Charges.  </w:t>
      </w:r>
    </w:p>
    <w:p w14:paraId="357D7967" w14:textId="5D564A78" w:rsidR="003A0C2D" w:rsidRPr="003A0C2D" w:rsidRDefault="0062468D" w:rsidP="003A018A">
      <w:pPr>
        <w:pStyle w:val="ListParagraph"/>
        <w:numPr>
          <w:ilvl w:val="1"/>
          <w:numId w:val="44"/>
        </w:numPr>
        <w:spacing w:before="100" w:beforeAutospacing="1"/>
        <w:rPr>
          <w:rFonts w:cs="Arial"/>
          <w:szCs w:val="22"/>
        </w:rPr>
      </w:pPr>
      <w:r>
        <w:rPr>
          <w:rFonts w:cs="Arial"/>
          <w:szCs w:val="22"/>
        </w:rPr>
        <w:t>CalACES</w:t>
      </w:r>
      <w:r w:rsidR="003A0C2D" w:rsidRPr="003A0C2D">
        <w:rPr>
          <w:rFonts w:cs="Arial"/>
          <w:szCs w:val="22"/>
        </w:rPr>
        <w:t xml:space="preserve">/County shall have the right to dispute any invoices submitted for payment by VENDOR if </w:t>
      </w:r>
      <w:r>
        <w:rPr>
          <w:rFonts w:cs="Arial"/>
          <w:szCs w:val="22"/>
        </w:rPr>
        <w:t>CalACES</w:t>
      </w:r>
      <w:r w:rsidR="003A0C2D" w:rsidRPr="003A0C2D">
        <w:rPr>
          <w:rFonts w:cs="Arial"/>
          <w:szCs w:val="22"/>
        </w:rPr>
        <w:t xml:space="preserve">/County believes the Charges are inaccurate or incorrect in any way.  </w:t>
      </w:r>
      <w:r>
        <w:rPr>
          <w:rFonts w:cs="Arial"/>
          <w:szCs w:val="22"/>
        </w:rPr>
        <w:t>CalACES</w:t>
      </w:r>
      <w:r w:rsidR="003A0C2D" w:rsidRPr="003A0C2D">
        <w:rPr>
          <w:rFonts w:cs="Arial"/>
          <w:szCs w:val="22"/>
        </w:rPr>
        <w:t xml:space="preserve">/County shall use reasonable efforts to provide a Notice to VENDOR within ten (10) business days after receipt of an invoice, specifying the reasons why </w:t>
      </w:r>
      <w:r>
        <w:rPr>
          <w:rFonts w:cs="Arial"/>
          <w:szCs w:val="22"/>
        </w:rPr>
        <w:t>CalACES</w:t>
      </w:r>
      <w:r w:rsidR="003A0C2D" w:rsidRPr="003A0C2D">
        <w:rPr>
          <w:rFonts w:cs="Arial"/>
          <w:szCs w:val="22"/>
        </w:rPr>
        <w:t xml:space="preserve">/County believes the Charges are inaccurate or incorrect, by </w:t>
      </w:r>
      <w:r>
        <w:rPr>
          <w:rFonts w:cs="Arial"/>
          <w:szCs w:val="22"/>
        </w:rPr>
        <w:t>CalACES</w:t>
      </w:r>
      <w:r w:rsidR="003A0C2D" w:rsidRPr="003A0C2D">
        <w:rPr>
          <w:rFonts w:cs="Arial"/>
          <w:szCs w:val="22"/>
        </w:rPr>
        <w:t xml:space="preserve">/County shall not be in breach of the contract if it fails to provide VENDOR with such Notice.  In the event of any dispute with regard to a portion of an invoice, the undisputed portion shall be paid as provided herein.  </w:t>
      </w:r>
    </w:p>
    <w:p w14:paraId="29A73079" w14:textId="5273CFB6" w:rsidR="003A0C2D" w:rsidRPr="003A0C2D" w:rsidRDefault="0062468D" w:rsidP="003A018A">
      <w:pPr>
        <w:pStyle w:val="ListParagraph"/>
        <w:numPr>
          <w:ilvl w:val="1"/>
          <w:numId w:val="44"/>
        </w:numPr>
        <w:spacing w:before="100" w:beforeAutospacing="1"/>
        <w:rPr>
          <w:rFonts w:cs="Arial"/>
          <w:szCs w:val="22"/>
        </w:rPr>
      </w:pPr>
      <w:r>
        <w:rPr>
          <w:rFonts w:cs="Arial"/>
          <w:szCs w:val="22"/>
        </w:rPr>
        <w:t>CalACES</w:t>
      </w:r>
      <w:r w:rsidR="003A0C2D" w:rsidRPr="003A0C2D">
        <w:rPr>
          <w:rFonts w:cs="Arial"/>
          <w:szCs w:val="22"/>
        </w:rPr>
        <w:t xml:space="preserve">/County shall pay VENDOR undisputed amounts within sixty (60) calendar days of receipt of invoice or the resolution of any billing dispute, </w:t>
      </w:r>
      <w:r w:rsidR="003A0C2D" w:rsidRPr="00A12327">
        <w:rPr>
          <w:rFonts w:cs="Arial"/>
          <w:szCs w:val="22"/>
        </w:rPr>
        <w:t xml:space="preserve">subject to Section </w:t>
      </w:r>
      <w:r w:rsidR="00A12327" w:rsidRPr="00A12327">
        <w:rPr>
          <w:rFonts w:cs="Arial"/>
          <w:szCs w:val="22"/>
        </w:rPr>
        <w:t>E</w:t>
      </w:r>
      <w:r w:rsidR="003A0C2D" w:rsidRPr="00A12327">
        <w:rPr>
          <w:rFonts w:cs="Arial"/>
          <w:szCs w:val="22"/>
        </w:rPr>
        <w:t>.2</w:t>
      </w:r>
      <w:r w:rsidR="003A0C2D" w:rsidRPr="003A0C2D">
        <w:rPr>
          <w:rFonts w:cs="Arial"/>
          <w:szCs w:val="22"/>
        </w:rPr>
        <w:t xml:space="preserve"> and the exercise of </w:t>
      </w:r>
      <w:r>
        <w:rPr>
          <w:rFonts w:cs="Arial"/>
          <w:szCs w:val="22"/>
        </w:rPr>
        <w:t>CalACES</w:t>
      </w:r>
      <w:r w:rsidR="003A0C2D" w:rsidRPr="003A0C2D">
        <w:rPr>
          <w:rFonts w:cs="Arial"/>
          <w:szCs w:val="22"/>
        </w:rPr>
        <w:t>/County’s remedies.</w:t>
      </w:r>
    </w:p>
    <w:p w14:paraId="0DFB5373" w14:textId="77777777" w:rsidR="003A0C2D" w:rsidRPr="000C2552" w:rsidRDefault="003A0C2D" w:rsidP="003A018A">
      <w:pPr>
        <w:rPr>
          <w:rFonts w:ascii="Arial" w:hAnsi="Arial" w:cs="Arial"/>
          <w:b/>
          <w:sz w:val="22"/>
          <w:szCs w:val="22"/>
        </w:rPr>
      </w:pPr>
    </w:p>
    <w:p w14:paraId="7DBD0CCF" w14:textId="19FEF305" w:rsidR="003A0C2D" w:rsidRPr="003A0C2D" w:rsidRDefault="003A0C2D" w:rsidP="003A018A">
      <w:pPr>
        <w:pStyle w:val="ListParagraph"/>
        <w:numPr>
          <w:ilvl w:val="0"/>
          <w:numId w:val="44"/>
        </w:numPr>
        <w:rPr>
          <w:rFonts w:cs="Arial"/>
          <w:szCs w:val="22"/>
        </w:rPr>
      </w:pPr>
      <w:r w:rsidRPr="003A0C2D">
        <w:rPr>
          <w:rFonts w:cs="Arial"/>
          <w:szCs w:val="22"/>
        </w:rPr>
        <w:t xml:space="preserve">VENDOR shall accept all payments from </w:t>
      </w:r>
      <w:r w:rsidR="0062468D">
        <w:rPr>
          <w:rFonts w:cs="Arial"/>
          <w:szCs w:val="22"/>
        </w:rPr>
        <w:t>CalACES</w:t>
      </w:r>
      <w:r w:rsidRPr="003A0C2D">
        <w:rPr>
          <w:rFonts w:cs="Arial"/>
          <w:szCs w:val="22"/>
        </w:rPr>
        <w:t>/County via electronic funds transfer (</w:t>
      </w:r>
      <w:r w:rsidR="00575EB9">
        <w:rPr>
          <w:rFonts w:cs="Arial"/>
          <w:szCs w:val="22"/>
        </w:rPr>
        <w:t>“</w:t>
      </w:r>
      <w:r w:rsidRPr="003A0C2D">
        <w:rPr>
          <w:rFonts w:cs="Arial"/>
          <w:szCs w:val="22"/>
        </w:rPr>
        <w:t>EFT</w:t>
      </w:r>
      <w:r w:rsidR="00575EB9">
        <w:rPr>
          <w:rFonts w:cs="Arial"/>
          <w:szCs w:val="22"/>
        </w:rPr>
        <w:t>”</w:t>
      </w:r>
      <w:r w:rsidRPr="003A0C2D">
        <w:rPr>
          <w:rFonts w:cs="Arial"/>
          <w:szCs w:val="22"/>
        </w:rPr>
        <w:t xml:space="preserve">) directly deposited into the VENDOR’s designated checking or other bank account.  VENDOR shall promptly comply with directions and accurately complete forms provided by </w:t>
      </w:r>
      <w:r w:rsidR="0062468D">
        <w:rPr>
          <w:rFonts w:cs="Arial"/>
          <w:szCs w:val="22"/>
        </w:rPr>
        <w:t>CalACES</w:t>
      </w:r>
      <w:r w:rsidR="00760AE5">
        <w:rPr>
          <w:rFonts w:cs="Arial"/>
          <w:szCs w:val="22"/>
        </w:rPr>
        <w:t>/</w:t>
      </w:r>
      <w:r w:rsidRPr="003A0C2D">
        <w:rPr>
          <w:rFonts w:cs="Arial"/>
          <w:szCs w:val="22"/>
        </w:rPr>
        <w:t>County required to process EFT payments.</w:t>
      </w:r>
    </w:p>
    <w:p w14:paraId="58A15D94" w14:textId="77777777" w:rsidR="003A0C2D" w:rsidRDefault="003A0C2D" w:rsidP="003A018A">
      <w:pPr>
        <w:rPr>
          <w:rFonts w:ascii="Arial" w:hAnsi="Arial" w:cs="Arial"/>
          <w:b/>
          <w:sz w:val="22"/>
          <w:szCs w:val="22"/>
        </w:rPr>
      </w:pPr>
    </w:p>
    <w:p w14:paraId="418FE4B0" w14:textId="52E653BC" w:rsidR="003A0C2D" w:rsidRPr="003A0C2D" w:rsidRDefault="0062468D" w:rsidP="003A018A">
      <w:pPr>
        <w:pStyle w:val="ListParagraph"/>
        <w:numPr>
          <w:ilvl w:val="0"/>
          <w:numId w:val="44"/>
        </w:numPr>
        <w:rPr>
          <w:rFonts w:cs="Arial"/>
          <w:szCs w:val="22"/>
        </w:rPr>
      </w:pPr>
      <w:r>
        <w:rPr>
          <w:rFonts w:cs="Arial"/>
          <w:szCs w:val="22"/>
        </w:rPr>
        <w:t>CalACES</w:t>
      </w:r>
      <w:r w:rsidR="003A0C2D" w:rsidRPr="003A0C2D">
        <w:rPr>
          <w:rFonts w:cs="Arial"/>
          <w:szCs w:val="22"/>
        </w:rPr>
        <w:t xml:space="preserve">/County is exempt from Federal excise taxes and no payment shall be made for any personal property taxes levied on VENDOR or on any taxes levied on employee wages. VENDOR shall assume full responsibility for all Federal, State and local taxes or contributions imposed or required under unemployment insurance, social security and income tax laws, with respect to VENDOR and VENDOR’S employees and agents engaged in the performance of this contract. </w:t>
      </w:r>
      <w:r>
        <w:rPr>
          <w:rFonts w:cs="Arial"/>
          <w:szCs w:val="22"/>
        </w:rPr>
        <w:t>CalACES</w:t>
      </w:r>
      <w:r w:rsidR="003A0C2D" w:rsidRPr="003A0C2D">
        <w:rPr>
          <w:rFonts w:cs="Arial"/>
          <w:szCs w:val="22"/>
        </w:rPr>
        <w:t xml:space="preserve">/County shall only pay for any State or local sales or use taxes on the services rendered or equipment and/or parts supplied to </w:t>
      </w:r>
      <w:r>
        <w:rPr>
          <w:rFonts w:cs="Arial"/>
          <w:szCs w:val="22"/>
        </w:rPr>
        <w:t>CalACES</w:t>
      </w:r>
      <w:r w:rsidR="003A0C2D" w:rsidRPr="003A0C2D">
        <w:rPr>
          <w:rFonts w:cs="Arial"/>
          <w:szCs w:val="22"/>
        </w:rPr>
        <w:t>/County pursuant to the contract.</w:t>
      </w:r>
    </w:p>
    <w:p w14:paraId="4844F952" w14:textId="77777777" w:rsidR="003A0C2D" w:rsidRDefault="003A0C2D" w:rsidP="003A018A">
      <w:pPr>
        <w:rPr>
          <w:rFonts w:ascii="Arial" w:hAnsi="Arial" w:cs="Arial"/>
          <w:b/>
          <w:sz w:val="22"/>
          <w:szCs w:val="22"/>
        </w:rPr>
      </w:pPr>
    </w:p>
    <w:p w14:paraId="191DA046" w14:textId="56D7EBD9" w:rsidR="003A0C2D" w:rsidRPr="003A0C2D" w:rsidRDefault="003A0C2D" w:rsidP="003A018A">
      <w:pPr>
        <w:pStyle w:val="ListParagraph"/>
        <w:numPr>
          <w:ilvl w:val="0"/>
          <w:numId w:val="44"/>
        </w:numPr>
        <w:rPr>
          <w:rFonts w:cs="Arial"/>
          <w:szCs w:val="22"/>
        </w:rPr>
      </w:pPr>
      <w:r w:rsidRPr="003A0C2D">
        <w:rPr>
          <w:rFonts w:cs="Arial"/>
          <w:szCs w:val="22"/>
        </w:rPr>
        <w:t xml:space="preserve">Costs for services under the terms of this contract shall be incurred during the contract period except as approved by </w:t>
      </w:r>
      <w:r w:rsidR="0062468D">
        <w:rPr>
          <w:rFonts w:cs="Arial"/>
          <w:szCs w:val="22"/>
        </w:rPr>
        <w:t>CalACES</w:t>
      </w:r>
      <w:r w:rsidRPr="003A0C2D">
        <w:rPr>
          <w:rFonts w:cs="Arial"/>
          <w:szCs w:val="22"/>
        </w:rPr>
        <w:t xml:space="preserve">/County. VENDOR shall not use current year funds to pay prior or future </w:t>
      </w:r>
      <w:r w:rsidRPr="003A0C2D">
        <w:rPr>
          <w:rFonts w:cs="Arial"/>
          <w:szCs w:val="22"/>
        </w:rPr>
        <w:lastRenderedPageBreak/>
        <w:t xml:space="preserve">year obligations. The compensation to VENDOR for the services outlined herein will be not more than: </w:t>
      </w:r>
    </w:p>
    <w:p w14:paraId="209A5CF9" w14:textId="559D9553" w:rsidR="003A0C2D" w:rsidRPr="00CA5609" w:rsidRDefault="003A0C2D" w:rsidP="003A0C2D">
      <w:pPr>
        <w:pStyle w:val="ListParagraph"/>
        <w:numPr>
          <w:ilvl w:val="1"/>
          <w:numId w:val="44"/>
        </w:numPr>
        <w:tabs>
          <w:tab w:val="left" w:pos="2520"/>
        </w:tabs>
        <w:spacing w:before="100" w:beforeAutospacing="1"/>
        <w:rPr>
          <w:rFonts w:cs="Arial"/>
          <w:szCs w:val="22"/>
        </w:rPr>
      </w:pPr>
      <w:r w:rsidRPr="00CA5609">
        <w:rPr>
          <w:rFonts w:cs="Arial"/>
          <w:szCs w:val="22"/>
        </w:rPr>
        <w:t>$</w:t>
      </w:r>
      <w:r w:rsidR="00CA5609" w:rsidRPr="00CA5609">
        <w:rPr>
          <w:rFonts w:cs="Arial"/>
          <w:szCs w:val="22"/>
        </w:rPr>
        <w:t>25,500</w:t>
      </w:r>
      <w:r w:rsidRPr="00CA5609">
        <w:rPr>
          <w:rFonts w:cs="Arial"/>
          <w:szCs w:val="22"/>
        </w:rPr>
        <w:t xml:space="preserve"> for the fiscal year ending June 30, 201</w:t>
      </w:r>
      <w:r w:rsidR="00CA5609" w:rsidRPr="00CA5609">
        <w:rPr>
          <w:rFonts w:cs="Arial"/>
          <w:szCs w:val="22"/>
        </w:rPr>
        <w:t>8</w:t>
      </w:r>
      <w:r w:rsidRPr="00CA5609">
        <w:rPr>
          <w:rFonts w:cs="Arial"/>
          <w:szCs w:val="22"/>
        </w:rPr>
        <w:t>, to be paid in FY 201</w:t>
      </w:r>
      <w:r w:rsidR="00CA5609" w:rsidRPr="00CA5609">
        <w:rPr>
          <w:rFonts w:cs="Arial"/>
          <w:szCs w:val="22"/>
        </w:rPr>
        <w:t>8</w:t>
      </w:r>
      <w:r w:rsidRPr="00CA5609">
        <w:rPr>
          <w:rFonts w:cs="Arial"/>
          <w:szCs w:val="22"/>
        </w:rPr>
        <w:t>/1</w:t>
      </w:r>
      <w:r w:rsidR="00CA5609" w:rsidRPr="00CA5609">
        <w:rPr>
          <w:rFonts w:cs="Arial"/>
          <w:szCs w:val="22"/>
        </w:rPr>
        <w:t>9</w:t>
      </w:r>
      <w:r w:rsidRPr="00CA5609">
        <w:rPr>
          <w:rFonts w:cs="Arial"/>
          <w:szCs w:val="22"/>
        </w:rPr>
        <w:t>.</w:t>
      </w:r>
    </w:p>
    <w:p w14:paraId="6DD6D0BF" w14:textId="0351F9C1" w:rsidR="00CA5609" w:rsidRPr="00CA5609" w:rsidRDefault="00CA5609" w:rsidP="00CA5609">
      <w:pPr>
        <w:pStyle w:val="ListParagraph"/>
        <w:numPr>
          <w:ilvl w:val="1"/>
          <w:numId w:val="44"/>
        </w:numPr>
        <w:tabs>
          <w:tab w:val="left" w:pos="2520"/>
        </w:tabs>
        <w:spacing w:before="100" w:beforeAutospacing="1"/>
        <w:rPr>
          <w:rFonts w:cs="Arial"/>
          <w:szCs w:val="22"/>
        </w:rPr>
      </w:pPr>
      <w:r w:rsidRPr="00CA5609">
        <w:rPr>
          <w:rFonts w:cs="Arial"/>
          <w:szCs w:val="22"/>
        </w:rPr>
        <w:t>$26,265 for the fiscal year ending June 30, 2019, to be paid in FY 2019/20.</w:t>
      </w:r>
    </w:p>
    <w:p w14:paraId="19766393" w14:textId="41BE2D00" w:rsidR="00CA5609" w:rsidRPr="00CA5609" w:rsidRDefault="00CA5609" w:rsidP="00760AE5">
      <w:pPr>
        <w:pStyle w:val="ListParagraph"/>
        <w:numPr>
          <w:ilvl w:val="1"/>
          <w:numId w:val="44"/>
        </w:numPr>
        <w:tabs>
          <w:tab w:val="left" w:pos="2520"/>
        </w:tabs>
        <w:spacing w:before="100" w:beforeAutospacing="1"/>
        <w:rPr>
          <w:rFonts w:cs="Arial"/>
          <w:szCs w:val="22"/>
        </w:rPr>
      </w:pPr>
      <w:r w:rsidRPr="00CA5609">
        <w:rPr>
          <w:rFonts w:cs="Arial"/>
          <w:szCs w:val="22"/>
        </w:rPr>
        <w:t>$27,053 for the fiscal year ending June 30, 2020, to be paid in FY 2020/21.</w:t>
      </w:r>
    </w:p>
    <w:p w14:paraId="5CED7121" w14:textId="77777777" w:rsidR="003A0C2D" w:rsidRDefault="003A0C2D" w:rsidP="003A018A">
      <w:pPr>
        <w:rPr>
          <w:rFonts w:ascii="Arial" w:hAnsi="Arial" w:cs="Arial"/>
          <w:sz w:val="22"/>
          <w:szCs w:val="22"/>
        </w:rPr>
      </w:pPr>
    </w:p>
    <w:p w14:paraId="1C19F36E" w14:textId="66341A63" w:rsidR="003A0C2D" w:rsidRPr="003A0C2D" w:rsidRDefault="003A0C2D" w:rsidP="003A018A">
      <w:pPr>
        <w:pStyle w:val="ListParagraph"/>
        <w:numPr>
          <w:ilvl w:val="0"/>
          <w:numId w:val="44"/>
        </w:numPr>
        <w:rPr>
          <w:rFonts w:cs="Arial"/>
          <w:b/>
          <w:szCs w:val="22"/>
        </w:rPr>
      </w:pPr>
      <w:r w:rsidRPr="003A0C2D">
        <w:rPr>
          <w:rFonts w:cs="Arial"/>
          <w:szCs w:val="22"/>
        </w:rPr>
        <w:t xml:space="preserve">Funds made available under this contract shall not supplant any federal, state or any governmental funds intended for services of the same nature as this contract.  Contractor shall not claim reimbursement or payment from </w:t>
      </w:r>
      <w:r w:rsidR="0062468D">
        <w:rPr>
          <w:rFonts w:cs="Arial"/>
          <w:szCs w:val="22"/>
        </w:rPr>
        <w:t>CalACES</w:t>
      </w:r>
      <w:r w:rsidRPr="003A0C2D">
        <w:rPr>
          <w:rFonts w:cs="Arial"/>
          <w:szCs w:val="22"/>
        </w:rPr>
        <w:t xml:space="preserve">/County for, or apply sums received from </w:t>
      </w:r>
      <w:r w:rsidR="0062468D">
        <w:rPr>
          <w:rFonts w:cs="Arial"/>
          <w:szCs w:val="22"/>
        </w:rPr>
        <w:t>CalACES</w:t>
      </w:r>
      <w:r w:rsidRPr="003A0C2D">
        <w:rPr>
          <w:rFonts w:cs="Arial"/>
          <w:szCs w:val="22"/>
        </w:rPr>
        <w:t xml:space="preserve">/County with respect to that portion of its obligations that have been paid by another source of revenue.  VENDOR agrees that it will not use funds received pursuant to this contract, either directly or indirectly, as a contribution or compensation for purposes of obtaining funds from another revenue source without prior written approval of </w:t>
      </w:r>
      <w:r w:rsidR="0062468D">
        <w:rPr>
          <w:rFonts w:cs="Arial"/>
          <w:szCs w:val="22"/>
        </w:rPr>
        <w:t>CalACES</w:t>
      </w:r>
      <w:r w:rsidRPr="003A0C2D">
        <w:rPr>
          <w:rFonts w:cs="Arial"/>
          <w:szCs w:val="22"/>
        </w:rPr>
        <w:t xml:space="preserve">/County. </w:t>
      </w:r>
    </w:p>
    <w:p w14:paraId="7C894050" w14:textId="77777777" w:rsidR="003A0C2D" w:rsidRDefault="003A0C2D" w:rsidP="00162668">
      <w:pPr>
        <w:pStyle w:val="ListParagraph"/>
        <w:adjustRightInd w:val="0"/>
        <w:ind w:left="1080"/>
        <w:rPr>
          <w:rFonts w:cs="Arial"/>
          <w:b/>
          <w:noProof/>
          <w:sz w:val="24"/>
          <w:szCs w:val="22"/>
        </w:rPr>
      </w:pPr>
    </w:p>
    <w:p w14:paraId="23565BCA" w14:textId="69273BE5" w:rsidR="00E165FB" w:rsidRPr="00E165FB" w:rsidRDefault="008762EE" w:rsidP="003A018A">
      <w:pPr>
        <w:pStyle w:val="ListParagraph"/>
        <w:numPr>
          <w:ilvl w:val="0"/>
          <w:numId w:val="7"/>
        </w:numPr>
        <w:adjustRightInd w:val="0"/>
        <w:outlineLvl w:val="0"/>
        <w:rPr>
          <w:rFonts w:cs="Arial"/>
          <w:b/>
          <w:noProof/>
          <w:sz w:val="24"/>
          <w:szCs w:val="22"/>
        </w:rPr>
      </w:pPr>
      <w:r w:rsidRPr="00E165FB">
        <w:rPr>
          <w:rFonts w:cs="Arial"/>
          <w:b/>
          <w:noProof/>
          <w:sz w:val="24"/>
          <w:szCs w:val="22"/>
        </w:rPr>
        <w:t>G</w:t>
      </w:r>
      <w:r>
        <w:rPr>
          <w:rFonts w:cs="Arial"/>
          <w:b/>
          <w:noProof/>
          <w:sz w:val="24"/>
          <w:szCs w:val="22"/>
        </w:rPr>
        <w:t>ENERAL</w:t>
      </w:r>
    </w:p>
    <w:p w14:paraId="320B3247" w14:textId="77777777" w:rsidR="00E165FB" w:rsidRPr="00E165FB" w:rsidRDefault="00E165FB" w:rsidP="00E165FB">
      <w:pPr>
        <w:pStyle w:val="Default"/>
        <w:numPr>
          <w:ilvl w:val="1"/>
          <w:numId w:val="7"/>
        </w:numPr>
        <w:ind w:left="1170" w:hanging="450"/>
        <w:rPr>
          <w:sz w:val="22"/>
          <w:szCs w:val="22"/>
        </w:rPr>
      </w:pPr>
      <w:r w:rsidRPr="00E165FB">
        <w:rPr>
          <w:b/>
          <w:bCs/>
          <w:sz w:val="22"/>
          <w:szCs w:val="22"/>
        </w:rPr>
        <w:t xml:space="preserve">Agreement Amendments </w:t>
      </w:r>
    </w:p>
    <w:p w14:paraId="5D0B842F" w14:textId="46FDE40D" w:rsidR="00E165FB" w:rsidRPr="00683E52" w:rsidRDefault="00E165FB" w:rsidP="00683E52">
      <w:pPr>
        <w:pStyle w:val="ListParagraph"/>
      </w:pPr>
      <w:r w:rsidRPr="00683E52">
        <w:t>VENDOR agrees any alterations, variations, modifications, or waivers of the provisions of the Agreement, shall be valid only when reduced to writing, executed and attached to the original Agreement and approved by the person(s) authorized to do so on behalf of VENDOR and CalACES.</w:t>
      </w:r>
    </w:p>
    <w:p w14:paraId="0709FDD5" w14:textId="77777777" w:rsidR="00E165FB" w:rsidRPr="00E165FB" w:rsidRDefault="00E165FB" w:rsidP="00E165FB">
      <w:pPr>
        <w:pStyle w:val="ListParagraph"/>
        <w:ind w:left="1170" w:hanging="450"/>
        <w:rPr>
          <w:rFonts w:cs="Arial"/>
          <w:noProof/>
          <w:szCs w:val="22"/>
        </w:rPr>
      </w:pPr>
    </w:p>
    <w:p w14:paraId="255B93FF" w14:textId="77777777" w:rsidR="00E165FB" w:rsidRPr="00E165FB" w:rsidRDefault="00E165FB" w:rsidP="00E165FB">
      <w:pPr>
        <w:pStyle w:val="ListParagraph"/>
        <w:numPr>
          <w:ilvl w:val="1"/>
          <w:numId w:val="7"/>
        </w:numPr>
        <w:ind w:left="1170" w:hanging="450"/>
        <w:rPr>
          <w:rFonts w:cs="Arial"/>
          <w:noProof/>
          <w:szCs w:val="22"/>
        </w:rPr>
      </w:pPr>
      <w:r w:rsidRPr="00E165FB">
        <w:rPr>
          <w:rFonts w:cs="Arial"/>
          <w:b/>
          <w:bCs/>
          <w:noProof/>
          <w:szCs w:val="22"/>
        </w:rPr>
        <w:t xml:space="preserve">Agreement Assignability </w:t>
      </w:r>
    </w:p>
    <w:p w14:paraId="45495948" w14:textId="185AE015" w:rsidR="00E165FB" w:rsidRPr="00683E52" w:rsidRDefault="00E165FB" w:rsidP="00683E52">
      <w:pPr>
        <w:pStyle w:val="ListParagraph"/>
      </w:pPr>
      <w:r w:rsidRPr="00683E52">
        <w:t xml:space="preserve">Without the prior written consent of CalACES, the Agreement is not assignable by VENDOR either in whole or in part. </w:t>
      </w:r>
    </w:p>
    <w:p w14:paraId="71534F95" w14:textId="77777777" w:rsidR="00E165FB" w:rsidRPr="00E165FB" w:rsidRDefault="00E165FB" w:rsidP="00E165FB">
      <w:pPr>
        <w:pStyle w:val="ListParagraph"/>
        <w:ind w:left="1170" w:hanging="450"/>
        <w:rPr>
          <w:rFonts w:cs="Arial"/>
          <w:noProof/>
          <w:szCs w:val="22"/>
        </w:rPr>
      </w:pPr>
    </w:p>
    <w:p w14:paraId="29F2E91D" w14:textId="0DFD21F0" w:rsidR="00E165FB" w:rsidRPr="00E165FB" w:rsidRDefault="00E165FB" w:rsidP="00E165FB">
      <w:pPr>
        <w:pStyle w:val="Default"/>
        <w:numPr>
          <w:ilvl w:val="1"/>
          <w:numId w:val="7"/>
        </w:numPr>
        <w:ind w:left="1170" w:hanging="450"/>
        <w:rPr>
          <w:b/>
          <w:bCs/>
          <w:sz w:val="22"/>
          <w:szCs w:val="22"/>
        </w:rPr>
      </w:pPr>
      <w:r w:rsidRPr="00E165FB">
        <w:rPr>
          <w:b/>
          <w:bCs/>
          <w:sz w:val="22"/>
          <w:szCs w:val="22"/>
        </w:rPr>
        <w:t xml:space="preserve">Agreement Exclusivity </w:t>
      </w:r>
    </w:p>
    <w:p w14:paraId="165F9F45" w14:textId="2131AFE9" w:rsidR="00E165FB" w:rsidRPr="00683E52" w:rsidRDefault="00E165FB" w:rsidP="00683E52">
      <w:pPr>
        <w:pStyle w:val="ListParagraph"/>
      </w:pPr>
      <w:r w:rsidRPr="00683E52">
        <w:t xml:space="preserve">This is not an exclusive Agreement. CalACES reserves the right to enter into an agreement with other </w:t>
      </w:r>
      <w:r w:rsidR="008762EE">
        <w:t>vendor</w:t>
      </w:r>
      <w:r w:rsidR="008762EE" w:rsidRPr="00683E52">
        <w:t xml:space="preserve">s </w:t>
      </w:r>
      <w:r w:rsidRPr="00683E52">
        <w:t xml:space="preserve">for the same or similar services. CalACES does not guarantee or represent that the VENDOR will be permitted to perform any minimum amount of </w:t>
      </w:r>
      <w:r w:rsidR="00A12327" w:rsidRPr="00683E52">
        <w:t>work or</w:t>
      </w:r>
      <w:r w:rsidRPr="00683E52">
        <w:t xml:space="preserve"> receive compensation other than on a per order basis, under the terms of this Agreement. </w:t>
      </w:r>
    </w:p>
    <w:p w14:paraId="3034C18E" w14:textId="77777777" w:rsidR="00E165FB" w:rsidRDefault="00E165FB" w:rsidP="00E165FB">
      <w:pPr>
        <w:pStyle w:val="ListParagraph"/>
        <w:ind w:left="1170" w:hanging="450"/>
        <w:rPr>
          <w:rFonts w:cs="Arial"/>
          <w:noProof/>
          <w:szCs w:val="22"/>
        </w:rPr>
      </w:pPr>
    </w:p>
    <w:p w14:paraId="6D6DE597" w14:textId="0D853CE8" w:rsidR="00E165FB" w:rsidRPr="00E165FB" w:rsidRDefault="00E165FB" w:rsidP="00E165FB">
      <w:pPr>
        <w:pStyle w:val="ListParagraph"/>
        <w:numPr>
          <w:ilvl w:val="1"/>
          <w:numId w:val="7"/>
        </w:numPr>
        <w:ind w:left="1170" w:hanging="450"/>
        <w:rPr>
          <w:rFonts w:cs="Arial"/>
          <w:noProof/>
          <w:szCs w:val="22"/>
        </w:rPr>
      </w:pPr>
      <w:r w:rsidRPr="00E165FB">
        <w:rPr>
          <w:rFonts w:cs="Arial"/>
          <w:b/>
          <w:bCs/>
          <w:noProof/>
          <w:szCs w:val="22"/>
        </w:rPr>
        <w:t xml:space="preserve">Attorney Fees and Costs </w:t>
      </w:r>
    </w:p>
    <w:p w14:paraId="29CA54FD" w14:textId="64BDCB99" w:rsidR="00E165FB" w:rsidRPr="00683E52" w:rsidRDefault="00E165FB" w:rsidP="00683E52">
      <w:pPr>
        <w:pStyle w:val="ListParagraph"/>
      </w:pPr>
      <w:r w:rsidRPr="00683E52">
        <w:t xml:space="preserve">If any legal action is instituted to enforce any party’s rights hereunder, each party shall bear its own costs and attorneys’ fees, regardless of who is the prevailing party. This paragraph shall not apply to those costs and attorney fees directly arising from a third-party legal action against a party hereto and payable under </w:t>
      </w:r>
      <w:r w:rsidR="00760AE5">
        <w:t>Section G</w:t>
      </w:r>
      <w:r w:rsidRPr="00683E52">
        <w:t xml:space="preserve"> Indemnification. </w:t>
      </w:r>
    </w:p>
    <w:p w14:paraId="50F6ED5E" w14:textId="77777777" w:rsidR="00E165FB" w:rsidRDefault="00E165FB" w:rsidP="00E165FB">
      <w:pPr>
        <w:pStyle w:val="ListParagraph"/>
        <w:ind w:left="1170" w:hanging="450"/>
        <w:rPr>
          <w:rFonts w:cs="Arial"/>
          <w:noProof/>
          <w:szCs w:val="22"/>
        </w:rPr>
      </w:pPr>
    </w:p>
    <w:p w14:paraId="522B4846" w14:textId="4716CE58" w:rsidR="00E165FB" w:rsidRPr="00E165FB" w:rsidRDefault="00E165FB" w:rsidP="00E165FB">
      <w:pPr>
        <w:pStyle w:val="ListParagraph"/>
        <w:numPr>
          <w:ilvl w:val="1"/>
          <w:numId w:val="7"/>
        </w:numPr>
        <w:ind w:left="1170" w:hanging="450"/>
        <w:rPr>
          <w:rFonts w:cs="Arial"/>
          <w:noProof/>
          <w:szCs w:val="22"/>
        </w:rPr>
      </w:pPr>
      <w:r w:rsidRPr="00E165FB">
        <w:rPr>
          <w:rFonts w:cs="Arial"/>
          <w:b/>
          <w:bCs/>
          <w:noProof/>
          <w:szCs w:val="22"/>
        </w:rPr>
        <w:t xml:space="preserve">Background Checks for </w:t>
      </w:r>
      <w:r>
        <w:rPr>
          <w:rFonts w:cs="Arial"/>
          <w:b/>
          <w:bCs/>
          <w:noProof/>
          <w:szCs w:val="22"/>
        </w:rPr>
        <w:t>VENDOR</w:t>
      </w:r>
      <w:r w:rsidRPr="00E165FB">
        <w:rPr>
          <w:rFonts w:cs="Arial"/>
          <w:b/>
          <w:bCs/>
          <w:noProof/>
          <w:szCs w:val="22"/>
        </w:rPr>
        <w:t xml:space="preserve"> Personnel </w:t>
      </w:r>
    </w:p>
    <w:p w14:paraId="19F587DC" w14:textId="77D3BD80" w:rsidR="00E165FB" w:rsidRPr="00683E52" w:rsidRDefault="00E165FB" w:rsidP="00683E52">
      <w:pPr>
        <w:pStyle w:val="ListParagraph"/>
      </w:pPr>
      <w:r w:rsidRPr="00683E52">
        <w:t xml:space="preserve">VENDOR shall ensure that its personnel (a) are authorized to work in the jurisdiction in which they are assigned to perform Services; (b) have not been convicted of a felony and re not proven substance abusers; and (c) are not otherwise disqualified from performing the Services under applicable Law. If requested by Customer and not in violation of applicable Law, VENDOR shall conduct a background check on all its personnel providing Services to verify compliance with the preceding requirements and shall review the results of the background check of each individual to verify that he individual meets VENDOR’s standards for employment. Such background check shall be in the form generally used by VENDOR in its initial hiring of employees or contracting for VENDORs or, as applicable, during the employment-screening process but must, at a minimum, have been performed within the preceding 12-month period. VENDOR personnel who do not meet criteria acceptable to </w:t>
      </w:r>
      <w:r w:rsidR="00760AE5">
        <w:t>CalACES/</w:t>
      </w:r>
      <w:r w:rsidRPr="00683E52">
        <w:t xml:space="preserve">County, in </w:t>
      </w:r>
      <w:r w:rsidR="00760AE5">
        <w:t>CalACES/</w:t>
      </w:r>
      <w:r w:rsidRPr="00683E52">
        <w:t xml:space="preserve">County’s sole discretion, shall not be assigned </w:t>
      </w:r>
      <w:r w:rsidRPr="00683E52">
        <w:lastRenderedPageBreak/>
        <w:t xml:space="preserve">to work on </w:t>
      </w:r>
      <w:r w:rsidR="00760AE5">
        <w:t>CalACES/</w:t>
      </w:r>
      <w:r w:rsidRPr="00683E52">
        <w:t xml:space="preserve">County property, and </w:t>
      </w:r>
      <w:r w:rsidR="00760AE5">
        <w:t>CalACES/</w:t>
      </w:r>
      <w:r w:rsidRPr="00683E52">
        <w:t xml:space="preserve">County shall have the right, at </w:t>
      </w:r>
      <w:r w:rsidR="00760AE5">
        <w:t>their</w:t>
      </w:r>
      <w:r w:rsidR="00760AE5" w:rsidRPr="00683E52">
        <w:t xml:space="preserve"> </w:t>
      </w:r>
      <w:r w:rsidRPr="00683E52">
        <w:t xml:space="preserve">sole option, to refuse access to any </w:t>
      </w:r>
      <w:r w:rsidR="00760AE5">
        <w:t>VENDOR</w:t>
      </w:r>
      <w:r w:rsidR="00760AE5" w:rsidRPr="00683E52">
        <w:t xml:space="preserve"> </w:t>
      </w:r>
      <w:r w:rsidRPr="00683E52">
        <w:t xml:space="preserve">personnel to any </w:t>
      </w:r>
      <w:r w:rsidR="00760AE5">
        <w:t>CalACES/</w:t>
      </w:r>
      <w:r w:rsidRPr="00683E52">
        <w:t xml:space="preserve">County facility. </w:t>
      </w:r>
    </w:p>
    <w:p w14:paraId="7C4479B4" w14:textId="77777777" w:rsidR="00E165FB" w:rsidRDefault="00E165FB" w:rsidP="00E165FB">
      <w:pPr>
        <w:pStyle w:val="ListParagraph"/>
        <w:ind w:left="1170" w:hanging="450"/>
        <w:rPr>
          <w:rFonts w:cs="Arial"/>
          <w:noProof/>
          <w:szCs w:val="22"/>
        </w:rPr>
      </w:pPr>
    </w:p>
    <w:p w14:paraId="7B69D3C4" w14:textId="0705957C" w:rsidR="00E165FB" w:rsidRPr="00E165FB" w:rsidRDefault="00E165FB" w:rsidP="00E165FB">
      <w:pPr>
        <w:pStyle w:val="ListParagraph"/>
        <w:numPr>
          <w:ilvl w:val="1"/>
          <w:numId w:val="7"/>
        </w:numPr>
        <w:ind w:left="1170" w:hanging="450"/>
        <w:rPr>
          <w:rFonts w:cs="Arial"/>
          <w:noProof/>
          <w:szCs w:val="22"/>
        </w:rPr>
      </w:pPr>
      <w:r w:rsidRPr="00E165FB">
        <w:rPr>
          <w:rFonts w:cs="Arial"/>
          <w:b/>
          <w:bCs/>
          <w:noProof/>
          <w:szCs w:val="22"/>
        </w:rPr>
        <w:t xml:space="preserve">Change of Address </w:t>
      </w:r>
    </w:p>
    <w:p w14:paraId="376A3640" w14:textId="5A048EC9" w:rsidR="00E165FB" w:rsidRPr="00683E52" w:rsidRDefault="00E165FB" w:rsidP="00683E52">
      <w:pPr>
        <w:pStyle w:val="ListParagraph"/>
      </w:pPr>
      <w:r w:rsidRPr="00683E52">
        <w:t xml:space="preserve">VENDOR shall notify CalACES and the County in writing of any change in mailing address within ten (10) business days of the change. </w:t>
      </w:r>
    </w:p>
    <w:p w14:paraId="02252243" w14:textId="77777777" w:rsidR="00E165FB" w:rsidRDefault="00E165FB" w:rsidP="00E165FB">
      <w:pPr>
        <w:pStyle w:val="ListParagraph"/>
        <w:ind w:left="1170" w:hanging="450"/>
        <w:rPr>
          <w:rFonts w:cs="Arial"/>
          <w:noProof/>
          <w:szCs w:val="22"/>
        </w:rPr>
      </w:pPr>
    </w:p>
    <w:p w14:paraId="00B00AD3" w14:textId="12A5EA95" w:rsidR="00E165FB" w:rsidRPr="00E165FB" w:rsidRDefault="00E165FB" w:rsidP="00E165FB">
      <w:pPr>
        <w:pStyle w:val="ListParagraph"/>
        <w:numPr>
          <w:ilvl w:val="1"/>
          <w:numId w:val="7"/>
        </w:numPr>
        <w:ind w:left="1170" w:hanging="450"/>
        <w:rPr>
          <w:rFonts w:cs="Arial"/>
          <w:noProof/>
          <w:szCs w:val="22"/>
        </w:rPr>
      </w:pPr>
      <w:r w:rsidRPr="00E165FB">
        <w:rPr>
          <w:rFonts w:cs="Arial"/>
          <w:b/>
          <w:bCs/>
          <w:noProof/>
          <w:szCs w:val="22"/>
        </w:rPr>
        <w:t xml:space="preserve">Choice of Law </w:t>
      </w:r>
    </w:p>
    <w:p w14:paraId="02AFCD2B" w14:textId="77777777" w:rsidR="00E165FB" w:rsidRPr="00683E52" w:rsidRDefault="00E165FB" w:rsidP="00683E52">
      <w:pPr>
        <w:pStyle w:val="ListParagraph"/>
      </w:pPr>
      <w:r w:rsidRPr="00683E52">
        <w:t xml:space="preserve">This Contract shall be governed by and construed according to the laws of the State of California. </w:t>
      </w:r>
    </w:p>
    <w:p w14:paraId="38EAA627" w14:textId="77777777" w:rsidR="00E165FB" w:rsidRDefault="00E165FB" w:rsidP="00E165FB">
      <w:pPr>
        <w:pStyle w:val="ListParagraph"/>
        <w:ind w:left="1170" w:hanging="450"/>
        <w:rPr>
          <w:rFonts w:cs="Arial"/>
          <w:noProof/>
          <w:szCs w:val="22"/>
        </w:rPr>
      </w:pPr>
    </w:p>
    <w:p w14:paraId="2D5EAF08" w14:textId="5875C3F0" w:rsidR="00E165FB" w:rsidRPr="00E165FB" w:rsidRDefault="00E165FB" w:rsidP="00E165FB">
      <w:pPr>
        <w:pStyle w:val="ListParagraph"/>
        <w:numPr>
          <w:ilvl w:val="1"/>
          <w:numId w:val="7"/>
        </w:numPr>
        <w:ind w:left="1170" w:hanging="450"/>
        <w:rPr>
          <w:rFonts w:cs="Arial"/>
          <w:noProof/>
          <w:szCs w:val="22"/>
        </w:rPr>
      </w:pPr>
      <w:r w:rsidRPr="00E165FB">
        <w:rPr>
          <w:rFonts w:cs="Arial"/>
          <w:b/>
          <w:bCs/>
          <w:noProof/>
          <w:szCs w:val="22"/>
        </w:rPr>
        <w:t xml:space="preserve">Compliance with County Policy </w:t>
      </w:r>
    </w:p>
    <w:p w14:paraId="404E8C1B" w14:textId="17D22996" w:rsidR="00E165FB" w:rsidRPr="00683E52" w:rsidRDefault="00E165FB" w:rsidP="00683E52">
      <w:pPr>
        <w:pStyle w:val="ListParagraph"/>
      </w:pPr>
      <w:r w:rsidRPr="00683E52">
        <w:t xml:space="preserve">In performing the Services and while at any CalACES/County facilities, VENDOR personnel (including </w:t>
      </w:r>
      <w:r w:rsidR="00575EB9">
        <w:t xml:space="preserve">its </w:t>
      </w:r>
      <w:r w:rsidRPr="00683E52">
        <w:t>sub</w:t>
      </w:r>
      <w:r w:rsidR="00575EB9">
        <w:t>contractor</w:t>
      </w:r>
      <w:r w:rsidRPr="00683E52">
        <w:t xml:space="preserve">s) shall (a) conduct themselves in a businesslike manner; (b) comply with the policies, procedures, and rules of </w:t>
      </w:r>
      <w:r w:rsidR="00760AE5">
        <w:t>CalACES/</w:t>
      </w:r>
      <w:r w:rsidRPr="00683E52">
        <w:t xml:space="preserve">County regarding safety and health and personal, professional and ethical conduct; (c) comply with the finance, accounting, banking, Internet, security, and/or other applicable standards, policies, practices, processes, procedures, and controls of the </w:t>
      </w:r>
      <w:r w:rsidR="00760AE5">
        <w:t>CalACES/</w:t>
      </w:r>
      <w:r w:rsidRPr="00683E52">
        <w:t xml:space="preserve">County; and (d) abide by all Laws applicable to the </w:t>
      </w:r>
      <w:r w:rsidR="00760AE5">
        <w:t>CalACES/</w:t>
      </w:r>
      <w:r w:rsidRPr="00683E52">
        <w:t>County facilities and/or the provision of the Services, and all additions and modifications to each of subsections (b),(c), and (d) (collectively, “</w:t>
      </w:r>
      <w:r w:rsidR="00760AE5">
        <w:t>CalACES/</w:t>
      </w:r>
      <w:r w:rsidRPr="00683E52">
        <w:t xml:space="preserve">County Policies”). </w:t>
      </w:r>
      <w:r w:rsidR="00760AE5">
        <w:t>CalACES/</w:t>
      </w:r>
      <w:r w:rsidRPr="00683E52">
        <w:t xml:space="preserve">County Policies, and additions or modifications thereto, may be communicated orally or in writing to VENDOR or VENDOR personnel or may be made available to VENDOR or VENDOR personnel by conspicuous posting at a </w:t>
      </w:r>
      <w:r w:rsidR="00760AE5">
        <w:t>CalACES/</w:t>
      </w:r>
      <w:r w:rsidRPr="00683E52">
        <w:t xml:space="preserve">County facility, electronic posting, or other means generally sued by </w:t>
      </w:r>
      <w:r w:rsidR="00760AE5">
        <w:t>CalACES/</w:t>
      </w:r>
      <w:r w:rsidRPr="00683E52">
        <w:t xml:space="preserve">County to disseminate such information to its employees or VENDORs. VENDOR shall be responsible for the promulgation and distribution of </w:t>
      </w:r>
      <w:r w:rsidR="00760AE5">
        <w:t>CalACES/</w:t>
      </w:r>
      <w:r w:rsidRPr="00683E52">
        <w:t>County Policies to VENDOR personnel to the extent necessary and appropriate.</w:t>
      </w:r>
    </w:p>
    <w:p w14:paraId="60F2D31D" w14:textId="77777777" w:rsidR="00E165FB" w:rsidRPr="00683E52" w:rsidRDefault="00E165FB" w:rsidP="00683E52">
      <w:pPr>
        <w:pStyle w:val="ListParagraph"/>
      </w:pPr>
    </w:p>
    <w:p w14:paraId="120E554B" w14:textId="60C72D3A" w:rsidR="00E165FB" w:rsidRPr="00683E52" w:rsidRDefault="00E165FB" w:rsidP="00683E52">
      <w:pPr>
        <w:pStyle w:val="ListParagraph"/>
      </w:pPr>
      <w:r w:rsidRPr="00683E52">
        <w:t xml:space="preserve">CalACES/County shall have the right to require VENDOR’s employees, agents, representatives and </w:t>
      </w:r>
      <w:r w:rsidR="00575EB9">
        <w:t xml:space="preserve">it </w:t>
      </w:r>
      <w:r w:rsidR="00575EB9" w:rsidRPr="00683E52">
        <w:t>sub</w:t>
      </w:r>
      <w:r w:rsidR="00575EB9">
        <w:t>contractor</w:t>
      </w:r>
      <w:r w:rsidR="00575EB9" w:rsidRPr="00683E52">
        <w:t xml:space="preserve">s </w:t>
      </w:r>
      <w:r w:rsidRPr="00683E52">
        <w:t xml:space="preserve">to exhibit identification credentials issued by CalACES/County </w:t>
      </w:r>
      <w:r w:rsidR="006E5D16" w:rsidRPr="00683E52">
        <w:t>to</w:t>
      </w:r>
      <w:r w:rsidRPr="00683E52">
        <w:t xml:space="preserve"> exercise any right of access under this Contract. </w:t>
      </w:r>
    </w:p>
    <w:p w14:paraId="51A7AD5A" w14:textId="77777777" w:rsidR="00E165FB" w:rsidRPr="00E165FB" w:rsidRDefault="00E165FB" w:rsidP="00E165FB">
      <w:pPr>
        <w:pStyle w:val="ListParagraph"/>
        <w:adjustRightInd w:val="0"/>
        <w:ind w:left="1170" w:hanging="450"/>
        <w:rPr>
          <w:rFonts w:cs="Arial"/>
          <w:noProof/>
          <w:szCs w:val="22"/>
        </w:rPr>
      </w:pPr>
    </w:p>
    <w:p w14:paraId="4AEACDAD" w14:textId="28B2456A" w:rsidR="00E165FB" w:rsidRPr="00E165FB" w:rsidRDefault="00E165FB" w:rsidP="00E165FB">
      <w:pPr>
        <w:pStyle w:val="ListParagraph"/>
        <w:numPr>
          <w:ilvl w:val="1"/>
          <w:numId w:val="7"/>
        </w:numPr>
        <w:adjustRightInd w:val="0"/>
        <w:ind w:left="1170" w:hanging="450"/>
        <w:rPr>
          <w:rFonts w:cs="Arial"/>
          <w:noProof/>
        </w:rPr>
      </w:pPr>
      <w:r w:rsidRPr="00E165FB">
        <w:rPr>
          <w:rFonts w:cs="Arial"/>
          <w:b/>
          <w:bCs/>
          <w:noProof/>
        </w:rPr>
        <w:t xml:space="preserve">Confidentiality </w:t>
      </w:r>
    </w:p>
    <w:p w14:paraId="5BA7EE54" w14:textId="6990BD06" w:rsidR="00E165FB" w:rsidRPr="009C6B76" w:rsidRDefault="00E165FB" w:rsidP="00683E52">
      <w:pPr>
        <w:pStyle w:val="ListParagraph"/>
        <w:rPr>
          <w:noProof/>
        </w:rPr>
      </w:pPr>
      <w:r w:rsidRPr="009C6B76">
        <w:rPr>
          <w:noProof/>
        </w:rPr>
        <w:t xml:space="preserve">VENDOR shall protect from unauthorized use or disclosure names and other identifying information concerning persons receiving services pursuant to this Contract, except for statistical information not identifying any participant. The VENDOR shall not use or disclose any identifying information for any other purpose other than carrying out the VENDOR's obligations under this Contract, except as may be otherwise required by law. This provision will remain in force even after the termination of the Contract. </w:t>
      </w:r>
    </w:p>
    <w:p w14:paraId="6A8546D9" w14:textId="77777777" w:rsidR="00E165FB" w:rsidRDefault="00E165FB" w:rsidP="00E165FB">
      <w:pPr>
        <w:adjustRightInd w:val="0"/>
        <w:ind w:left="1170" w:hanging="450"/>
        <w:rPr>
          <w:rFonts w:ascii="Arial" w:hAnsi="Arial" w:cs="Arial"/>
          <w:noProof/>
        </w:rPr>
      </w:pPr>
    </w:p>
    <w:p w14:paraId="546EEDB2" w14:textId="1AA5ED17" w:rsidR="00E165FB" w:rsidRPr="00E165FB" w:rsidRDefault="00E165FB" w:rsidP="00E165FB">
      <w:pPr>
        <w:pStyle w:val="ListParagraph"/>
        <w:numPr>
          <w:ilvl w:val="1"/>
          <w:numId w:val="7"/>
        </w:numPr>
        <w:adjustRightInd w:val="0"/>
        <w:ind w:left="1170" w:hanging="450"/>
        <w:rPr>
          <w:rFonts w:cs="Arial"/>
          <w:noProof/>
        </w:rPr>
      </w:pPr>
      <w:r w:rsidRPr="00E165FB">
        <w:rPr>
          <w:rFonts w:cs="Arial"/>
          <w:b/>
          <w:bCs/>
          <w:noProof/>
        </w:rPr>
        <w:t xml:space="preserve">VENDOR Primary Contact </w:t>
      </w:r>
    </w:p>
    <w:p w14:paraId="5CD2229B" w14:textId="315CE41F" w:rsidR="00E165FB" w:rsidRPr="000D5A60" w:rsidRDefault="00E165FB" w:rsidP="00683E52">
      <w:pPr>
        <w:pStyle w:val="ListParagraph"/>
        <w:rPr>
          <w:noProof/>
        </w:rPr>
      </w:pPr>
      <w:r w:rsidRPr="000D5A60">
        <w:rPr>
          <w:noProof/>
        </w:rPr>
        <w:t xml:space="preserve">The VENDOR will designate an individual to serve as the primary point of contact for the Agreement. VENDOR or designee must respond to CalACES inquires within two (2) business days. VENDOR shall not change the primary contact without written notification and acceptance of CalACES. VENDOR will also designate a back-up point of contact in the event the primary contact is not available. </w:t>
      </w:r>
    </w:p>
    <w:p w14:paraId="53A83474" w14:textId="77777777" w:rsidR="00E165FB" w:rsidRPr="00E165FB" w:rsidRDefault="00E165FB" w:rsidP="00E165FB">
      <w:pPr>
        <w:adjustRightInd w:val="0"/>
        <w:ind w:left="1170" w:hanging="450"/>
        <w:rPr>
          <w:rFonts w:ascii="Arial" w:hAnsi="Arial" w:cs="Arial"/>
          <w:noProof/>
        </w:rPr>
      </w:pPr>
    </w:p>
    <w:p w14:paraId="04868741" w14:textId="76F13302" w:rsidR="00E165FB" w:rsidRPr="00E165FB" w:rsidRDefault="00E165FB" w:rsidP="00E165FB">
      <w:pPr>
        <w:pStyle w:val="ListParagraph"/>
        <w:numPr>
          <w:ilvl w:val="1"/>
          <w:numId w:val="7"/>
        </w:numPr>
        <w:adjustRightInd w:val="0"/>
        <w:ind w:left="1170" w:hanging="450"/>
        <w:rPr>
          <w:rFonts w:cs="Arial"/>
          <w:noProof/>
        </w:rPr>
      </w:pPr>
      <w:r w:rsidRPr="00E165FB">
        <w:rPr>
          <w:rFonts w:cs="Arial"/>
          <w:b/>
          <w:bCs/>
          <w:noProof/>
        </w:rPr>
        <w:t xml:space="preserve">CalACES and/or County Representative </w:t>
      </w:r>
    </w:p>
    <w:p w14:paraId="5D31A815" w14:textId="458F5E34" w:rsidR="00E165FB" w:rsidRPr="000D5A60" w:rsidRDefault="00E165FB" w:rsidP="00683E52">
      <w:pPr>
        <w:pStyle w:val="ListParagraph"/>
        <w:rPr>
          <w:noProof/>
        </w:rPr>
      </w:pPr>
      <w:r w:rsidRPr="000D5A60">
        <w:rPr>
          <w:noProof/>
        </w:rPr>
        <w:t xml:space="preserve">CalACES’ Executive Director or his/her designee shall represent CalACES in all matters pertaining to the services to be rendered under this Contract, including termination and assignment of this </w:t>
      </w:r>
      <w:r w:rsidRPr="000D5A60">
        <w:rPr>
          <w:noProof/>
        </w:rPr>
        <w:lastRenderedPageBreak/>
        <w:t xml:space="preserve">Contract, and shall be the final authority in all matters pertaining to the Services/Scope of Work by VENDOR. If this contract was initially approved by the CalACES Board of Directors, then the Board of Directors must approve all amendments to this Contract. </w:t>
      </w:r>
    </w:p>
    <w:p w14:paraId="146EBCA4" w14:textId="77777777" w:rsidR="00E165FB" w:rsidRDefault="00E165FB" w:rsidP="00E165FB">
      <w:pPr>
        <w:adjustRightInd w:val="0"/>
        <w:ind w:left="1170" w:hanging="450"/>
        <w:rPr>
          <w:rFonts w:ascii="Arial" w:hAnsi="Arial" w:cs="Arial"/>
          <w:noProof/>
        </w:rPr>
      </w:pPr>
    </w:p>
    <w:p w14:paraId="550A0645" w14:textId="5763382B" w:rsidR="00E165FB" w:rsidRPr="00B21C0D" w:rsidRDefault="00E165FB" w:rsidP="006E5D16">
      <w:pPr>
        <w:pStyle w:val="ListParagraph"/>
        <w:keepNext/>
        <w:numPr>
          <w:ilvl w:val="1"/>
          <w:numId w:val="7"/>
        </w:numPr>
        <w:adjustRightInd w:val="0"/>
        <w:ind w:left="1166" w:hanging="446"/>
        <w:rPr>
          <w:rFonts w:cs="Arial"/>
          <w:b/>
          <w:bCs/>
          <w:noProof/>
        </w:rPr>
      </w:pPr>
      <w:r w:rsidRPr="00B21C0D">
        <w:rPr>
          <w:rFonts w:cs="Arial"/>
          <w:b/>
          <w:bCs/>
          <w:noProof/>
        </w:rPr>
        <w:t xml:space="preserve">Damage to CalACES Property, Facilities, Buildings or Grounds </w:t>
      </w:r>
    </w:p>
    <w:p w14:paraId="085963D8" w14:textId="78C2D8A5" w:rsidR="00E165FB" w:rsidRDefault="00E165FB" w:rsidP="00683E52">
      <w:pPr>
        <w:pStyle w:val="ListParagraph"/>
        <w:rPr>
          <w:noProof/>
        </w:rPr>
      </w:pPr>
      <w:r w:rsidRPr="009C6B76">
        <w:rPr>
          <w:noProof/>
        </w:rPr>
        <w:t xml:space="preserve">VENDOR shall repair, or cause to be repaired, at its own cost, all damage to CalACES/County vehicles, facilities, buildings or grounds caused by the willful or negligent acts of VENDOR or employees or agents of the VENDOR. Such repairs shall be made immediately after VENDOR becomes aware of such damage, but in no event later than thirty (30) days after the occurrence. </w:t>
      </w:r>
    </w:p>
    <w:p w14:paraId="65FE3703" w14:textId="77777777" w:rsidR="00777BDB" w:rsidRPr="009C6B76" w:rsidRDefault="00777BDB" w:rsidP="00683E52">
      <w:pPr>
        <w:pStyle w:val="ListParagraph"/>
        <w:rPr>
          <w:noProof/>
        </w:rPr>
      </w:pPr>
    </w:p>
    <w:p w14:paraId="68581DC6" w14:textId="063987D3" w:rsidR="00E165FB" w:rsidRPr="009C6B76" w:rsidRDefault="00E165FB" w:rsidP="00683E52">
      <w:pPr>
        <w:pStyle w:val="ListParagraph"/>
        <w:rPr>
          <w:noProof/>
        </w:rPr>
      </w:pPr>
      <w:r w:rsidRPr="009C6B76">
        <w:rPr>
          <w:noProof/>
        </w:rPr>
        <w:t>If the VENDOR fails to make timely repairs, CalACES may make any necessary repairs. VENDOR, as determined by CalACES, for such repairs shall repay all costs incurred by CalACES, by cash payment upon demand</w:t>
      </w:r>
      <w:r w:rsidR="00760AE5">
        <w:rPr>
          <w:noProof/>
        </w:rPr>
        <w:t>,</w:t>
      </w:r>
      <w:r w:rsidRPr="009C6B76">
        <w:rPr>
          <w:noProof/>
        </w:rPr>
        <w:t xml:space="preserve"> or </w:t>
      </w:r>
      <w:r w:rsidR="00760AE5">
        <w:t>CalACES/</w:t>
      </w:r>
      <w:r w:rsidRPr="009C6B76">
        <w:rPr>
          <w:noProof/>
        </w:rPr>
        <w:t xml:space="preserve">County may deduct such costs from any amounts due to the VENDOR from CalACES/County. </w:t>
      </w:r>
    </w:p>
    <w:p w14:paraId="0BCC29C3" w14:textId="77777777" w:rsidR="00B21C0D" w:rsidRPr="00E165FB" w:rsidRDefault="00B21C0D" w:rsidP="00B21C0D">
      <w:pPr>
        <w:adjustRightInd w:val="0"/>
        <w:ind w:firstLine="4"/>
        <w:rPr>
          <w:rFonts w:ascii="Arial" w:hAnsi="Arial" w:cs="Arial"/>
          <w:noProof/>
        </w:rPr>
      </w:pPr>
    </w:p>
    <w:p w14:paraId="011E794A" w14:textId="5D077A0E" w:rsidR="00B21C0D" w:rsidRPr="00B21C0D" w:rsidRDefault="00E165FB" w:rsidP="00B21C0D">
      <w:pPr>
        <w:pStyle w:val="ListParagraph"/>
        <w:numPr>
          <w:ilvl w:val="1"/>
          <w:numId w:val="7"/>
        </w:numPr>
        <w:adjustRightInd w:val="0"/>
        <w:ind w:left="1170" w:hanging="450"/>
        <w:rPr>
          <w:rFonts w:cs="Arial"/>
          <w:b/>
          <w:bCs/>
          <w:noProof/>
        </w:rPr>
      </w:pPr>
      <w:r w:rsidRPr="00B21C0D">
        <w:rPr>
          <w:rFonts w:cs="Arial"/>
          <w:b/>
          <w:bCs/>
          <w:noProof/>
        </w:rPr>
        <w:t xml:space="preserve">Drug and Alcohol-Free Workplace </w:t>
      </w:r>
    </w:p>
    <w:p w14:paraId="733790B1" w14:textId="6AE5BB03" w:rsidR="00E165FB" w:rsidRPr="005453AD" w:rsidRDefault="00E165FB" w:rsidP="00683E52">
      <w:pPr>
        <w:pStyle w:val="ListParagraph"/>
        <w:rPr>
          <w:noProof/>
        </w:rPr>
      </w:pPr>
      <w:r w:rsidRPr="005453AD">
        <w:rPr>
          <w:noProof/>
        </w:rPr>
        <w:t xml:space="preserve">In recognition of individual rights to work in a safe, healthful and productive work place, as a material condition of this agreement, VENDOR agrees that the VENDOR and the VENDOR’s employees, while performing service for CalACES/County, on CalACES/County property, or while using CalACES/County equipment: </w:t>
      </w:r>
    </w:p>
    <w:p w14:paraId="35B6DADA" w14:textId="5DBD03DB" w:rsidR="00E165FB" w:rsidRPr="005453AD" w:rsidRDefault="00E165FB" w:rsidP="00B21C0D">
      <w:pPr>
        <w:pStyle w:val="ListParagraph"/>
        <w:numPr>
          <w:ilvl w:val="3"/>
          <w:numId w:val="14"/>
        </w:numPr>
        <w:adjustRightInd w:val="0"/>
        <w:ind w:left="2070" w:hanging="540"/>
        <w:rPr>
          <w:rFonts w:cs="Arial"/>
          <w:noProof/>
        </w:rPr>
      </w:pPr>
      <w:r w:rsidRPr="005453AD">
        <w:rPr>
          <w:rFonts w:cs="Arial"/>
          <w:noProof/>
        </w:rPr>
        <w:t xml:space="preserve">Shall not be in any way impaired because of being under the influence of alcohol or a drug. </w:t>
      </w:r>
    </w:p>
    <w:p w14:paraId="42F69D1C" w14:textId="0136C862" w:rsidR="00E165FB" w:rsidRPr="005453AD" w:rsidRDefault="00E165FB" w:rsidP="00B21C0D">
      <w:pPr>
        <w:pStyle w:val="ListParagraph"/>
        <w:numPr>
          <w:ilvl w:val="3"/>
          <w:numId w:val="14"/>
        </w:numPr>
        <w:adjustRightInd w:val="0"/>
        <w:ind w:left="2070" w:hanging="540"/>
        <w:rPr>
          <w:rFonts w:cs="Arial"/>
          <w:noProof/>
        </w:rPr>
      </w:pPr>
      <w:r w:rsidRPr="005453AD">
        <w:rPr>
          <w:rFonts w:cs="Arial"/>
          <w:noProof/>
        </w:rPr>
        <w:t xml:space="preserve">Shall not possess an open container of alcohol or consume alcohol or possess or be under the influence of an illegal drug. </w:t>
      </w:r>
    </w:p>
    <w:p w14:paraId="09F612B1" w14:textId="75F124D7" w:rsidR="00E165FB" w:rsidRPr="005453AD" w:rsidRDefault="00E165FB" w:rsidP="00B21C0D">
      <w:pPr>
        <w:pStyle w:val="ListParagraph"/>
        <w:numPr>
          <w:ilvl w:val="3"/>
          <w:numId w:val="14"/>
        </w:numPr>
        <w:adjustRightInd w:val="0"/>
        <w:ind w:left="2070" w:hanging="540"/>
        <w:rPr>
          <w:rFonts w:cs="Arial"/>
          <w:noProof/>
        </w:rPr>
      </w:pPr>
      <w:r w:rsidRPr="005453AD">
        <w:rPr>
          <w:rFonts w:cs="Arial"/>
          <w:noProof/>
        </w:rPr>
        <w:t xml:space="preserve">Shall not sell, offer, or provide alcohol or a drug to another person. </w:t>
      </w:r>
    </w:p>
    <w:p w14:paraId="3744709F" w14:textId="2D79B926" w:rsidR="00E165FB" w:rsidRPr="005453AD" w:rsidRDefault="00E165FB" w:rsidP="00683E52">
      <w:pPr>
        <w:pStyle w:val="ListParagraph"/>
        <w:rPr>
          <w:noProof/>
        </w:rPr>
      </w:pPr>
      <w:r w:rsidRPr="005453AD">
        <w:rPr>
          <w:noProof/>
        </w:rPr>
        <w:t xml:space="preserve">This shall not be applicable to a VENDOR or VENDOR’s employee who, as part of the performance of normal job duties and responsibilities, prescribes or administers medically prescribed drugs. </w:t>
      </w:r>
    </w:p>
    <w:p w14:paraId="31C0A42C" w14:textId="77777777" w:rsidR="00B21C0D" w:rsidRPr="005453AD" w:rsidRDefault="00B21C0D" w:rsidP="00683E52">
      <w:pPr>
        <w:pStyle w:val="ListParagraph"/>
        <w:rPr>
          <w:noProof/>
        </w:rPr>
      </w:pPr>
    </w:p>
    <w:p w14:paraId="3A02ADDB" w14:textId="1D14F41D" w:rsidR="00E165FB" w:rsidRPr="005453AD" w:rsidRDefault="00E165FB" w:rsidP="00683E52">
      <w:pPr>
        <w:pStyle w:val="ListParagraph"/>
        <w:rPr>
          <w:noProof/>
        </w:rPr>
      </w:pPr>
      <w:r w:rsidRPr="005453AD">
        <w:rPr>
          <w:noProof/>
        </w:rPr>
        <w:t>VENDOR shall inform all employees that are performing service for CalACES on CalACES/County property, or using CalACES/County equipment, of San Bernardino County’s objective of a safe, healthful and productive work place and the prohibition of drug or alcohol use or impairment from same while performing such service for CalACES/County.</w:t>
      </w:r>
    </w:p>
    <w:p w14:paraId="76CFA590" w14:textId="170F6D2A" w:rsidR="00E165FB" w:rsidRDefault="00E165FB" w:rsidP="00683E52">
      <w:pPr>
        <w:pStyle w:val="ListParagraph"/>
        <w:rPr>
          <w:noProof/>
        </w:rPr>
      </w:pPr>
    </w:p>
    <w:p w14:paraId="22C68248" w14:textId="4666FCC2" w:rsidR="00E165FB" w:rsidRDefault="00E165FB" w:rsidP="00683E52">
      <w:pPr>
        <w:pStyle w:val="ListParagraph"/>
        <w:rPr>
          <w:szCs w:val="22"/>
        </w:rPr>
      </w:pPr>
      <w:r>
        <w:rPr>
          <w:szCs w:val="22"/>
        </w:rPr>
        <w:t xml:space="preserve">CalACES/County may terminate for default or breach of this agreement and any other agreement the VENDOR has with CalACES/County, if the VENDOR or VENDOR’s employees are determined by CalACES/County not to be in compliance with above. </w:t>
      </w:r>
    </w:p>
    <w:p w14:paraId="77FB70F8" w14:textId="77777777" w:rsidR="00B21C0D" w:rsidRDefault="00B21C0D" w:rsidP="00B21C0D">
      <w:pPr>
        <w:pStyle w:val="Default"/>
        <w:ind w:firstLine="4"/>
        <w:rPr>
          <w:sz w:val="22"/>
          <w:szCs w:val="22"/>
        </w:rPr>
      </w:pPr>
    </w:p>
    <w:p w14:paraId="3480BE9A" w14:textId="4AD1F955" w:rsidR="00E165FB" w:rsidRPr="00B21C0D" w:rsidRDefault="00E165FB" w:rsidP="000D5A60">
      <w:pPr>
        <w:pStyle w:val="ListParagraph"/>
        <w:keepNext/>
        <w:numPr>
          <w:ilvl w:val="1"/>
          <w:numId w:val="7"/>
        </w:numPr>
        <w:adjustRightInd w:val="0"/>
        <w:ind w:left="1166" w:hanging="446"/>
        <w:rPr>
          <w:rFonts w:cs="Arial"/>
          <w:b/>
          <w:bCs/>
          <w:noProof/>
          <w:sz w:val="24"/>
        </w:rPr>
      </w:pPr>
      <w:r w:rsidRPr="00B21C0D">
        <w:rPr>
          <w:rFonts w:cs="Arial"/>
          <w:b/>
          <w:bCs/>
          <w:noProof/>
          <w:sz w:val="24"/>
        </w:rPr>
        <w:t xml:space="preserve">Duration of Terms </w:t>
      </w:r>
    </w:p>
    <w:p w14:paraId="51E9CCE6" w14:textId="45365D12" w:rsidR="00E165FB" w:rsidRDefault="00E165FB" w:rsidP="00683E52">
      <w:pPr>
        <w:pStyle w:val="ListParagraph"/>
      </w:pPr>
      <w:r>
        <w:t xml:space="preserve">This Agreement, and all of its terms and conditions, shall be binding upon and shall inure to the benefit of the heirs, executors, administrators, successors, and assigns of the respective parties, provided no such assignment is in violation of the provisions of this Agreement. </w:t>
      </w:r>
    </w:p>
    <w:p w14:paraId="519D5933" w14:textId="77777777" w:rsidR="005453AD" w:rsidRDefault="005453AD" w:rsidP="005453AD">
      <w:pPr>
        <w:pStyle w:val="Default"/>
        <w:ind w:firstLine="4"/>
        <w:rPr>
          <w:sz w:val="22"/>
          <w:szCs w:val="22"/>
        </w:rPr>
      </w:pPr>
    </w:p>
    <w:p w14:paraId="116684A0" w14:textId="66630773" w:rsidR="00E165FB" w:rsidRPr="000D5A60" w:rsidRDefault="00E165FB" w:rsidP="000D5A60">
      <w:pPr>
        <w:pStyle w:val="Default"/>
        <w:numPr>
          <w:ilvl w:val="1"/>
          <w:numId w:val="7"/>
        </w:numPr>
        <w:ind w:left="1170" w:hanging="450"/>
        <w:rPr>
          <w:szCs w:val="22"/>
        </w:rPr>
      </w:pPr>
      <w:r w:rsidRPr="000D5A60">
        <w:rPr>
          <w:b/>
          <w:bCs/>
          <w:szCs w:val="22"/>
        </w:rPr>
        <w:t xml:space="preserve">Employment Discrimination </w:t>
      </w:r>
    </w:p>
    <w:p w14:paraId="3EA33C48" w14:textId="64D27EFB" w:rsidR="00E165FB" w:rsidRDefault="00E165FB" w:rsidP="00683E52">
      <w:pPr>
        <w:pStyle w:val="ListParagraph"/>
      </w:pPr>
      <w:r>
        <w:t xml:space="preserve">During the term of the Agreement, VENDOR shall not discriminate against any employee or applicant for employment because of race, religious creed, color, national origin, ancestry, physical disability, mental disability, medical condition, genetic information, marital status, sex, gender, gender identity, gender expression, sexual orientation, age, or military and veteran status. VENDOR shall comply with Executive Orders 11246, 11375, 11625, 12138, 12432, 12250, 13672, Title VII of the Civil Rights Act of 1964, the California Fair Housing and Employment Act and other application Federal, State </w:t>
      </w:r>
      <w:r>
        <w:lastRenderedPageBreak/>
        <w:t xml:space="preserve">and County laws and regulations and policies relating to equal employment and contracting opportunities, including laws and regulations hereafter enacted. </w:t>
      </w:r>
    </w:p>
    <w:p w14:paraId="7A5E4BC8" w14:textId="77777777" w:rsidR="000D5A60" w:rsidRDefault="000D5A60" w:rsidP="000D5A60">
      <w:pPr>
        <w:pStyle w:val="Default"/>
        <w:ind w:firstLine="4"/>
        <w:rPr>
          <w:sz w:val="22"/>
          <w:szCs w:val="22"/>
        </w:rPr>
      </w:pPr>
    </w:p>
    <w:p w14:paraId="7E89611E" w14:textId="08372B86" w:rsidR="000D5A60" w:rsidRPr="000D5A60" w:rsidRDefault="00E165FB" w:rsidP="006E5D16">
      <w:pPr>
        <w:pStyle w:val="Default"/>
        <w:keepNext/>
        <w:numPr>
          <w:ilvl w:val="1"/>
          <w:numId w:val="7"/>
        </w:numPr>
        <w:ind w:left="1166" w:hanging="446"/>
        <w:rPr>
          <w:b/>
          <w:bCs/>
          <w:szCs w:val="22"/>
        </w:rPr>
      </w:pPr>
      <w:r w:rsidRPr="000D5A60">
        <w:rPr>
          <w:b/>
          <w:bCs/>
          <w:szCs w:val="22"/>
        </w:rPr>
        <w:t xml:space="preserve">Environmental Preference </w:t>
      </w:r>
    </w:p>
    <w:p w14:paraId="5D006C81" w14:textId="4D07C030" w:rsidR="00E165FB" w:rsidRDefault="00E165FB" w:rsidP="00D60C54">
      <w:pPr>
        <w:pStyle w:val="ListParagraph"/>
      </w:pPr>
      <w:r>
        <w:t xml:space="preserve">VENDOR shall comply with all air pollution control, water pollution, safety and health ordinances and statutes, which apply to the work performed pursuant to this contract. </w:t>
      </w:r>
    </w:p>
    <w:p w14:paraId="3D64C00A" w14:textId="77777777" w:rsidR="000D5A60" w:rsidRDefault="000D5A60" w:rsidP="000D5A60">
      <w:pPr>
        <w:pStyle w:val="Default"/>
        <w:ind w:firstLine="4"/>
        <w:rPr>
          <w:sz w:val="22"/>
          <w:szCs w:val="22"/>
        </w:rPr>
      </w:pPr>
    </w:p>
    <w:p w14:paraId="744F76FD" w14:textId="7E4B15C4" w:rsidR="00E165FB" w:rsidRPr="000D5A60" w:rsidRDefault="00E165FB" w:rsidP="000D5A60">
      <w:pPr>
        <w:pStyle w:val="Default"/>
        <w:numPr>
          <w:ilvl w:val="1"/>
          <w:numId w:val="7"/>
        </w:numPr>
        <w:ind w:left="1170" w:hanging="450"/>
        <w:rPr>
          <w:b/>
          <w:bCs/>
          <w:szCs w:val="22"/>
        </w:rPr>
      </w:pPr>
      <w:r w:rsidRPr="000D5A60">
        <w:rPr>
          <w:b/>
          <w:bCs/>
          <w:szCs w:val="22"/>
        </w:rPr>
        <w:t xml:space="preserve">Ethical Behavior </w:t>
      </w:r>
    </w:p>
    <w:p w14:paraId="0F5E0E6D" w14:textId="1A3DA532" w:rsidR="00E165FB" w:rsidRDefault="00E165FB" w:rsidP="00D60C54">
      <w:pPr>
        <w:pStyle w:val="ListParagraph"/>
      </w:pPr>
      <w:r>
        <w:t xml:space="preserve">VENDOR shall make all reasonable efforts to ensure that no County officer or employee, whose position in CalACES/County enables him/her to influence any award of this contract or any competing offer, shall have any direct or indirect financial interest resulting from the award of this contract or shall have any relationship to the VENDOR or officer or employee of the VENDOR. </w:t>
      </w:r>
    </w:p>
    <w:p w14:paraId="43157EC9" w14:textId="77777777" w:rsidR="000D5A60" w:rsidRDefault="000D5A60" w:rsidP="00D60C54">
      <w:pPr>
        <w:pStyle w:val="ListParagraph"/>
      </w:pPr>
    </w:p>
    <w:p w14:paraId="265C121D" w14:textId="6DADE420" w:rsidR="00E165FB" w:rsidRDefault="00E165FB" w:rsidP="00D60C54">
      <w:pPr>
        <w:pStyle w:val="ListParagraph"/>
      </w:pPr>
      <w:r>
        <w:t xml:space="preserve">VENDOR shall not offer (either directly or through an intermediary) any improper consideration such as, but not limited to, cash, discounts, service, the provision of travel or entertainment, or any items of value to any officer, employee or agent of CalACES/County in an attempt to secure favorable treatment regarding this Agreement. </w:t>
      </w:r>
    </w:p>
    <w:p w14:paraId="64B3E449" w14:textId="77777777" w:rsidR="000D5A60" w:rsidRDefault="000D5A60" w:rsidP="00D60C54">
      <w:pPr>
        <w:pStyle w:val="ListParagraph"/>
      </w:pPr>
    </w:p>
    <w:p w14:paraId="352FA3F3" w14:textId="2AADB2DF" w:rsidR="00E165FB" w:rsidRDefault="00E165FB" w:rsidP="00D60C54">
      <w:pPr>
        <w:pStyle w:val="ListParagraph"/>
      </w:pPr>
      <w:r>
        <w:t xml:space="preserve">CalACES/County, by written notice, may immediately terminate any Agreement if it determines that any improper consideration as described in the preceding paragraph was offered to any officer, employee or agent of CalACES/County with respect to the proposal and award process. This prohibition shall apply to any amendment, extension or evaluation process once an Agreement has been awarded. </w:t>
      </w:r>
    </w:p>
    <w:p w14:paraId="22B8492D" w14:textId="77777777" w:rsidR="000D5A60" w:rsidRDefault="000D5A60" w:rsidP="00D60C54">
      <w:pPr>
        <w:pStyle w:val="ListParagraph"/>
      </w:pPr>
    </w:p>
    <w:p w14:paraId="7FB16AB4" w14:textId="272FE93E" w:rsidR="00E165FB" w:rsidRDefault="00E165FB" w:rsidP="00D60C54">
      <w:pPr>
        <w:pStyle w:val="ListParagraph"/>
      </w:pPr>
      <w:r>
        <w:t xml:space="preserve">VENDOR shall immediately report any attempt by a County officer, employee or agent to solicit (either directly or through an intermediary) improper consideration from VENDOR. The report shall be made to the supervisor or manager charged with supervision of the employee or to the County/CalACES Administrative Office. In the event of a termination under this provision, County/CalACES is entitled to pursue any available legal remedies. </w:t>
      </w:r>
    </w:p>
    <w:p w14:paraId="794882F4" w14:textId="77777777" w:rsidR="000D5A60" w:rsidRDefault="000D5A60" w:rsidP="000D5A60">
      <w:pPr>
        <w:pStyle w:val="Default"/>
        <w:ind w:firstLine="4"/>
        <w:rPr>
          <w:sz w:val="22"/>
          <w:szCs w:val="22"/>
        </w:rPr>
      </w:pPr>
    </w:p>
    <w:p w14:paraId="3B38C773" w14:textId="160DE66B" w:rsidR="00E165FB" w:rsidRPr="00683E52" w:rsidRDefault="00E165FB" w:rsidP="00683E52">
      <w:pPr>
        <w:pStyle w:val="Default"/>
        <w:numPr>
          <w:ilvl w:val="1"/>
          <w:numId w:val="7"/>
        </w:numPr>
        <w:ind w:left="1170" w:hanging="450"/>
        <w:rPr>
          <w:b/>
          <w:bCs/>
          <w:szCs w:val="22"/>
        </w:rPr>
      </w:pPr>
      <w:r w:rsidRPr="00683E52">
        <w:rPr>
          <w:b/>
          <w:bCs/>
          <w:szCs w:val="22"/>
        </w:rPr>
        <w:t xml:space="preserve">Informal Dispute Resolution </w:t>
      </w:r>
    </w:p>
    <w:p w14:paraId="5240F90F" w14:textId="36DB3D9B" w:rsidR="00E165FB" w:rsidRPr="00D60C54" w:rsidRDefault="00E165FB" w:rsidP="00D60C54">
      <w:pPr>
        <w:pStyle w:val="ListParagraph"/>
      </w:pPr>
      <w:r w:rsidRPr="00D60C54">
        <w:t>In the event CalACES/County determines that service is unsatisfactory, or in the event of any other dispute, claim, question or disagreement arising from or relating to this Agreement or breach thereof, the parties hereto shall use their best efforts to settle the dispute, claim, question or disagreement. To this effect, they shall consult and negotiate with each other in good faith and, recognizing their mutual interests, attempt to reach a just and equitable solution satisfactory to both parties.</w:t>
      </w:r>
    </w:p>
    <w:p w14:paraId="3A9A7DE2" w14:textId="77777777" w:rsidR="00E165FB" w:rsidRPr="00E165FB" w:rsidRDefault="00E165FB" w:rsidP="00E165FB">
      <w:pPr>
        <w:adjustRightInd w:val="0"/>
        <w:rPr>
          <w:sz w:val="22"/>
          <w:szCs w:val="22"/>
        </w:rPr>
      </w:pPr>
    </w:p>
    <w:p w14:paraId="53DC08F6" w14:textId="77777777" w:rsidR="00E165FB" w:rsidRPr="00E94FFF" w:rsidRDefault="00E165FB" w:rsidP="00E94FFF">
      <w:pPr>
        <w:pStyle w:val="Default"/>
        <w:numPr>
          <w:ilvl w:val="1"/>
          <w:numId w:val="7"/>
        </w:numPr>
        <w:ind w:left="1170" w:hanging="450"/>
        <w:rPr>
          <w:b/>
          <w:bCs/>
          <w:szCs w:val="22"/>
        </w:rPr>
      </w:pPr>
      <w:r w:rsidRPr="00E94FFF">
        <w:rPr>
          <w:b/>
          <w:bCs/>
          <w:szCs w:val="22"/>
        </w:rPr>
        <w:t xml:space="preserve">Legality and Severability </w:t>
      </w:r>
    </w:p>
    <w:p w14:paraId="3B50B89C" w14:textId="7E629462" w:rsidR="00E165FB" w:rsidRDefault="00E165FB" w:rsidP="00E94FFF">
      <w:pPr>
        <w:pStyle w:val="ListParagraph"/>
      </w:pPr>
      <w:r w:rsidRPr="00E165FB">
        <w:t xml:space="preserve">The parties’ actions under the Contract shall comply with all applicable laws, rules, regulations, court orders and governmental agency orders. If a provision of the Contract is terminated or held to be invalid, illegal or unenforceable, the validity, legality and enforceability of the remaining provisions shall remain in full effect. </w:t>
      </w:r>
    </w:p>
    <w:p w14:paraId="26E37E85" w14:textId="77777777" w:rsidR="00E94FFF" w:rsidRPr="00E165FB" w:rsidRDefault="00E94FFF" w:rsidP="00E94FFF">
      <w:pPr>
        <w:pStyle w:val="ListParagraph"/>
      </w:pPr>
    </w:p>
    <w:p w14:paraId="636679FB" w14:textId="3D87825A" w:rsidR="00E94FFF" w:rsidRPr="00E94FFF" w:rsidRDefault="00E165FB" w:rsidP="00E94FFF">
      <w:pPr>
        <w:pStyle w:val="Default"/>
        <w:numPr>
          <w:ilvl w:val="1"/>
          <w:numId w:val="7"/>
        </w:numPr>
        <w:ind w:left="1170" w:hanging="450"/>
        <w:rPr>
          <w:b/>
          <w:bCs/>
          <w:szCs w:val="22"/>
        </w:rPr>
      </w:pPr>
      <w:r w:rsidRPr="00E94FFF">
        <w:rPr>
          <w:b/>
          <w:bCs/>
          <w:szCs w:val="22"/>
        </w:rPr>
        <w:t xml:space="preserve">Licenses, Permits, and/or Certifications </w:t>
      </w:r>
    </w:p>
    <w:p w14:paraId="0DDEF460" w14:textId="22B755DC" w:rsidR="00E165FB" w:rsidRDefault="00E165FB" w:rsidP="00E94FFF">
      <w:pPr>
        <w:pStyle w:val="ListParagraph"/>
      </w:pPr>
      <w:r>
        <w:t>VENDOR</w:t>
      </w:r>
      <w:r w:rsidRPr="00E165FB">
        <w:t xml:space="preserve"> shall ensure that it has all necessary licenses, permits and/or certifications required by the laws of Federal, State, County, and municipal laws, ordinances, rules and regulations. </w:t>
      </w:r>
      <w:r>
        <w:t>VENDOR</w:t>
      </w:r>
      <w:r w:rsidRPr="00E165FB">
        <w:t xml:space="preserve"> shall maintain these licenses, permits, and/or certifications in effect for the duration of this Agreement. </w:t>
      </w:r>
      <w:r>
        <w:t>VENDOR</w:t>
      </w:r>
      <w:r w:rsidRPr="00E165FB">
        <w:t xml:space="preserve"> will notify </w:t>
      </w:r>
      <w:r w:rsidR="00760AE5">
        <w:t>CalACES/</w:t>
      </w:r>
      <w:r w:rsidRPr="00E165FB">
        <w:t xml:space="preserve">County immediately of loss or suspension of any such </w:t>
      </w:r>
      <w:r w:rsidRPr="00E165FB">
        <w:lastRenderedPageBreak/>
        <w:t xml:space="preserve">licenses, permits, and/or certifications. Failure to maintain required licenses, permits, and/or certifications may result in immediate termination of this Agreement. </w:t>
      </w:r>
    </w:p>
    <w:p w14:paraId="42A56547" w14:textId="77777777" w:rsidR="00B53E0E" w:rsidRPr="00E165FB" w:rsidRDefault="00B53E0E" w:rsidP="00E94FFF">
      <w:pPr>
        <w:pStyle w:val="ListParagraph"/>
      </w:pPr>
    </w:p>
    <w:p w14:paraId="3D51CE0F" w14:textId="5C9A6D90" w:rsidR="00E165FB" w:rsidRPr="00B53E0E" w:rsidRDefault="00E165FB" w:rsidP="006E5D16">
      <w:pPr>
        <w:pStyle w:val="Default"/>
        <w:keepNext/>
        <w:numPr>
          <w:ilvl w:val="1"/>
          <w:numId w:val="7"/>
        </w:numPr>
        <w:ind w:left="1166" w:hanging="446"/>
        <w:rPr>
          <w:b/>
          <w:bCs/>
          <w:szCs w:val="22"/>
        </w:rPr>
      </w:pPr>
      <w:r w:rsidRPr="00B53E0E">
        <w:rPr>
          <w:b/>
          <w:bCs/>
          <w:szCs w:val="22"/>
        </w:rPr>
        <w:t xml:space="preserve">Mutual Covenants </w:t>
      </w:r>
    </w:p>
    <w:p w14:paraId="671118C8" w14:textId="02395CE7" w:rsidR="00E165FB" w:rsidRDefault="00E165FB" w:rsidP="00B53E0E">
      <w:pPr>
        <w:pStyle w:val="ListParagraph"/>
      </w:pPr>
      <w:r w:rsidRPr="00E165FB">
        <w:t xml:space="preserve">The parties to this Agreement mutually covenant to perform all of their obligations hereunder, to exercise all discretion and rights granted hereunder, and to give all consents in a reasonable manner consistent with the standards of “good faith” and “fair dealing”. </w:t>
      </w:r>
    </w:p>
    <w:p w14:paraId="6DADC3E9" w14:textId="77777777" w:rsidR="00B53E0E" w:rsidRPr="00E165FB" w:rsidRDefault="00B53E0E" w:rsidP="00B53E0E">
      <w:pPr>
        <w:pStyle w:val="ListParagraph"/>
      </w:pPr>
    </w:p>
    <w:p w14:paraId="15F094B0" w14:textId="052DF641" w:rsidR="00E165FB" w:rsidRPr="00B53E0E" w:rsidRDefault="00E165FB" w:rsidP="00B53E0E">
      <w:pPr>
        <w:pStyle w:val="Default"/>
        <w:numPr>
          <w:ilvl w:val="1"/>
          <w:numId w:val="7"/>
        </w:numPr>
        <w:ind w:left="1170" w:hanging="450"/>
        <w:rPr>
          <w:b/>
          <w:bCs/>
          <w:szCs w:val="22"/>
        </w:rPr>
      </w:pPr>
      <w:r w:rsidRPr="00B53E0E">
        <w:rPr>
          <w:b/>
          <w:bCs/>
          <w:szCs w:val="22"/>
        </w:rPr>
        <w:t xml:space="preserve">Nondisclosure </w:t>
      </w:r>
    </w:p>
    <w:p w14:paraId="0B1A4EB9" w14:textId="2F299083" w:rsidR="00E165FB" w:rsidRDefault="00E165FB" w:rsidP="00B53E0E">
      <w:pPr>
        <w:pStyle w:val="ListParagraph"/>
      </w:pPr>
      <w:r>
        <w:t>VENDOR</w:t>
      </w:r>
      <w:r w:rsidRPr="00E165FB">
        <w:t xml:space="preserve"> shall hold as confidential and use reasonable care to prevent unauthorized access by, storage, disclosure, publication, dissemination to and/or use by third parties of, confidential information that is either: (1) provided by CalACES/County to </w:t>
      </w:r>
      <w:r>
        <w:t>VENDOR</w:t>
      </w:r>
      <w:r w:rsidRPr="00E165FB">
        <w:t xml:space="preserve"> or an agent of </w:t>
      </w:r>
      <w:r>
        <w:t>VENDOR</w:t>
      </w:r>
      <w:r w:rsidRPr="00E165FB">
        <w:t xml:space="preserve"> or otherwise made available to </w:t>
      </w:r>
      <w:r>
        <w:t>VENDOR</w:t>
      </w:r>
      <w:r w:rsidRPr="00E165FB">
        <w:t xml:space="preserve"> or </w:t>
      </w:r>
      <w:r>
        <w:t>VENDOR</w:t>
      </w:r>
      <w:r w:rsidRPr="00E165FB">
        <w:t xml:space="preserve">’s agent in connection with this Agreement; or, (2) acquired, obtained, or learned by </w:t>
      </w:r>
      <w:r>
        <w:t>VENDOR</w:t>
      </w:r>
      <w:r w:rsidRPr="00E165FB">
        <w:t xml:space="preserve"> or an agent of </w:t>
      </w:r>
      <w:r>
        <w:t>VENDOR</w:t>
      </w:r>
      <w:r w:rsidRPr="00E165FB">
        <w:t xml:space="preserve"> in the performance of this Agreement. For purposes of this provision, confidential information means any data, files, software, information or materials in oral, electronic, tangible or intangible form and however stored, compiled or memorialize and includes, but is not limited to: technology infrastructure, architecture, financial data, trade secrets, equipment specifications, user lists, passwords, research data, and technology data. </w:t>
      </w:r>
    </w:p>
    <w:p w14:paraId="6899BED7" w14:textId="77777777" w:rsidR="00B53E0E" w:rsidRPr="00E165FB" w:rsidRDefault="00B53E0E" w:rsidP="00B53E0E">
      <w:pPr>
        <w:pStyle w:val="ListParagraph"/>
      </w:pPr>
    </w:p>
    <w:p w14:paraId="0B4AC3A9" w14:textId="52AE12C7" w:rsidR="00E165FB" w:rsidRPr="00B53E0E" w:rsidRDefault="00E165FB" w:rsidP="00B53E0E">
      <w:pPr>
        <w:pStyle w:val="Default"/>
        <w:numPr>
          <w:ilvl w:val="1"/>
          <w:numId w:val="7"/>
        </w:numPr>
        <w:ind w:left="1170" w:hanging="450"/>
        <w:rPr>
          <w:b/>
          <w:bCs/>
          <w:szCs w:val="22"/>
        </w:rPr>
      </w:pPr>
      <w:r w:rsidRPr="00B53E0E">
        <w:rPr>
          <w:b/>
          <w:bCs/>
          <w:szCs w:val="22"/>
        </w:rPr>
        <w:t xml:space="preserve">Notice of Delays </w:t>
      </w:r>
    </w:p>
    <w:p w14:paraId="2A66FBDB" w14:textId="31B182C3" w:rsidR="00E165FB" w:rsidRDefault="00E165FB" w:rsidP="00B53E0E">
      <w:pPr>
        <w:pStyle w:val="ListParagraph"/>
      </w:pPr>
      <w:r w:rsidRPr="00E165FB">
        <w:t xml:space="preserve">Except as otherwise provided herein, when either party has knowledge that any actual or potential situation is delaying or threatens to delay the timely performance of this contract, that party shall, within twenty-four (24) hours, give notice thereof, including all relevant information with respect thereto, to the other party. </w:t>
      </w:r>
    </w:p>
    <w:p w14:paraId="01F22F63" w14:textId="77777777" w:rsidR="00B53E0E" w:rsidRPr="00E165FB" w:rsidRDefault="00B53E0E" w:rsidP="00B53E0E">
      <w:pPr>
        <w:pStyle w:val="ListParagraph"/>
      </w:pPr>
    </w:p>
    <w:p w14:paraId="4BD8D3A7" w14:textId="15EDB87E" w:rsidR="00E165FB" w:rsidRPr="00B53E0E" w:rsidRDefault="00E165FB" w:rsidP="00B53E0E">
      <w:pPr>
        <w:pStyle w:val="Default"/>
        <w:numPr>
          <w:ilvl w:val="1"/>
          <w:numId w:val="7"/>
        </w:numPr>
        <w:ind w:left="1170" w:hanging="450"/>
        <w:rPr>
          <w:b/>
          <w:bCs/>
          <w:szCs w:val="22"/>
        </w:rPr>
      </w:pPr>
      <w:r w:rsidRPr="00B53E0E">
        <w:rPr>
          <w:b/>
          <w:bCs/>
          <w:szCs w:val="22"/>
        </w:rPr>
        <w:t xml:space="preserve">Release of Information </w:t>
      </w:r>
    </w:p>
    <w:p w14:paraId="27AE1ACD" w14:textId="278B30EF" w:rsidR="00E165FB" w:rsidRDefault="00E165FB" w:rsidP="00B53E0E">
      <w:pPr>
        <w:pStyle w:val="ListParagraph"/>
      </w:pPr>
      <w:r w:rsidRPr="00E165FB">
        <w:t xml:space="preserve">No news releases, advertisements, public announcements or photographs arising out of this Agreement or </w:t>
      </w:r>
      <w:r>
        <w:t>VENDOR</w:t>
      </w:r>
      <w:r w:rsidRPr="00E165FB">
        <w:t xml:space="preserve">’s relationship with CalACES may be made or used without prior written approval of CalACES/County. </w:t>
      </w:r>
    </w:p>
    <w:p w14:paraId="21E11439" w14:textId="77777777" w:rsidR="00B53E0E" w:rsidRPr="00E165FB" w:rsidRDefault="00B53E0E" w:rsidP="00B53E0E">
      <w:pPr>
        <w:pStyle w:val="ListParagraph"/>
      </w:pPr>
    </w:p>
    <w:p w14:paraId="5D46FD58" w14:textId="3DDBA079" w:rsidR="00E165FB" w:rsidRPr="00BE2850" w:rsidRDefault="00E165FB" w:rsidP="00BE2850">
      <w:pPr>
        <w:pStyle w:val="Default"/>
        <w:numPr>
          <w:ilvl w:val="1"/>
          <w:numId w:val="7"/>
        </w:numPr>
        <w:ind w:left="1170" w:hanging="450"/>
        <w:rPr>
          <w:b/>
          <w:bCs/>
          <w:szCs w:val="22"/>
        </w:rPr>
      </w:pPr>
      <w:r w:rsidRPr="00BE2850">
        <w:rPr>
          <w:b/>
          <w:bCs/>
          <w:szCs w:val="22"/>
        </w:rPr>
        <w:t xml:space="preserve">Representation of CalACES/ County </w:t>
      </w:r>
    </w:p>
    <w:p w14:paraId="198D0543" w14:textId="148B09B6" w:rsidR="00E165FB" w:rsidRDefault="00E165FB" w:rsidP="00BE2850">
      <w:pPr>
        <w:pStyle w:val="ListParagraph"/>
      </w:pPr>
      <w:r w:rsidRPr="00E165FB">
        <w:t xml:space="preserve">In the performance of the Agreement, </w:t>
      </w:r>
      <w:r>
        <w:t>VENDOR</w:t>
      </w:r>
      <w:r w:rsidRPr="00E165FB">
        <w:t>, its agents and employees, shall act in an independent capacity and not as officers, employees, or agents of the CalACES/County</w:t>
      </w:r>
    </w:p>
    <w:p w14:paraId="49C41289" w14:textId="77777777" w:rsidR="00E165FB" w:rsidRDefault="00E165FB" w:rsidP="00E165FB">
      <w:pPr>
        <w:pStyle w:val="Default"/>
      </w:pPr>
    </w:p>
    <w:p w14:paraId="0207E133" w14:textId="77777777" w:rsidR="00E165FB" w:rsidRPr="00BE2850" w:rsidRDefault="00E165FB" w:rsidP="00BE2850">
      <w:pPr>
        <w:pStyle w:val="Default"/>
        <w:numPr>
          <w:ilvl w:val="1"/>
          <w:numId w:val="7"/>
        </w:numPr>
        <w:ind w:left="1170" w:hanging="450"/>
        <w:rPr>
          <w:b/>
          <w:bCs/>
          <w:szCs w:val="22"/>
        </w:rPr>
      </w:pPr>
      <w:r w:rsidRPr="00BE2850">
        <w:rPr>
          <w:b/>
          <w:bCs/>
          <w:szCs w:val="22"/>
        </w:rPr>
        <w:t xml:space="preserve">Strict Performance </w:t>
      </w:r>
    </w:p>
    <w:p w14:paraId="6BF47E41" w14:textId="03570353" w:rsidR="00E165FB" w:rsidRPr="00E165FB" w:rsidRDefault="00E165FB" w:rsidP="00BE2850">
      <w:pPr>
        <w:pStyle w:val="ListParagraph"/>
        <w:rPr>
          <w:rFonts w:cs="Arial"/>
          <w:noProof/>
        </w:rPr>
      </w:pPr>
      <w:r>
        <w:t>Failure by a party to insist upon the strict performance of any of the provisions of this Agreement by the other party, or the failure by a party to exercise its rights upon the default of the other party, shall not constitute a waiver of such party’s right to insist and demand strict compliance by the other party with the terms of this Agreement thereafter.</w:t>
      </w:r>
    </w:p>
    <w:p w14:paraId="483BBC10" w14:textId="159A5F64" w:rsidR="00E165FB" w:rsidRPr="00922D9C" w:rsidRDefault="00E165FB" w:rsidP="00922D9C">
      <w:pPr>
        <w:pStyle w:val="Default"/>
        <w:ind w:left="0" w:firstLine="0"/>
        <w:rPr>
          <w:b/>
          <w:bCs/>
          <w:szCs w:val="22"/>
        </w:rPr>
      </w:pPr>
    </w:p>
    <w:p w14:paraId="36AA9099" w14:textId="77777777" w:rsidR="00E165FB" w:rsidRPr="00922D9C" w:rsidRDefault="00E165FB" w:rsidP="00922D9C">
      <w:pPr>
        <w:pStyle w:val="Default"/>
        <w:numPr>
          <w:ilvl w:val="1"/>
          <w:numId w:val="7"/>
        </w:numPr>
        <w:ind w:left="1170" w:hanging="450"/>
        <w:rPr>
          <w:b/>
          <w:bCs/>
          <w:szCs w:val="22"/>
        </w:rPr>
      </w:pPr>
      <w:r w:rsidRPr="00922D9C">
        <w:rPr>
          <w:b/>
          <w:bCs/>
          <w:szCs w:val="22"/>
        </w:rPr>
        <w:t xml:space="preserve">Subcontracting </w:t>
      </w:r>
    </w:p>
    <w:p w14:paraId="487A0ECE" w14:textId="10EEF413" w:rsidR="00E165FB" w:rsidRDefault="00E165FB" w:rsidP="00922D9C">
      <w:pPr>
        <w:pStyle w:val="ListParagraph"/>
        <w:rPr>
          <w:noProof/>
        </w:rPr>
      </w:pPr>
      <w:r>
        <w:rPr>
          <w:noProof/>
        </w:rPr>
        <w:t>VENDOR</w:t>
      </w:r>
      <w:r w:rsidRPr="00E165FB">
        <w:rPr>
          <w:noProof/>
        </w:rPr>
        <w:t xml:space="preserve"> agrees not to enter into any subcontracting agreements for work contemplated under the Agreement without first obtaining written approval from CalACES. Any subcontracting shall be subject to the same terms and conditions as </w:t>
      </w:r>
      <w:r>
        <w:rPr>
          <w:noProof/>
        </w:rPr>
        <w:t>VENDOR</w:t>
      </w:r>
      <w:r w:rsidRPr="00E165FB">
        <w:rPr>
          <w:noProof/>
        </w:rPr>
        <w:t xml:space="preserve">. </w:t>
      </w:r>
      <w:r>
        <w:rPr>
          <w:noProof/>
        </w:rPr>
        <w:t>VENDOR</w:t>
      </w:r>
      <w:r w:rsidRPr="00E165FB">
        <w:rPr>
          <w:noProof/>
        </w:rPr>
        <w:t xml:space="preserve"> shall be fully responsible for the performance and payments of any </w:t>
      </w:r>
      <w:r w:rsidR="00760AE5" w:rsidRPr="00E165FB">
        <w:rPr>
          <w:noProof/>
        </w:rPr>
        <w:t>sub</w:t>
      </w:r>
      <w:r w:rsidR="00760AE5">
        <w:rPr>
          <w:noProof/>
        </w:rPr>
        <w:t>contractor</w:t>
      </w:r>
      <w:r w:rsidR="00760AE5" w:rsidRPr="00E165FB">
        <w:rPr>
          <w:noProof/>
        </w:rPr>
        <w:t xml:space="preserve">’s </w:t>
      </w:r>
      <w:r w:rsidRPr="00E165FB">
        <w:rPr>
          <w:noProof/>
        </w:rPr>
        <w:t xml:space="preserve">contract. </w:t>
      </w:r>
    </w:p>
    <w:p w14:paraId="4073C7F6" w14:textId="77777777" w:rsidR="00F27021" w:rsidRPr="00E165FB" w:rsidRDefault="00F27021" w:rsidP="00922D9C">
      <w:pPr>
        <w:pStyle w:val="ListParagraph"/>
        <w:rPr>
          <w:noProof/>
        </w:rPr>
      </w:pPr>
    </w:p>
    <w:p w14:paraId="0D96CAC8" w14:textId="6A929756" w:rsidR="00E165FB" w:rsidRDefault="00E165FB" w:rsidP="00922D9C">
      <w:pPr>
        <w:pStyle w:val="ListParagraph"/>
        <w:rPr>
          <w:noProof/>
        </w:rPr>
      </w:pPr>
      <w:r>
        <w:rPr>
          <w:noProof/>
        </w:rPr>
        <w:lastRenderedPageBreak/>
        <w:t>VENDOR</w:t>
      </w:r>
      <w:r w:rsidRPr="00E165FB">
        <w:rPr>
          <w:noProof/>
        </w:rPr>
        <w:t xml:space="preserve"> shall obtain CalACES’ written consent, which CalACES may withhold in its sole discretion, before entering into agreements with or otherwise engaging any </w:t>
      </w:r>
      <w:r w:rsidR="00760AE5" w:rsidRPr="00E165FB">
        <w:rPr>
          <w:noProof/>
        </w:rPr>
        <w:t>sub</w:t>
      </w:r>
      <w:r w:rsidR="00760AE5">
        <w:rPr>
          <w:noProof/>
        </w:rPr>
        <w:t>contractor</w:t>
      </w:r>
      <w:r w:rsidR="00760AE5" w:rsidRPr="00E165FB">
        <w:rPr>
          <w:noProof/>
        </w:rPr>
        <w:t xml:space="preserve">s </w:t>
      </w:r>
      <w:r w:rsidRPr="00E165FB">
        <w:rPr>
          <w:noProof/>
        </w:rPr>
        <w:t xml:space="preserve">who may supply any part of the deliverables and/or services to </w:t>
      </w:r>
      <w:r w:rsidR="00760AE5">
        <w:t>CalACES/</w:t>
      </w:r>
      <w:r w:rsidRPr="00E165FB">
        <w:rPr>
          <w:noProof/>
        </w:rPr>
        <w:t xml:space="preserve">County. At CalACES/County’s request, </w:t>
      </w:r>
      <w:r>
        <w:rPr>
          <w:noProof/>
        </w:rPr>
        <w:t>VENDOR</w:t>
      </w:r>
      <w:r w:rsidRPr="00E165FB">
        <w:rPr>
          <w:noProof/>
        </w:rPr>
        <w:t xml:space="preserve"> shall provide information regarding the </w:t>
      </w:r>
      <w:r w:rsidR="00575EB9" w:rsidRPr="00E165FB">
        <w:rPr>
          <w:noProof/>
        </w:rPr>
        <w:t>sub</w:t>
      </w:r>
      <w:r w:rsidR="00575EB9">
        <w:rPr>
          <w:noProof/>
        </w:rPr>
        <w:t>contractor</w:t>
      </w:r>
      <w:r w:rsidR="00575EB9" w:rsidRPr="00E165FB">
        <w:rPr>
          <w:noProof/>
        </w:rPr>
        <w:t xml:space="preserve">’s </w:t>
      </w:r>
      <w:r w:rsidRPr="00E165FB">
        <w:rPr>
          <w:noProof/>
        </w:rPr>
        <w:t xml:space="preserve">qualifications and a listing of a </w:t>
      </w:r>
      <w:r w:rsidR="00575EB9" w:rsidRPr="00E165FB">
        <w:rPr>
          <w:noProof/>
        </w:rPr>
        <w:t>sub</w:t>
      </w:r>
      <w:r w:rsidR="00575EB9">
        <w:rPr>
          <w:noProof/>
        </w:rPr>
        <w:t>contractor</w:t>
      </w:r>
      <w:r w:rsidR="00575EB9" w:rsidRPr="00E165FB">
        <w:rPr>
          <w:noProof/>
        </w:rPr>
        <w:t xml:space="preserve">’s </w:t>
      </w:r>
      <w:r w:rsidRPr="00E165FB">
        <w:rPr>
          <w:noProof/>
        </w:rPr>
        <w:t xml:space="preserve">key personnel including, if requested by the CalACES, resumes of proposed </w:t>
      </w:r>
      <w:r w:rsidR="00760AE5" w:rsidRPr="00E165FB">
        <w:rPr>
          <w:noProof/>
        </w:rPr>
        <w:t>sub</w:t>
      </w:r>
      <w:r w:rsidR="00760AE5">
        <w:rPr>
          <w:noProof/>
        </w:rPr>
        <w:t>contractor</w:t>
      </w:r>
      <w:r w:rsidR="00760AE5" w:rsidRPr="00E165FB">
        <w:rPr>
          <w:noProof/>
        </w:rPr>
        <w:t xml:space="preserve"> </w:t>
      </w:r>
      <w:r w:rsidRPr="00E165FB">
        <w:rPr>
          <w:noProof/>
        </w:rPr>
        <w:t xml:space="preserve">personnel. </w:t>
      </w:r>
      <w:r>
        <w:rPr>
          <w:noProof/>
        </w:rPr>
        <w:t>VENDOR</w:t>
      </w:r>
      <w:r w:rsidRPr="00E165FB">
        <w:rPr>
          <w:noProof/>
        </w:rPr>
        <w:t xml:space="preserve"> shall remain directly responsible to CalACES for its </w:t>
      </w:r>
      <w:r w:rsidR="00575EB9" w:rsidRPr="00E165FB">
        <w:rPr>
          <w:noProof/>
        </w:rPr>
        <w:t>sub</w:t>
      </w:r>
      <w:r w:rsidR="00575EB9">
        <w:rPr>
          <w:noProof/>
        </w:rPr>
        <w:t>contractor</w:t>
      </w:r>
      <w:r w:rsidR="00575EB9" w:rsidRPr="00E165FB">
        <w:rPr>
          <w:noProof/>
        </w:rPr>
        <w:t xml:space="preserve">s </w:t>
      </w:r>
      <w:r w:rsidRPr="00E165FB">
        <w:rPr>
          <w:noProof/>
        </w:rPr>
        <w:t xml:space="preserve">and shall indemnify CalACES for the actions or omissions of its </w:t>
      </w:r>
      <w:r w:rsidR="00575EB9" w:rsidRPr="00E165FB">
        <w:rPr>
          <w:noProof/>
        </w:rPr>
        <w:t>sub</w:t>
      </w:r>
      <w:r w:rsidR="00575EB9">
        <w:rPr>
          <w:noProof/>
        </w:rPr>
        <w:t>contractor</w:t>
      </w:r>
      <w:r w:rsidR="00575EB9" w:rsidRPr="00E165FB">
        <w:rPr>
          <w:noProof/>
        </w:rPr>
        <w:t xml:space="preserve">s </w:t>
      </w:r>
      <w:r w:rsidRPr="00E165FB">
        <w:rPr>
          <w:noProof/>
        </w:rPr>
        <w:t xml:space="preserve">under the terms and conditions specified in Section </w:t>
      </w:r>
      <w:r w:rsidR="00760AE5">
        <w:rPr>
          <w:noProof/>
        </w:rPr>
        <w:t>G</w:t>
      </w:r>
      <w:r w:rsidRPr="00E165FB">
        <w:rPr>
          <w:noProof/>
        </w:rPr>
        <w:t xml:space="preserve">. All approved </w:t>
      </w:r>
      <w:r w:rsidR="00575EB9" w:rsidRPr="00E165FB">
        <w:rPr>
          <w:noProof/>
        </w:rPr>
        <w:t>sub</w:t>
      </w:r>
      <w:r w:rsidR="00575EB9">
        <w:rPr>
          <w:noProof/>
        </w:rPr>
        <w:t>contractor</w:t>
      </w:r>
      <w:r w:rsidR="00575EB9" w:rsidRPr="00E165FB">
        <w:rPr>
          <w:noProof/>
        </w:rPr>
        <w:t xml:space="preserve">s </w:t>
      </w:r>
      <w:r w:rsidRPr="00E165FB">
        <w:rPr>
          <w:noProof/>
        </w:rPr>
        <w:t xml:space="preserve">shall be subject to the provision of this contract applicable to </w:t>
      </w:r>
      <w:r>
        <w:rPr>
          <w:noProof/>
        </w:rPr>
        <w:t>VENDOR</w:t>
      </w:r>
      <w:r w:rsidRPr="00E165FB">
        <w:rPr>
          <w:noProof/>
        </w:rPr>
        <w:t xml:space="preserve"> Personnel, including removal pursuant to Section </w:t>
      </w:r>
      <w:r w:rsidR="00760AE5">
        <w:rPr>
          <w:noProof/>
        </w:rPr>
        <w:t>F.5</w:t>
      </w:r>
      <w:r w:rsidRPr="00E165FB">
        <w:rPr>
          <w:noProof/>
        </w:rPr>
        <w:t xml:space="preserve">. </w:t>
      </w:r>
    </w:p>
    <w:p w14:paraId="69AACDBC" w14:textId="77777777" w:rsidR="00F27021" w:rsidRPr="00E165FB" w:rsidRDefault="00F27021" w:rsidP="00922D9C">
      <w:pPr>
        <w:pStyle w:val="ListParagraph"/>
        <w:rPr>
          <w:noProof/>
        </w:rPr>
      </w:pPr>
    </w:p>
    <w:p w14:paraId="6CEE1B3E" w14:textId="2CC0799F" w:rsidR="00E165FB" w:rsidRPr="00E165FB" w:rsidRDefault="00E165FB" w:rsidP="00922D9C">
      <w:pPr>
        <w:pStyle w:val="ListParagraph"/>
        <w:rPr>
          <w:noProof/>
        </w:rPr>
      </w:pPr>
      <w:r>
        <w:rPr>
          <w:noProof/>
        </w:rPr>
        <w:t>VENDOR</w:t>
      </w:r>
      <w:r w:rsidRPr="00E165FB">
        <w:rPr>
          <w:noProof/>
        </w:rPr>
        <w:t xml:space="preserve"> shall be fully responsible for the performance and payments of any subcontracting. </w:t>
      </w:r>
    </w:p>
    <w:p w14:paraId="05980965" w14:textId="732ADEA6" w:rsidR="00E165FB" w:rsidRPr="00E165FB" w:rsidRDefault="00E165FB" w:rsidP="00922D9C">
      <w:pPr>
        <w:pStyle w:val="ListParagraph"/>
        <w:rPr>
          <w:noProof/>
        </w:rPr>
      </w:pPr>
      <w:r w:rsidRPr="00E165FB">
        <w:rPr>
          <w:noProof/>
        </w:rPr>
        <w:t xml:space="preserve">For any </w:t>
      </w:r>
      <w:r w:rsidR="00575EB9" w:rsidRPr="00E165FB">
        <w:rPr>
          <w:noProof/>
        </w:rPr>
        <w:t>sub</w:t>
      </w:r>
      <w:r w:rsidR="00575EB9">
        <w:rPr>
          <w:noProof/>
        </w:rPr>
        <w:t>contractor</w:t>
      </w:r>
      <w:r w:rsidRPr="00E165FB">
        <w:rPr>
          <w:noProof/>
        </w:rPr>
        <w:t xml:space="preserve">, </w:t>
      </w:r>
      <w:r>
        <w:rPr>
          <w:noProof/>
        </w:rPr>
        <w:t>VENDOR</w:t>
      </w:r>
      <w:r w:rsidRPr="00E165FB">
        <w:rPr>
          <w:noProof/>
        </w:rPr>
        <w:t xml:space="preserve"> shall: </w:t>
      </w:r>
    </w:p>
    <w:p w14:paraId="34AD2283" w14:textId="4EAC76C6" w:rsidR="00E165FB" w:rsidRPr="00E165FB" w:rsidRDefault="00E165FB" w:rsidP="00F27021">
      <w:pPr>
        <w:pStyle w:val="ListParagraph"/>
        <w:ind w:left="1440"/>
        <w:rPr>
          <w:noProof/>
        </w:rPr>
      </w:pPr>
      <w:r w:rsidRPr="00E165FB">
        <w:rPr>
          <w:noProof/>
        </w:rPr>
        <w:t>27.1 Be responsible for sub</w:t>
      </w:r>
      <w:r w:rsidR="00575EB9">
        <w:rPr>
          <w:noProof/>
        </w:rPr>
        <w:t>contractor</w:t>
      </w:r>
      <w:r w:rsidRPr="00E165FB">
        <w:rPr>
          <w:noProof/>
        </w:rPr>
        <w:t xml:space="preserve"> compliance with the contract and the subcontract terms and conditions; and </w:t>
      </w:r>
    </w:p>
    <w:p w14:paraId="7111C59E" w14:textId="57740B73" w:rsidR="00E165FB" w:rsidRPr="00E165FB" w:rsidRDefault="00E165FB" w:rsidP="00F27021">
      <w:pPr>
        <w:pStyle w:val="ListParagraph"/>
        <w:ind w:left="1440"/>
        <w:rPr>
          <w:noProof/>
        </w:rPr>
      </w:pPr>
      <w:r w:rsidRPr="00E165FB">
        <w:rPr>
          <w:noProof/>
        </w:rPr>
        <w:t xml:space="preserve">27.2 Ensure that the </w:t>
      </w:r>
      <w:r w:rsidR="00575EB9" w:rsidRPr="00E165FB">
        <w:rPr>
          <w:noProof/>
        </w:rPr>
        <w:t>sub</w:t>
      </w:r>
      <w:r w:rsidR="00575EB9">
        <w:rPr>
          <w:noProof/>
        </w:rPr>
        <w:t>contractor</w:t>
      </w:r>
      <w:r w:rsidR="00575EB9" w:rsidRPr="00E165FB">
        <w:rPr>
          <w:noProof/>
        </w:rPr>
        <w:t xml:space="preserve"> </w:t>
      </w:r>
      <w:r w:rsidRPr="00E165FB">
        <w:rPr>
          <w:noProof/>
        </w:rPr>
        <w:t xml:space="preserve">follows CalACES’ reporting formats and procedures as specified by CalACES. </w:t>
      </w:r>
    </w:p>
    <w:p w14:paraId="51D729EB" w14:textId="14C4BEBF" w:rsidR="00E165FB" w:rsidRPr="00E165FB" w:rsidRDefault="00E165FB" w:rsidP="00F27021">
      <w:pPr>
        <w:pStyle w:val="ListParagraph"/>
        <w:ind w:left="1440"/>
        <w:rPr>
          <w:noProof/>
        </w:rPr>
      </w:pPr>
      <w:r w:rsidRPr="00E165FB">
        <w:rPr>
          <w:noProof/>
        </w:rPr>
        <w:t xml:space="preserve">27.3 Include in the </w:t>
      </w:r>
      <w:r w:rsidR="00575EB9" w:rsidRPr="00E165FB">
        <w:rPr>
          <w:noProof/>
        </w:rPr>
        <w:t>sub</w:t>
      </w:r>
      <w:r w:rsidR="00575EB9">
        <w:rPr>
          <w:noProof/>
        </w:rPr>
        <w:t>contractor</w:t>
      </w:r>
      <w:r w:rsidR="00575EB9" w:rsidRPr="00E165FB">
        <w:rPr>
          <w:noProof/>
        </w:rPr>
        <w:t xml:space="preserve">’s </w:t>
      </w:r>
      <w:r w:rsidRPr="00E165FB">
        <w:rPr>
          <w:noProof/>
        </w:rPr>
        <w:t xml:space="preserve">subcontract substantially similar terms as are provided in Section </w:t>
      </w:r>
      <w:r w:rsidR="00760AE5">
        <w:rPr>
          <w:noProof/>
        </w:rPr>
        <w:t>B (Services)</w:t>
      </w:r>
      <w:r w:rsidRPr="00E165FB">
        <w:rPr>
          <w:noProof/>
        </w:rPr>
        <w:t xml:space="preserve">. </w:t>
      </w:r>
    </w:p>
    <w:p w14:paraId="46700F63" w14:textId="69C47655" w:rsidR="00E165FB" w:rsidRDefault="00E165FB" w:rsidP="00922D9C">
      <w:pPr>
        <w:pStyle w:val="ListParagraph"/>
        <w:rPr>
          <w:noProof/>
        </w:rPr>
      </w:pPr>
      <w:r w:rsidRPr="00E165FB">
        <w:rPr>
          <w:noProof/>
        </w:rPr>
        <w:t xml:space="preserve">Upon expiration or termination of this Agreement for any reason, CalACES will have the right to enter into direct agreements with any of the </w:t>
      </w:r>
      <w:r w:rsidR="00575EB9">
        <w:rPr>
          <w:noProof/>
        </w:rPr>
        <w:t>subcontractor</w:t>
      </w:r>
      <w:r w:rsidR="00575EB9" w:rsidRPr="00E165FB">
        <w:rPr>
          <w:noProof/>
        </w:rPr>
        <w:t>s</w:t>
      </w:r>
      <w:r w:rsidRPr="00E165FB">
        <w:rPr>
          <w:noProof/>
        </w:rPr>
        <w:t xml:space="preserve">. </w:t>
      </w:r>
      <w:r>
        <w:rPr>
          <w:noProof/>
        </w:rPr>
        <w:t>VENDOR</w:t>
      </w:r>
      <w:r w:rsidRPr="00E165FB">
        <w:rPr>
          <w:noProof/>
        </w:rPr>
        <w:t xml:space="preserve"> agrees that its arrangements with </w:t>
      </w:r>
      <w:r w:rsidR="00575EB9">
        <w:rPr>
          <w:noProof/>
        </w:rPr>
        <w:t>s</w:t>
      </w:r>
      <w:r w:rsidRPr="00E165FB">
        <w:rPr>
          <w:noProof/>
        </w:rPr>
        <w:t>ub</w:t>
      </w:r>
      <w:r w:rsidR="00575EB9">
        <w:rPr>
          <w:noProof/>
        </w:rPr>
        <w:t>contractor</w:t>
      </w:r>
      <w:r w:rsidRPr="00E165FB">
        <w:rPr>
          <w:noProof/>
        </w:rPr>
        <w:t xml:space="preserve">s will not prohibit or restrict such </w:t>
      </w:r>
      <w:r w:rsidR="00575EB9">
        <w:rPr>
          <w:noProof/>
        </w:rPr>
        <w:t>s</w:t>
      </w:r>
      <w:r w:rsidRPr="00E165FB">
        <w:rPr>
          <w:noProof/>
        </w:rPr>
        <w:t>ub</w:t>
      </w:r>
      <w:r w:rsidR="00575EB9">
        <w:rPr>
          <w:noProof/>
        </w:rPr>
        <w:t>contractor</w:t>
      </w:r>
      <w:r w:rsidRPr="00E165FB">
        <w:rPr>
          <w:noProof/>
        </w:rPr>
        <w:t xml:space="preserve">’s from entering into direct agreements with CalACES. </w:t>
      </w:r>
    </w:p>
    <w:p w14:paraId="316BA45F" w14:textId="77777777" w:rsidR="00F27021" w:rsidRPr="00E165FB" w:rsidRDefault="00F27021" w:rsidP="00922D9C">
      <w:pPr>
        <w:pStyle w:val="ListParagraph"/>
        <w:rPr>
          <w:noProof/>
        </w:rPr>
      </w:pPr>
    </w:p>
    <w:p w14:paraId="540B1BD6" w14:textId="55F70AC0" w:rsidR="00E165FB" w:rsidRPr="00F27021" w:rsidRDefault="00E165FB" w:rsidP="008763F6">
      <w:pPr>
        <w:pStyle w:val="Default"/>
        <w:numPr>
          <w:ilvl w:val="1"/>
          <w:numId w:val="7"/>
        </w:numPr>
        <w:ind w:left="1170" w:hanging="450"/>
        <w:rPr>
          <w:b/>
          <w:bCs/>
          <w:szCs w:val="22"/>
        </w:rPr>
      </w:pPr>
      <w:r w:rsidRPr="00F27021">
        <w:rPr>
          <w:b/>
          <w:bCs/>
          <w:szCs w:val="22"/>
        </w:rPr>
        <w:t xml:space="preserve">Subpoena </w:t>
      </w:r>
    </w:p>
    <w:p w14:paraId="79627EC8" w14:textId="098DA269" w:rsidR="00E165FB" w:rsidRDefault="00E165FB" w:rsidP="00F27021">
      <w:pPr>
        <w:pStyle w:val="ListParagraph"/>
        <w:rPr>
          <w:noProof/>
        </w:rPr>
      </w:pPr>
      <w:r w:rsidRPr="00E165FB">
        <w:rPr>
          <w:noProof/>
        </w:rPr>
        <w:t xml:space="preserve">In the event that a subpoena or other legal process commenced by a third party in any way concerning the Deliverables or Services provided pursuant to this Agreement is served upon </w:t>
      </w:r>
      <w:r>
        <w:rPr>
          <w:noProof/>
        </w:rPr>
        <w:t>VENDOR</w:t>
      </w:r>
      <w:r w:rsidRPr="00E165FB">
        <w:rPr>
          <w:noProof/>
        </w:rPr>
        <w:t xml:space="preserve"> or CalACES, such party agrees to notify the other party in the most expeditious fashion possible following receipt of such subpoena or other legal process. </w:t>
      </w:r>
      <w:r>
        <w:rPr>
          <w:noProof/>
        </w:rPr>
        <w:t>VENDOR</w:t>
      </w:r>
      <w:r w:rsidRPr="00E165FB">
        <w:rPr>
          <w:noProof/>
        </w:rPr>
        <w:t xml:space="preserve"> and CalACES further agree to cooperate with the other party in any lawful effort by such other party to contest the legal validity of such subpoena or other legal process commenced by a third party as may be reasonably required and at the expense of the party to whom the legal process is directed, except as otherwise provided herein in connection with defense obligations by </w:t>
      </w:r>
      <w:r>
        <w:rPr>
          <w:noProof/>
        </w:rPr>
        <w:t>VENDOR</w:t>
      </w:r>
      <w:r w:rsidRPr="00E165FB">
        <w:rPr>
          <w:noProof/>
        </w:rPr>
        <w:t xml:space="preserve"> for CalACES. </w:t>
      </w:r>
    </w:p>
    <w:p w14:paraId="199C5E14" w14:textId="77777777" w:rsidR="00F27021" w:rsidRPr="00E165FB" w:rsidRDefault="00F27021" w:rsidP="00F27021">
      <w:pPr>
        <w:pStyle w:val="ListParagraph"/>
        <w:rPr>
          <w:noProof/>
        </w:rPr>
      </w:pPr>
    </w:p>
    <w:p w14:paraId="60BE5DA2" w14:textId="41A2B947" w:rsidR="00E165FB" w:rsidRPr="008763F6" w:rsidRDefault="00E165FB" w:rsidP="008763F6">
      <w:pPr>
        <w:pStyle w:val="Default"/>
        <w:numPr>
          <w:ilvl w:val="1"/>
          <w:numId w:val="7"/>
        </w:numPr>
        <w:ind w:left="1170" w:hanging="450"/>
        <w:rPr>
          <w:b/>
          <w:bCs/>
          <w:szCs w:val="22"/>
        </w:rPr>
      </w:pPr>
      <w:r w:rsidRPr="008763F6">
        <w:rPr>
          <w:b/>
          <w:bCs/>
          <w:szCs w:val="22"/>
        </w:rPr>
        <w:t xml:space="preserve">Termination for Convenience </w:t>
      </w:r>
    </w:p>
    <w:p w14:paraId="021B074B" w14:textId="29FCF30C" w:rsidR="00E165FB" w:rsidRDefault="00E165FB" w:rsidP="00F27021">
      <w:pPr>
        <w:pStyle w:val="ListParagraph"/>
        <w:rPr>
          <w:noProof/>
        </w:rPr>
      </w:pPr>
      <w:r w:rsidRPr="00E165FB">
        <w:rPr>
          <w:noProof/>
        </w:rPr>
        <w:t xml:space="preserve">CalACES for its convenience may terminate this Agreement in whole or in part upon thirty (30) calendar day’s written notice. Such adjustment shall provide for payment to the </w:t>
      </w:r>
      <w:r>
        <w:rPr>
          <w:noProof/>
        </w:rPr>
        <w:t>VENDOR</w:t>
      </w:r>
      <w:r w:rsidRPr="00E165FB">
        <w:rPr>
          <w:noProof/>
        </w:rPr>
        <w:t xml:space="preserve"> for services rendered and expenses incurred prior to the effective date of termination. Upon receipt of termination notice </w:t>
      </w:r>
      <w:r>
        <w:rPr>
          <w:noProof/>
        </w:rPr>
        <w:t>VENDOR</w:t>
      </w:r>
      <w:r w:rsidRPr="00E165FB">
        <w:rPr>
          <w:noProof/>
        </w:rPr>
        <w:t xml:space="preserve"> shall promptly discontinue services unless the notice directs otherwise. </w:t>
      </w:r>
      <w:r>
        <w:rPr>
          <w:noProof/>
        </w:rPr>
        <w:t>VENDOR</w:t>
      </w:r>
      <w:r w:rsidRPr="00E165FB">
        <w:rPr>
          <w:noProof/>
        </w:rPr>
        <w:t xml:space="preserve"> shall deliver promptly to CalACES and transfer title (if necessary) all completed work, and work in progress, including drafts, documents, plans, forms, data, products, graphics, computer programs and reports. </w:t>
      </w:r>
    </w:p>
    <w:p w14:paraId="6804E062" w14:textId="77777777" w:rsidR="008763F6" w:rsidRPr="00E165FB" w:rsidRDefault="008763F6" w:rsidP="00F27021">
      <w:pPr>
        <w:pStyle w:val="ListParagraph"/>
        <w:rPr>
          <w:noProof/>
        </w:rPr>
      </w:pPr>
    </w:p>
    <w:p w14:paraId="523218A9" w14:textId="0BDE2DF2" w:rsidR="00E165FB" w:rsidRPr="008763F6" w:rsidRDefault="00E165FB" w:rsidP="008763F6">
      <w:pPr>
        <w:pStyle w:val="Default"/>
        <w:numPr>
          <w:ilvl w:val="1"/>
          <w:numId w:val="7"/>
        </w:numPr>
        <w:ind w:left="1170" w:hanging="450"/>
        <w:rPr>
          <w:b/>
          <w:bCs/>
          <w:szCs w:val="22"/>
        </w:rPr>
      </w:pPr>
      <w:r w:rsidRPr="008763F6">
        <w:rPr>
          <w:b/>
          <w:bCs/>
          <w:szCs w:val="22"/>
        </w:rPr>
        <w:t xml:space="preserve">Time of the Essence </w:t>
      </w:r>
    </w:p>
    <w:p w14:paraId="66E8EB27" w14:textId="1DFD0017" w:rsidR="00E165FB" w:rsidRDefault="00E165FB" w:rsidP="008763F6">
      <w:pPr>
        <w:pStyle w:val="ListParagraph"/>
        <w:rPr>
          <w:noProof/>
        </w:rPr>
      </w:pPr>
      <w:r w:rsidRPr="00E165FB">
        <w:rPr>
          <w:noProof/>
        </w:rPr>
        <w:t xml:space="preserve">Time is of the essence in performance of this Agreement and of each of its provisions. </w:t>
      </w:r>
    </w:p>
    <w:p w14:paraId="0DF9247C" w14:textId="232FD168" w:rsidR="008763F6" w:rsidRDefault="008763F6" w:rsidP="008763F6">
      <w:pPr>
        <w:pStyle w:val="ListParagraph"/>
        <w:rPr>
          <w:noProof/>
        </w:rPr>
      </w:pPr>
    </w:p>
    <w:p w14:paraId="7C81368E" w14:textId="434478E0" w:rsidR="00760AE5" w:rsidRDefault="00760AE5" w:rsidP="008763F6">
      <w:pPr>
        <w:pStyle w:val="ListParagraph"/>
        <w:rPr>
          <w:noProof/>
        </w:rPr>
      </w:pPr>
    </w:p>
    <w:p w14:paraId="34DE0949" w14:textId="77777777" w:rsidR="00760AE5" w:rsidRPr="00E165FB" w:rsidRDefault="00760AE5" w:rsidP="008763F6">
      <w:pPr>
        <w:pStyle w:val="ListParagraph"/>
        <w:rPr>
          <w:noProof/>
        </w:rPr>
      </w:pPr>
    </w:p>
    <w:p w14:paraId="10921641" w14:textId="2272DA57" w:rsidR="00E165FB" w:rsidRPr="008763F6" w:rsidRDefault="00E165FB" w:rsidP="008763F6">
      <w:pPr>
        <w:pStyle w:val="Default"/>
        <w:numPr>
          <w:ilvl w:val="1"/>
          <w:numId w:val="7"/>
        </w:numPr>
        <w:ind w:left="1170" w:hanging="450"/>
        <w:rPr>
          <w:b/>
          <w:bCs/>
          <w:szCs w:val="22"/>
        </w:rPr>
      </w:pPr>
      <w:r w:rsidRPr="008763F6">
        <w:rPr>
          <w:b/>
          <w:bCs/>
          <w:szCs w:val="22"/>
        </w:rPr>
        <w:lastRenderedPageBreak/>
        <w:t xml:space="preserve">Uniform Commercial Code </w:t>
      </w:r>
    </w:p>
    <w:p w14:paraId="3790BF21" w14:textId="6F0FE5F1" w:rsidR="00E165FB" w:rsidRDefault="00E165FB" w:rsidP="00BA287E">
      <w:pPr>
        <w:pStyle w:val="ListParagraph"/>
        <w:rPr>
          <w:noProof/>
        </w:rPr>
      </w:pPr>
      <w:r w:rsidRPr="00E165FB">
        <w:rPr>
          <w:noProof/>
        </w:rPr>
        <w:t xml:space="preserve">Except </w:t>
      </w:r>
      <w:r w:rsidR="00760AE5">
        <w:rPr>
          <w:noProof/>
        </w:rPr>
        <w:t>as specified in</w:t>
      </w:r>
      <w:r w:rsidRPr="00E165FB">
        <w:rPr>
          <w:noProof/>
        </w:rPr>
        <w:t xml:space="preserve"> this </w:t>
      </w:r>
      <w:r w:rsidR="00760AE5">
        <w:rPr>
          <w:noProof/>
        </w:rPr>
        <w:t>Section</w:t>
      </w:r>
      <w:r w:rsidRPr="00E165FB">
        <w:rPr>
          <w:noProof/>
        </w:rPr>
        <w:t xml:space="preserve">, the Uniform Commercial Code </w:t>
      </w:r>
      <w:r w:rsidR="00760AE5">
        <w:rPr>
          <w:noProof/>
        </w:rPr>
        <w:t xml:space="preserve">(“UCC”) </w:t>
      </w:r>
      <w:r w:rsidRPr="00E165FB">
        <w:rPr>
          <w:noProof/>
        </w:rPr>
        <w:t>shall govern this Agreement. To the extent this Agreement entails delivery or performance of</w:t>
      </w:r>
      <w:r w:rsidRPr="00E165FB">
        <w:t xml:space="preserve"> </w:t>
      </w:r>
      <w:r w:rsidRPr="00E165FB">
        <w:rPr>
          <w:noProof/>
        </w:rPr>
        <w:t>services, such services shall be deemed “goods” within the meaning of the Uniform Commercial Code,</w:t>
      </w:r>
      <w:r w:rsidR="00BA287E">
        <w:rPr>
          <w:noProof/>
        </w:rPr>
        <w:t xml:space="preserve"> </w:t>
      </w:r>
      <w:r w:rsidRPr="00E165FB">
        <w:rPr>
          <w:noProof/>
        </w:rPr>
        <w:t>except when to do so would result in an absurdity. In the event of any clear inconsistency or contradiction</w:t>
      </w:r>
      <w:r w:rsidR="00BA287E">
        <w:rPr>
          <w:noProof/>
        </w:rPr>
        <w:t xml:space="preserve"> </w:t>
      </w:r>
      <w:r w:rsidRPr="00E165FB">
        <w:rPr>
          <w:noProof/>
        </w:rPr>
        <w:t>between this Agreement and the Uniform Commercial Code, the terms and conditions of this Agreement</w:t>
      </w:r>
      <w:r w:rsidR="00BA287E">
        <w:rPr>
          <w:noProof/>
        </w:rPr>
        <w:t xml:space="preserve"> </w:t>
      </w:r>
      <w:r w:rsidRPr="00E165FB">
        <w:rPr>
          <w:noProof/>
        </w:rPr>
        <w:t>shall take precedence and shall prevail unless otherwise provided by law.</w:t>
      </w:r>
    </w:p>
    <w:p w14:paraId="25FEDF0D" w14:textId="77777777" w:rsidR="00BA287E" w:rsidRPr="00E165FB" w:rsidRDefault="00BA287E" w:rsidP="00E165FB">
      <w:pPr>
        <w:ind w:left="180"/>
        <w:rPr>
          <w:rFonts w:ascii="Arial" w:hAnsi="Arial" w:cs="Arial"/>
          <w:noProof/>
        </w:rPr>
      </w:pPr>
    </w:p>
    <w:p w14:paraId="47012B4E" w14:textId="07D64834" w:rsidR="00E165FB" w:rsidRPr="00670DEE" w:rsidRDefault="00E165FB" w:rsidP="00670DEE">
      <w:pPr>
        <w:pStyle w:val="Default"/>
        <w:numPr>
          <w:ilvl w:val="1"/>
          <w:numId w:val="7"/>
        </w:numPr>
        <w:ind w:left="1170" w:hanging="450"/>
        <w:rPr>
          <w:b/>
          <w:bCs/>
          <w:szCs w:val="22"/>
        </w:rPr>
      </w:pPr>
      <w:r w:rsidRPr="00670DEE">
        <w:rPr>
          <w:b/>
          <w:bCs/>
          <w:szCs w:val="22"/>
        </w:rPr>
        <w:t>Venue</w:t>
      </w:r>
    </w:p>
    <w:p w14:paraId="3C5193C4" w14:textId="5603FB67" w:rsidR="00E165FB" w:rsidRDefault="00E165FB" w:rsidP="00976BDC">
      <w:pPr>
        <w:pStyle w:val="ListParagraph"/>
        <w:rPr>
          <w:noProof/>
        </w:rPr>
      </w:pPr>
      <w:r w:rsidRPr="00E165FB">
        <w:rPr>
          <w:noProof/>
        </w:rPr>
        <w:t>The venue of any action or claim brought by any party to this Agreement will be the Superior Court of</w:t>
      </w:r>
      <w:r w:rsidR="00976BDC">
        <w:rPr>
          <w:noProof/>
        </w:rPr>
        <w:t xml:space="preserve"> </w:t>
      </w:r>
      <w:r w:rsidRPr="00E165FB">
        <w:rPr>
          <w:noProof/>
        </w:rPr>
        <w:t>California, San Bernardino County, San Bernardino District. Each party hereby waives any law or rule</w:t>
      </w:r>
      <w:r w:rsidR="00976BDC">
        <w:rPr>
          <w:noProof/>
        </w:rPr>
        <w:t xml:space="preserve"> </w:t>
      </w:r>
      <w:r w:rsidRPr="00E165FB">
        <w:rPr>
          <w:noProof/>
        </w:rPr>
        <w:t>of the court, which would allow them to request or demand a change of venue. If any action or claim</w:t>
      </w:r>
      <w:r w:rsidR="00976BDC">
        <w:rPr>
          <w:noProof/>
        </w:rPr>
        <w:t xml:space="preserve"> </w:t>
      </w:r>
      <w:r w:rsidRPr="00E165FB">
        <w:rPr>
          <w:noProof/>
        </w:rPr>
        <w:t>concerning this Agreement is brought by any third-party and filed in another venue, the parties hereto</w:t>
      </w:r>
      <w:r w:rsidR="00976BDC">
        <w:rPr>
          <w:noProof/>
        </w:rPr>
        <w:t xml:space="preserve"> </w:t>
      </w:r>
      <w:r w:rsidRPr="00E165FB">
        <w:rPr>
          <w:noProof/>
        </w:rPr>
        <w:t>agree to use their best efforts to obtain a change of venue to the Superior Court of California, San</w:t>
      </w:r>
      <w:r w:rsidR="00976BDC">
        <w:rPr>
          <w:noProof/>
        </w:rPr>
        <w:t xml:space="preserve"> </w:t>
      </w:r>
      <w:r w:rsidRPr="00E165FB">
        <w:rPr>
          <w:noProof/>
        </w:rPr>
        <w:t>Bernardino County, San Bernardino District.</w:t>
      </w:r>
    </w:p>
    <w:p w14:paraId="06E4AFF9" w14:textId="77777777" w:rsidR="00976BDC" w:rsidRPr="00E165FB" w:rsidRDefault="00976BDC" w:rsidP="00E165FB">
      <w:pPr>
        <w:ind w:left="180"/>
        <w:rPr>
          <w:rFonts w:ascii="Arial" w:hAnsi="Arial" w:cs="Arial"/>
          <w:noProof/>
        </w:rPr>
      </w:pPr>
    </w:p>
    <w:p w14:paraId="209E9149" w14:textId="02A1AD83" w:rsidR="00E165FB" w:rsidRPr="00142C70" w:rsidRDefault="00E165FB" w:rsidP="00142C70">
      <w:pPr>
        <w:pStyle w:val="Default"/>
        <w:numPr>
          <w:ilvl w:val="1"/>
          <w:numId w:val="7"/>
        </w:numPr>
        <w:ind w:left="1170" w:hanging="450"/>
        <w:rPr>
          <w:b/>
          <w:bCs/>
          <w:szCs w:val="22"/>
        </w:rPr>
      </w:pPr>
      <w:r w:rsidRPr="00142C70">
        <w:rPr>
          <w:b/>
          <w:bCs/>
          <w:szCs w:val="22"/>
        </w:rPr>
        <w:t>Work Product</w:t>
      </w:r>
    </w:p>
    <w:p w14:paraId="7E385124" w14:textId="77777777" w:rsidR="00E165FB" w:rsidRPr="00E165FB" w:rsidRDefault="00E165FB" w:rsidP="00142C70">
      <w:pPr>
        <w:pStyle w:val="ListParagraph"/>
        <w:rPr>
          <w:noProof/>
        </w:rPr>
      </w:pPr>
      <w:r w:rsidRPr="00E165FB">
        <w:rPr>
          <w:noProof/>
        </w:rPr>
        <w:t>CalACES shall have a royalty-free, non-exclusive and irrevocable license to publish, disclose, copy,</w:t>
      </w:r>
    </w:p>
    <w:p w14:paraId="518DD80D" w14:textId="77777777" w:rsidR="00E165FB" w:rsidRPr="00E165FB" w:rsidRDefault="00E165FB" w:rsidP="00142C70">
      <w:pPr>
        <w:pStyle w:val="ListParagraph"/>
        <w:rPr>
          <w:noProof/>
        </w:rPr>
      </w:pPr>
      <w:r w:rsidRPr="00E165FB">
        <w:rPr>
          <w:noProof/>
        </w:rPr>
        <w:t>translate, and otherwise use, copyright or patent, now and hereafter, all reports, studies, information,</w:t>
      </w:r>
    </w:p>
    <w:p w14:paraId="49A63BDF" w14:textId="77777777" w:rsidR="00E165FB" w:rsidRPr="00E165FB" w:rsidRDefault="00E165FB" w:rsidP="00142C70">
      <w:pPr>
        <w:pStyle w:val="ListParagraph"/>
        <w:rPr>
          <w:noProof/>
        </w:rPr>
      </w:pPr>
      <w:r w:rsidRPr="00E165FB">
        <w:rPr>
          <w:noProof/>
        </w:rPr>
        <w:t>data, statistics, forms, designs, plans, procedures, systems, and any other materials or properties</w:t>
      </w:r>
    </w:p>
    <w:p w14:paraId="0953A8FD" w14:textId="77777777" w:rsidR="00E165FB" w:rsidRPr="00E165FB" w:rsidRDefault="00E165FB" w:rsidP="00142C70">
      <w:pPr>
        <w:pStyle w:val="ListParagraph"/>
        <w:rPr>
          <w:noProof/>
        </w:rPr>
      </w:pPr>
      <w:r w:rsidRPr="00E165FB">
        <w:rPr>
          <w:noProof/>
        </w:rPr>
        <w:t>developed under this contract including those covered by copyright, and reserves the right to</w:t>
      </w:r>
    </w:p>
    <w:p w14:paraId="6986B69E" w14:textId="77777777" w:rsidR="00E165FB" w:rsidRPr="00E165FB" w:rsidRDefault="00E165FB" w:rsidP="00142C70">
      <w:pPr>
        <w:pStyle w:val="ListParagraph"/>
        <w:rPr>
          <w:noProof/>
        </w:rPr>
      </w:pPr>
      <w:r w:rsidRPr="00E165FB">
        <w:rPr>
          <w:noProof/>
        </w:rPr>
        <w:t>authorize others to use or reproduce such material. All such materials developed under the terms of</w:t>
      </w:r>
    </w:p>
    <w:p w14:paraId="7018BAE4" w14:textId="7B2DE0EA" w:rsidR="00E165FB" w:rsidRPr="00E165FB" w:rsidRDefault="00E165FB" w:rsidP="00142C70">
      <w:pPr>
        <w:pStyle w:val="ListParagraph"/>
        <w:rPr>
          <w:noProof/>
        </w:rPr>
      </w:pPr>
      <w:r w:rsidRPr="00E165FB">
        <w:rPr>
          <w:noProof/>
        </w:rPr>
        <w:t xml:space="preserve">this contract shall acknowledge the CalACES as the funding agency and </w:t>
      </w:r>
      <w:r>
        <w:rPr>
          <w:noProof/>
        </w:rPr>
        <w:t>VENDOR</w:t>
      </w:r>
      <w:r w:rsidRPr="00E165FB">
        <w:rPr>
          <w:noProof/>
        </w:rPr>
        <w:t xml:space="preserve"> as the creator of</w:t>
      </w:r>
    </w:p>
    <w:p w14:paraId="7FC6A174" w14:textId="77777777" w:rsidR="00E165FB" w:rsidRPr="00E165FB" w:rsidRDefault="00E165FB" w:rsidP="00142C70">
      <w:pPr>
        <w:pStyle w:val="ListParagraph"/>
        <w:rPr>
          <w:noProof/>
        </w:rPr>
      </w:pPr>
      <w:r w:rsidRPr="00E165FB">
        <w:rPr>
          <w:noProof/>
        </w:rPr>
        <w:t>the publication. No such materials or properties produced in whole or in part under this contract shall</w:t>
      </w:r>
    </w:p>
    <w:p w14:paraId="022CDD40" w14:textId="518A6C67" w:rsidR="00E165FB" w:rsidRPr="00E165FB" w:rsidRDefault="00E165FB" w:rsidP="00142C70">
      <w:pPr>
        <w:pStyle w:val="ListParagraph"/>
        <w:rPr>
          <w:noProof/>
        </w:rPr>
      </w:pPr>
      <w:r w:rsidRPr="00E165FB">
        <w:rPr>
          <w:noProof/>
        </w:rPr>
        <w:t xml:space="preserve">be subject to private use, copyright or patent right by </w:t>
      </w:r>
      <w:r>
        <w:rPr>
          <w:noProof/>
        </w:rPr>
        <w:t>VENDOR</w:t>
      </w:r>
      <w:r w:rsidRPr="00E165FB">
        <w:rPr>
          <w:noProof/>
        </w:rPr>
        <w:t xml:space="preserve"> in the United States or in any other</w:t>
      </w:r>
    </w:p>
    <w:p w14:paraId="0E308857" w14:textId="77777777" w:rsidR="00E165FB" w:rsidRPr="00E165FB" w:rsidRDefault="00E165FB" w:rsidP="00142C70">
      <w:pPr>
        <w:pStyle w:val="ListParagraph"/>
        <w:rPr>
          <w:noProof/>
        </w:rPr>
      </w:pPr>
      <w:r w:rsidRPr="00E165FB">
        <w:rPr>
          <w:noProof/>
        </w:rPr>
        <w:t>country without the express written consent of CalACES. Copies of all educational and training</w:t>
      </w:r>
    </w:p>
    <w:p w14:paraId="76EB2BE6" w14:textId="77777777" w:rsidR="00E165FB" w:rsidRPr="00E165FB" w:rsidRDefault="00E165FB" w:rsidP="00142C70">
      <w:pPr>
        <w:pStyle w:val="ListParagraph"/>
        <w:rPr>
          <w:noProof/>
        </w:rPr>
      </w:pPr>
      <w:r w:rsidRPr="00E165FB">
        <w:rPr>
          <w:noProof/>
        </w:rPr>
        <w:t>materials, curricula, audio/visual aids, printed material, and periodicals, assembled pursuant to this</w:t>
      </w:r>
    </w:p>
    <w:p w14:paraId="37001389" w14:textId="77777777" w:rsidR="00E165FB" w:rsidRPr="00E165FB" w:rsidRDefault="00E165FB" w:rsidP="00142C70">
      <w:pPr>
        <w:pStyle w:val="ListParagraph"/>
        <w:rPr>
          <w:noProof/>
        </w:rPr>
      </w:pPr>
      <w:r w:rsidRPr="00E165FB">
        <w:rPr>
          <w:noProof/>
        </w:rPr>
        <w:t>contract must be filed with CalACES prior to publication.</w:t>
      </w:r>
    </w:p>
    <w:p w14:paraId="254B06AF" w14:textId="77777777" w:rsidR="00142C70" w:rsidRDefault="00142C70" w:rsidP="00E165FB">
      <w:pPr>
        <w:ind w:left="180"/>
        <w:rPr>
          <w:rFonts w:ascii="Arial" w:hAnsi="Arial" w:cs="Arial"/>
          <w:noProof/>
        </w:rPr>
      </w:pPr>
    </w:p>
    <w:p w14:paraId="69D641A1" w14:textId="2B5E242C" w:rsidR="00E165FB" w:rsidRPr="00E165FB" w:rsidRDefault="00E165FB" w:rsidP="00142C70">
      <w:pPr>
        <w:pStyle w:val="ListParagraph"/>
        <w:rPr>
          <w:noProof/>
        </w:rPr>
      </w:pPr>
      <w:r w:rsidRPr="00E165FB">
        <w:rPr>
          <w:noProof/>
        </w:rPr>
        <w:t>All artwork, proofs and/or negatives in either print or digital format for this product are the property of the</w:t>
      </w:r>
      <w:r w:rsidR="00142C70">
        <w:rPr>
          <w:noProof/>
        </w:rPr>
        <w:t xml:space="preserve"> </w:t>
      </w:r>
      <w:r w:rsidRPr="00E165FB">
        <w:rPr>
          <w:noProof/>
        </w:rPr>
        <w:t>CalACES. These items must be returned to the CalACES within ten (10) days, upon written notification</w:t>
      </w:r>
      <w:r w:rsidR="00142C70">
        <w:rPr>
          <w:noProof/>
        </w:rPr>
        <w:t xml:space="preserve"> </w:t>
      </w:r>
      <w:r w:rsidRPr="00E165FB">
        <w:rPr>
          <w:noProof/>
        </w:rPr>
        <w:t xml:space="preserve">to the </w:t>
      </w:r>
      <w:r>
        <w:rPr>
          <w:noProof/>
        </w:rPr>
        <w:t>VENDOR</w:t>
      </w:r>
      <w:r w:rsidRPr="00E165FB">
        <w:rPr>
          <w:noProof/>
        </w:rPr>
        <w:t>. In the event of a failure to return the documents, CalACES is entitled to pursue any</w:t>
      </w:r>
      <w:r w:rsidR="00142C70">
        <w:rPr>
          <w:noProof/>
        </w:rPr>
        <w:t xml:space="preserve"> </w:t>
      </w:r>
      <w:r w:rsidRPr="00E165FB">
        <w:rPr>
          <w:noProof/>
        </w:rPr>
        <w:t xml:space="preserve">available legal remedies. In addition, the </w:t>
      </w:r>
      <w:r>
        <w:rPr>
          <w:noProof/>
        </w:rPr>
        <w:t>VENDOR</w:t>
      </w:r>
      <w:r w:rsidRPr="00E165FB">
        <w:rPr>
          <w:noProof/>
        </w:rPr>
        <w:t xml:space="preserve"> will be barred from all future solicitations, for a period</w:t>
      </w:r>
      <w:r w:rsidR="00142C70">
        <w:rPr>
          <w:noProof/>
        </w:rPr>
        <w:t xml:space="preserve"> </w:t>
      </w:r>
      <w:r w:rsidRPr="00E165FB">
        <w:rPr>
          <w:noProof/>
        </w:rPr>
        <w:t>of at least six (6) months.</w:t>
      </w:r>
    </w:p>
    <w:p w14:paraId="68AD45BE" w14:textId="77777777" w:rsidR="00142C70" w:rsidRDefault="00142C70" w:rsidP="00E165FB">
      <w:pPr>
        <w:ind w:left="180"/>
        <w:rPr>
          <w:rFonts w:ascii="Arial" w:hAnsi="Arial" w:cs="Arial"/>
          <w:noProof/>
        </w:rPr>
      </w:pPr>
    </w:p>
    <w:p w14:paraId="5BA09A8C" w14:textId="08FEA4EE" w:rsidR="00E165FB" w:rsidRPr="007256E6" w:rsidRDefault="008762EE" w:rsidP="003A018A">
      <w:pPr>
        <w:pStyle w:val="ListParagraph"/>
        <w:numPr>
          <w:ilvl w:val="0"/>
          <w:numId w:val="7"/>
        </w:numPr>
        <w:outlineLvl w:val="0"/>
        <w:rPr>
          <w:rFonts w:cs="Arial"/>
          <w:b/>
          <w:noProof/>
          <w:sz w:val="24"/>
        </w:rPr>
      </w:pPr>
      <w:r w:rsidRPr="007256E6">
        <w:rPr>
          <w:rFonts w:cs="Arial"/>
          <w:b/>
          <w:noProof/>
          <w:sz w:val="24"/>
        </w:rPr>
        <w:t>INDEMNIFICATION AND INSURANCE REQUIREMENTS</w:t>
      </w:r>
    </w:p>
    <w:p w14:paraId="3B55DDA1" w14:textId="1D6B8131" w:rsidR="00E165FB" w:rsidRPr="007256E6" w:rsidRDefault="00E165FB" w:rsidP="007256E6">
      <w:pPr>
        <w:pStyle w:val="Default"/>
        <w:numPr>
          <w:ilvl w:val="1"/>
          <w:numId w:val="7"/>
        </w:numPr>
        <w:ind w:left="1170" w:hanging="450"/>
        <w:rPr>
          <w:b/>
          <w:bCs/>
          <w:szCs w:val="22"/>
        </w:rPr>
      </w:pPr>
      <w:r w:rsidRPr="007256E6">
        <w:rPr>
          <w:b/>
          <w:bCs/>
          <w:szCs w:val="22"/>
        </w:rPr>
        <w:t>Indemnification</w:t>
      </w:r>
    </w:p>
    <w:p w14:paraId="4E9748F6" w14:textId="638C514F" w:rsidR="00E165FB" w:rsidRPr="00E165FB" w:rsidRDefault="00E165FB" w:rsidP="00C30772">
      <w:pPr>
        <w:pStyle w:val="ListParagraph"/>
        <w:rPr>
          <w:noProof/>
        </w:rPr>
      </w:pPr>
      <w:r>
        <w:rPr>
          <w:noProof/>
        </w:rPr>
        <w:t>VENDOR</w:t>
      </w:r>
      <w:r w:rsidRPr="00E165FB">
        <w:rPr>
          <w:noProof/>
        </w:rPr>
        <w:t xml:space="preserve"> agrees to</w:t>
      </w:r>
      <w:r w:rsidR="00760AE5">
        <w:rPr>
          <w:noProof/>
        </w:rPr>
        <w:t xml:space="preserve"> defend,</w:t>
      </w:r>
      <w:r w:rsidRPr="00E165FB">
        <w:rPr>
          <w:noProof/>
        </w:rPr>
        <w:t xml:space="preserve"> indemnify and</w:t>
      </w:r>
      <w:r w:rsidR="00C30772">
        <w:rPr>
          <w:noProof/>
        </w:rPr>
        <w:t xml:space="preserve"> </w:t>
      </w:r>
      <w:r w:rsidRPr="00E165FB">
        <w:rPr>
          <w:noProof/>
        </w:rPr>
        <w:t>hold harmless CalACES/County</w:t>
      </w:r>
      <w:r w:rsidR="00760AE5">
        <w:rPr>
          <w:noProof/>
        </w:rPr>
        <w:t>,</w:t>
      </w:r>
      <w:r w:rsidRPr="00E165FB">
        <w:rPr>
          <w:noProof/>
        </w:rPr>
        <w:t xml:space="preserve"> its officers, </w:t>
      </w:r>
      <w:r w:rsidR="00760AE5">
        <w:rPr>
          <w:noProof/>
        </w:rPr>
        <w:t xml:space="preserve">agents, </w:t>
      </w:r>
      <w:r w:rsidRPr="00E165FB">
        <w:rPr>
          <w:noProof/>
        </w:rPr>
        <w:t>employees, and volunteers from</w:t>
      </w:r>
    </w:p>
    <w:p w14:paraId="5CA60BA1" w14:textId="4B7D00D5" w:rsidR="00E165FB" w:rsidRDefault="00760AE5" w:rsidP="007256E6">
      <w:pPr>
        <w:pStyle w:val="ListParagraph"/>
        <w:rPr>
          <w:noProof/>
        </w:rPr>
      </w:pPr>
      <w:r>
        <w:rPr>
          <w:noProof/>
        </w:rPr>
        <w:t xml:space="preserve">and against </w:t>
      </w:r>
      <w:r w:rsidR="00E165FB" w:rsidRPr="00E165FB">
        <w:rPr>
          <w:noProof/>
        </w:rPr>
        <w:t xml:space="preserve">any and all claims, </w:t>
      </w:r>
      <w:r>
        <w:rPr>
          <w:noProof/>
        </w:rPr>
        <w:t xml:space="preserve">demands, </w:t>
      </w:r>
      <w:r w:rsidR="00E165FB" w:rsidRPr="00E165FB">
        <w:rPr>
          <w:noProof/>
        </w:rPr>
        <w:t>actions, losses, damages</w:t>
      </w:r>
      <w:r>
        <w:rPr>
          <w:noProof/>
        </w:rPr>
        <w:t xml:space="preserve">, injuries, </w:t>
      </w:r>
      <w:r w:rsidR="00E165FB" w:rsidRPr="00E165FB">
        <w:rPr>
          <w:noProof/>
        </w:rPr>
        <w:t>and liability</w:t>
      </w:r>
      <w:r w:rsidR="00C30772">
        <w:rPr>
          <w:noProof/>
        </w:rPr>
        <w:t xml:space="preserve"> </w:t>
      </w:r>
      <w:r>
        <w:rPr>
          <w:noProof/>
        </w:rPr>
        <w:t>(</w:t>
      </w:r>
      <w:r w:rsidR="00E165FB" w:rsidRPr="00E165FB">
        <w:rPr>
          <w:noProof/>
        </w:rPr>
        <w:t xml:space="preserve">including </w:t>
      </w:r>
      <w:r>
        <w:rPr>
          <w:noProof/>
        </w:rPr>
        <w:t xml:space="preserve">all </w:t>
      </w:r>
      <w:r w:rsidR="00BD3ECC" w:rsidRPr="00BD3ECC">
        <w:rPr>
          <w:noProof/>
        </w:rPr>
        <w:t>attorney's</w:t>
      </w:r>
      <w:r>
        <w:rPr>
          <w:noProof/>
        </w:rPr>
        <w:t xml:space="preserve"> fees</w:t>
      </w:r>
      <w:r w:rsidR="00E165FB" w:rsidRPr="00E165FB">
        <w:rPr>
          <w:noProof/>
        </w:rPr>
        <w:t xml:space="preserve"> </w:t>
      </w:r>
      <w:r w:rsidR="00C30772">
        <w:rPr>
          <w:noProof/>
        </w:rPr>
        <w:t xml:space="preserve">and </w:t>
      </w:r>
      <w:r>
        <w:rPr>
          <w:noProof/>
        </w:rPr>
        <w:t>other litigation</w:t>
      </w:r>
      <w:r w:rsidRPr="00E165FB">
        <w:rPr>
          <w:noProof/>
        </w:rPr>
        <w:t xml:space="preserve"> </w:t>
      </w:r>
      <w:r w:rsidR="00E165FB" w:rsidRPr="00E165FB">
        <w:rPr>
          <w:noProof/>
        </w:rPr>
        <w:t>expenses</w:t>
      </w:r>
      <w:r w:rsidR="00C30772">
        <w:rPr>
          <w:noProof/>
        </w:rPr>
        <w:t>)</w:t>
      </w:r>
      <w:r w:rsidR="007256E6">
        <w:rPr>
          <w:noProof/>
        </w:rPr>
        <w:t xml:space="preserve"> </w:t>
      </w:r>
      <w:r>
        <w:rPr>
          <w:noProof/>
        </w:rPr>
        <w:t>arising ou</w:t>
      </w:r>
      <w:r w:rsidR="00C30772">
        <w:rPr>
          <w:noProof/>
        </w:rPr>
        <w:t>t</w:t>
      </w:r>
      <w:r>
        <w:rPr>
          <w:noProof/>
        </w:rPr>
        <w:t xml:space="preserve"> of or in any way related to the Vendor’s performance un</w:t>
      </w:r>
      <w:r w:rsidR="00C30772">
        <w:rPr>
          <w:noProof/>
        </w:rPr>
        <w:t>d</w:t>
      </w:r>
      <w:r>
        <w:rPr>
          <w:noProof/>
        </w:rPr>
        <w:t>er the terms of this Agreement,</w:t>
      </w:r>
      <w:r w:rsidR="00E165FB" w:rsidRPr="00E165FB">
        <w:rPr>
          <w:noProof/>
        </w:rPr>
        <w:t xml:space="preserve"> except where such indemnification is prohibited</w:t>
      </w:r>
      <w:r w:rsidR="007256E6">
        <w:rPr>
          <w:noProof/>
        </w:rPr>
        <w:t xml:space="preserve"> </w:t>
      </w:r>
      <w:r w:rsidR="00E165FB" w:rsidRPr="00E165FB">
        <w:rPr>
          <w:noProof/>
        </w:rPr>
        <w:t>by law. This indemnification provision shall apply regardless of the existence or degree of fault of</w:t>
      </w:r>
      <w:r w:rsidR="007256E6">
        <w:rPr>
          <w:noProof/>
        </w:rPr>
        <w:t xml:space="preserve"> </w:t>
      </w:r>
      <w:r w:rsidR="00E165FB" w:rsidRPr="00E165FB">
        <w:rPr>
          <w:noProof/>
        </w:rPr>
        <w:t xml:space="preserve">indemnities. The </w:t>
      </w:r>
      <w:r w:rsidR="00E165FB">
        <w:rPr>
          <w:noProof/>
        </w:rPr>
        <w:t>VENDOR</w:t>
      </w:r>
      <w:r>
        <w:rPr>
          <w:noProof/>
        </w:rPr>
        <w:t>’s</w:t>
      </w:r>
      <w:r w:rsidR="00E165FB" w:rsidRPr="00E165FB">
        <w:rPr>
          <w:noProof/>
        </w:rPr>
        <w:t xml:space="preserve"> indemnification obligation </w:t>
      </w:r>
      <w:r>
        <w:rPr>
          <w:noProof/>
        </w:rPr>
        <w:t>shall apply</w:t>
      </w:r>
      <w:r w:rsidRPr="00E165FB">
        <w:rPr>
          <w:noProof/>
        </w:rPr>
        <w:t xml:space="preserve"> </w:t>
      </w:r>
      <w:r w:rsidR="00E165FB" w:rsidRPr="00E165FB">
        <w:rPr>
          <w:noProof/>
        </w:rPr>
        <w:t xml:space="preserve">to </w:t>
      </w:r>
      <w:r>
        <w:rPr>
          <w:noProof/>
        </w:rPr>
        <w:t xml:space="preserve">all of </w:t>
      </w:r>
      <w:r w:rsidR="00E165FB" w:rsidRPr="00E165FB">
        <w:rPr>
          <w:noProof/>
        </w:rPr>
        <w:t xml:space="preserve">CalACES’/County’s negligence </w:t>
      </w:r>
      <w:r>
        <w:rPr>
          <w:noProof/>
        </w:rPr>
        <w:t>except for</w:t>
      </w:r>
      <w:r w:rsidR="00E165FB" w:rsidRPr="00E165FB">
        <w:rPr>
          <w:noProof/>
        </w:rPr>
        <w:t xml:space="preserve"> CalACES’/County’s “sole negligence” or “willful</w:t>
      </w:r>
      <w:r w:rsidR="007256E6">
        <w:rPr>
          <w:noProof/>
        </w:rPr>
        <w:t xml:space="preserve"> </w:t>
      </w:r>
      <w:r w:rsidR="00E165FB" w:rsidRPr="00E165FB">
        <w:rPr>
          <w:noProof/>
        </w:rPr>
        <w:t>misconduct” within the meaning of Civil Code Section 2782.</w:t>
      </w:r>
      <w:bookmarkStart w:id="0" w:name="_GoBack"/>
      <w:bookmarkEnd w:id="0"/>
    </w:p>
    <w:p w14:paraId="48DAD037" w14:textId="77777777" w:rsidR="007256E6" w:rsidRPr="00E165FB" w:rsidRDefault="007256E6" w:rsidP="00E165FB">
      <w:pPr>
        <w:ind w:left="180"/>
        <w:rPr>
          <w:rFonts w:ascii="Arial" w:hAnsi="Arial" w:cs="Arial"/>
          <w:noProof/>
        </w:rPr>
      </w:pPr>
    </w:p>
    <w:p w14:paraId="6918F714" w14:textId="248D683C" w:rsidR="00E165FB" w:rsidRPr="00E64411" w:rsidRDefault="00E165FB" w:rsidP="002E10C9">
      <w:pPr>
        <w:pStyle w:val="Default"/>
        <w:numPr>
          <w:ilvl w:val="1"/>
          <w:numId w:val="7"/>
        </w:numPr>
        <w:ind w:left="1170" w:hanging="450"/>
        <w:rPr>
          <w:b/>
          <w:bCs/>
          <w:szCs w:val="22"/>
        </w:rPr>
      </w:pPr>
      <w:r w:rsidRPr="00E64411">
        <w:rPr>
          <w:b/>
          <w:bCs/>
          <w:szCs w:val="22"/>
        </w:rPr>
        <w:t>Additional Insured</w:t>
      </w:r>
    </w:p>
    <w:p w14:paraId="7DCBA110" w14:textId="77777777" w:rsidR="00E165FB" w:rsidRPr="00E165FB" w:rsidRDefault="00E165FB" w:rsidP="00E64411">
      <w:pPr>
        <w:pStyle w:val="ListParagraph"/>
        <w:rPr>
          <w:noProof/>
        </w:rPr>
      </w:pPr>
      <w:r w:rsidRPr="00E165FB">
        <w:rPr>
          <w:noProof/>
        </w:rPr>
        <w:lastRenderedPageBreak/>
        <w:t>All policies, except for the Workers' Compensation, Errors and Omissions and Professional Liability</w:t>
      </w:r>
    </w:p>
    <w:p w14:paraId="07EEEB1C" w14:textId="77777777" w:rsidR="00E165FB" w:rsidRPr="00E165FB" w:rsidRDefault="00E165FB" w:rsidP="00E64411">
      <w:pPr>
        <w:pStyle w:val="ListParagraph"/>
        <w:rPr>
          <w:noProof/>
        </w:rPr>
      </w:pPr>
      <w:r w:rsidRPr="00E165FB">
        <w:rPr>
          <w:noProof/>
        </w:rPr>
        <w:t>policies shall contain additional endorsements naming CalACES/County and its officers, employees,</w:t>
      </w:r>
    </w:p>
    <w:p w14:paraId="73BE543B" w14:textId="77777777" w:rsidR="00E165FB" w:rsidRPr="00E165FB" w:rsidRDefault="00E165FB" w:rsidP="00E64411">
      <w:pPr>
        <w:pStyle w:val="ListParagraph"/>
        <w:rPr>
          <w:noProof/>
        </w:rPr>
      </w:pPr>
      <w:r w:rsidRPr="00E165FB">
        <w:rPr>
          <w:noProof/>
        </w:rPr>
        <w:t>agents and volunteers as additional named insured with respect to liabilities arising out of the</w:t>
      </w:r>
    </w:p>
    <w:p w14:paraId="67B24B13" w14:textId="77777777" w:rsidR="00E165FB" w:rsidRPr="00E165FB" w:rsidRDefault="00E165FB" w:rsidP="00E64411">
      <w:pPr>
        <w:pStyle w:val="ListParagraph"/>
        <w:rPr>
          <w:noProof/>
        </w:rPr>
      </w:pPr>
      <w:r w:rsidRPr="00E165FB">
        <w:rPr>
          <w:noProof/>
        </w:rPr>
        <w:t>performance of services hereunder. The additional insured endorsements shall not limit the scope</w:t>
      </w:r>
    </w:p>
    <w:p w14:paraId="3DF70A9E" w14:textId="77777777" w:rsidR="00E165FB" w:rsidRPr="00E165FB" w:rsidRDefault="00E165FB" w:rsidP="00E64411">
      <w:pPr>
        <w:pStyle w:val="ListParagraph"/>
        <w:rPr>
          <w:noProof/>
        </w:rPr>
      </w:pPr>
      <w:r w:rsidRPr="00E165FB">
        <w:rPr>
          <w:noProof/>
        </w:rPr>
        <w:t>of coverage for CalACES/County to vicarious liability but shall allow coverage for CalACES/County</w:t>
      </w:r>
    </w:p>
    <w:p w14:paraId="495F2CC2" w14:textId="77777777" w:rsidR="00E165FB" w:rsidRPr="00E165FB" w:rsidRDefault="00E165FB" w:rsidP="00E64411">
      <w:pPr>
        <w:pStyle w:val="ListParagraph"/>
        <w:rPr>
          <w:noProof/>
        </w:rPr>
      </w:pPr>
      <w:r w:rsidRPr="00E165FB">
        <w:rPr>
          <w:noProof/>
        </w:rPr>
        <w:t>to the full extent provided by the policy. Such additional insured coverage shall be at least as broad</w:t>
      </w:r>
    </w:p>
    <w:p w14:paraId="284CF6E0" w14:textId="06440ED8" w:rsidR="00E165FB" w:rsidRDefault="00E165FB" w:rsidP="00E64411">
      <w:pPr>
        <w:pStyle w:val="ListParagraph"/>
        <w:rPr>
          <w:noProof/>
        </w:rPr>
      </w:pPr>
      <w:r w:rsidRPr="00E165FB">
        <w:rPr>
          <w:noProof/>
        </w:rPr>
        <w:t>as Additional Insured (Form B) endorsement form ISO, CG 2010.11 85.</w:t>
      </w:r>
    </w:p>
    <w:p w14:paraId="34878366" w14:textId="77777777" w:rsidR="00E165FB" w:rsidRDefault="00E165FB" w:rsidP="00E165FB">
      <w:pPr>
        <w:pStyle w:val="Default"/>
      </w:pPr>
    </w:p>
    <w:p w14:paraId="4DC8BE3D" w14:textId="77777777" w:rsidR="00E165FB" w:rsidRDefault="00E165FB" w:rsidP="002E10C9">
      <w:pPr>
        <w:pStyle w:val="Default"/>
        <w:numPr>
          <w:ilvl w:val="1"/>
          <w:numId w:val="7"/>
        </w:numPr>
        <w:ind w:left="1170" w:hanging="450"/>
        <w:rPr>
          <w:sz w:val="22"/>
          <w:szCs w:val="22"/>
        </w:rPr>
      </w:pPr>
      <w:r>
        <w:rPr>
          <w:b/>
          <w:bCs/>
          <w:sz w:val="22"/>
          <w:szCs w:val="22"/>
        </w:rPr>
        <w:t xml:space="preserve">Waiver of </w:t>
      </w:r>
      <w:r w:rsidRPr="002E10C9">
        <w:rPr>
          <w:b/>
          <w:bCs/>
          <w:szCs w:val="22"/>
        </w:rPr>
        <w:t>Subrogation</w:t>
      </w:r>
      <w:r>
        <w:rPr>
          <w:b/>
          <w:bCs/>
          <w:sz w:val="22"/>
          <w:szCs w:val="22"/>
        </w:rPr>
        <w:t xml:space="preserve"> Rights </w:t>
      </w:r>
    </w:p>
    <w:p w14:paraId="2937105D" w14:textId="60A6420C" w:rsidR="00E165FB" w:rsidRDefault="00E165FB" w:rsidP="002E10C9">
      <w:pPr>
        <w:pStyle w:val="ListParagraph"/>
      </w:pPr>
      <w:r>
        <w:t xml:space="preserve">The VENDOR shall require the carriers of the above-required coverages to waive all rights of subrogation against CalACES/County, its officers, employees, agents, volunteers, VENDORs, and </w:t>
      </w:r>
      <w:r w:rsidR="00575EB9">
        <w:t>s</w:t>
      </w:r>
      <w:r>
        <w:t>ub</w:t>
      </w:r>
      <w:r w:rsidR="00575EB9">
        <w:t>contractor</w:t>
      </w:r>
      <w:r>
        <w:t xml:space="preserve">s. All general or auto liability insurance coverage provided shall not prohibit the VENDOR and VENDOR’s employees or agents from waiving the right of subrogation prior to a loss or claim. The VENDOR hereby waives all rights of subrogation against CalACES/County. </w:t>
      </w:r>
    </w:p>
    <w:p w14:paraId="62F2B671" w14:textId="77777777" w:rsidR="002E10C9" w:rsidRDefault="002E10C9" w:rsidP="002E10C9">
      <w:pPr>
        <w:pStyle w:val="ListParagraph"/>
      </w:pPr>
    </w:p>
    <w:p w14:paraId="407B9055" w14:textId="40047F73" w:rsidR="00E165FB" w:rsidRDefault="00E165FB" w:rsidP="002E10C9">
      <w:pPr>
        <w:pStyle w:val="Default"/>
        <w:numPr>
          <w:ilvl w:val="1"/>
          <w:numId w:val="7"/>
        </w:numPr>
        <w:ind w:left="1170" w:hanging="450"/>
        <w:rPr>
          <w:sz w:val="22"/>
          <w:szCs w:val="22"/>
        </w:rPr>
      </w:pPr>
      <w:r>
        <w:rPr>
          <w:b/>
          <w:bCs/>
          <w:sz w:val="22"/>
          <w:szCs w:val="22"/>
        </w:rPr>
        <w:t xml:space="preserve">Policies </w:t>
      </w:r>
      <w:r w:rsidRPr="002E10C9">
        <w:rPr>
          <w:b/>
          <w:bCs/>
          <w:szCs w:val="22"/>
        </w:rPr>
        <w:t>Primary</w:t>
      </w:r>
      <w:r>
        <w:rPr>
          <w:b/>
          <w:bCs/>
          <w:sz w:val="22"/>
          <w:szCs w:val="22"/>
        </w:rPr>
        <w:t xml:space="preserve"> and Non-Contributory </w:t>
      </w:r>
    </w:p>
    <w:p w14:paraId="0B90010F" w14:textId="4308277E" w:rsidR="00E165FB" w:rsidRDefault="00E165FB" w:rsidP="002E10C9">
      <w:pPr>
        <w:pStyle w:val="ListParagraph"/>
      </w:pPr>
      <w:r>
        <w:t xml:space="preserve">All policies required above are to be primary and non-contributory with any insurance or self-insurance programs carried or administered by CalACES/County. </w:t>
      </w:r>
    </w:p>
    <w:p w14:paraId="2ADFF66D" w14:textId="77777777" w:rsidR="002E10C9" w:rsidRDefault="002E10C9" w:rsidP="002E10C9">
      <w:pPr>
        <w:pStyle w:val="ListParagraph"/>
      </w:pPr>
    </w:p>
    <w:p w14:paraId="2E856295" w14:textId="24BB7E2C" w:rsidR="00E165FB" w:rsidRDefault="00E165FB" w:rsidP="002E10C9">
      <w:pPr>
        <w:pStyle w:val="Default"/>
        <w:numPr>
          <w:ilvl w:val="1"/>
          <w:numId w:val="7"/>
        </w:numPr>
        <w:ind w:left="1170" w:hanging="450"/>
        <w:rPr>
          <w:sz w:val="22"/>
          <w:szCs w:val="22"/>
        </w:rPr>
      </w:pPr>
      <w:r>
        <w:rPr>
          <w:b/>
          <w:bCs/>
          <w:sz w:val="22"/>
          <w:szCs w:val="22"/>
        </w:rPr>
        <w:t xml:space="preserve">Severability of Interests </w:t>
      </w:r>
    </w:p>
    <w:p w14:paraId="4DD245BB" w14:textId="47E4120F" w:rsidR="00E165FB" w:rsidRDefault="00E165FB" w:rsidP="002E10C9">
      <w:pPr>
        <w:pStyle w:val="ListParagraph"/>
      </w:pPr>
      <w:r>
        <w:t xml:space="preserve">The VENDOR agrees to ensure that coverage provided to meet these requirements is applicable separately to each insured and there will be no cross-liability exclusions that preclude coverage for suits between the VENDOR and San Bernardino County and/or CalACES or between San Bernardino County and/or CalACES and any other insured or additional insured under the policy. </w:t>
      </w:r>
    </w:p>
    <w:p w14:paraId="1395AC82" w14:textId="77777777" w:rsidR="002E10C9" w:rsidRDefault="002E10C9" w:rsidP="00E165FB">
      <w:pPr>
        <w:pStyle w:val="Default"/>
        <w:rPr>
          <w:sz w:val="22"/>
          <w:szCs w:val="22"/>
        </w:rPr>
      </w:pPr>
    </w:p>
    <w:p w14:paraId="16C9F5B9" w14:textId="4353C4FC" w:rsidR="00E165FB" w:rsidRDefault="00E165FB" w:rsidP="002E10C9">
      <w:pPr>
        <w:pStyle w:val="Default"/>
        <w:numPr>
          <w:ilvl w:val="1"/>
          <w:numId w:val="7"/>
        </w:numPr>
        <w:ind w:left="1170" w:hanging="450"/>
        <w:rPr>
          <w:sz w:val="22"/>
          <w:szCs w:val="22"/>
        </w:rPr>
      </w:pPr>
      <w:r>
        <w:rPr>
          <w:b/>
          <w:bCs/>
          <w:sz w:val="22"/>
          <w:szCs w:val="22"/>
        </w:rPr>
        <w:t xml:space="preserve">Proof of </w:t>
      </w:r>
      <w:r w:rsidRPr="002E10C9">
        <w:rPr>
          <w:b/>
          <w:bCs/>
          <w:szCs w:val="22"/>
        </w:rPr>
        <w:t>Coverage</w:t>
      </w:r>
      <w:r>
        <w:rPr>
          <w:b/>
          <w:bCs/>
          <w:sz w:val="22"/>
          <w:szCs w:val="22"/>
        </w:rPr>
        <w:t xml:space="preserve"> </w:t>
      </w:r>
    </w:p>
    <w:p w14:paraId="4106131E" w14:textId="7FB8DE92" w:rsidR="00E165FB" w:rsidRDefault="00E165FB" w:rsidP="002E10C9">
      <w:pPr>
        <w:pStyle w:val="ListParagraph"/>
      </w:pPr>
      <w:r>
        <w:t xml:space="preserve">The VENDOR shall furnish Certificates of Insurance to CalACES/County Department administering the contract evidencing the insurance coverage at the time the contract is executed, additional endorsements, as required shall be provided prior to the commencement of performance of services hereunder, which certificates shall provide that such insurance shall not be terminated or expire without thirty (30) days written notice to the Department, and VENDOR shall maintain such insurance from the time VENDOR commences performance of services hereunder until the completion of such services. Within fifteen (15) days of the commencement of this contract, the VENDOR shall furnish a copy of the Declaration page for all applicable policies and will provide complete certified copies of the policies and endorsements immediately upon request. </w:t>
      </w:r>
    </w:p>
    <w:p w14:paraId="723F7DDF" w14:textId="77777777" w:rsidR="002E10C9" w:rsidRDefault="002E10C9" w:rsidP="00E165FB">
      <w:pPr>
        <w:pStyle w:val="Default"/>
        <w:rPr>
          <w:sz w:val="22"/>
          <w:szCs w:val="22"/>
        </w:rPr>
      </w:pPr>
    </w:p>
    <w:p w14:paraId="21184CDA" w14:textId="5379DA1E" w:rsidR="00E165FB" w:rsidRDefault="00E165FB" w:rsidP="003A0C2D">
      <w:pPr>
        <w:pStyle w:val="Default"/>
        <w:keepNext/>
        <w:numPr>
          <w:ilvl w:val="1"/>
          <w:numId w:val="7"/>
        </w:numPr>
        <w:ind w:left="1166" w:hanging="446"/>
        <w:rPr>
          <w:sz w:val="22"/>
          <w:szCs w:val="22"/>
        </w:rPr>
      </w:pPr>
      <w:r w:rsidRPr="002E10C9">
        <w:rPr>
          <w:b/>
          <w:bCs/>
          <w:szCs w:val="22"/>
        </w:rPr>
        <w:t>Acceptability</w:t>
      </w:r>
      <w:r>
        <w:rPr>
          <w:b/>
          <w:bCs/>
          <w:sz w:val="22"/>
          <w:szCs w:val="22"/>
        </w:rPr>
        <w:t xml:space="preserve"> of Insurance Carrier </w:t>
      </w:r>
    </w:p>
    <w:p w14:paraId="5A128422" w14:textId="1595C9CB" w:rsidR="00E165FB" w:rsidRDefault="00E165FB" w:rsidP="002E10C9">
      <w:pPr>
        <w:pStyle w:val="ListParagraph"/>
      </w:pPr>
      <w:r>
        <w:t xml:space="preserve">Unless otherwise approved by </w:t>
      </w:r>
      <w:r w:rsidR="00803B0D">
        <w:t>CalACES/County</w:t>
      </w:r>
      <w:r>
        <w:t xml:space="preserve">, insurance shall be written by insurers authorized to do business in the State of California and with a minimum “Best” Insurance Guide rating of “A-VII”. </w:t>
      </w:r>
    </w:p>
    <w:p w14:paraId="2A41050A" w14:textId="77777777" w:rsidR="002E10C9" w:rsidRDefault="002E10C9" w:rsidP="00E165FB">
      <w:pPr>
        <w:pStyle w:val="Default"/>
        <w:rPr>
          <w:sz w:val="22"/>
          <w:szCs w:val="22"/>
        </w:rPr>
      </w:pPr>
    </w:p>
    <w:p w14:paraId="1363F5C7" w14:textId="148107B1" w:rsidR="00E165FB" w:rsidRDefault="00E165FB" w:rsidP="006303BC">
      <w:pPr>
        <w:pStyle w:val="Default"/>
        <w:keepNext/>
        <w:numPr>
          <w:ilvl w:val="1"/>
          <w:numId w:val="7"/>
        </w:numPr>
        <w:ind w:left="1166" w:hanging="446"/>
        <w:rPr>
          <w:sz w:val="22"/>
          <w:szCs w:val="22"/>
        </w:rPr>
      </w:pPr>
      <w:r w:rsidRPr="002E10C9">
        <w:rPr>
          <w:b/>
          <w:bCs/>
          <w:szCs w:val="22"/>
        </w:rPr>
        <w:t>Deductibles</w:t>
      </w:r>
      <w:r>
        <w:rPr>
          <w:b/>
          <w:bCs/>
          <w:sz w:val="22"/>
          <w:szCs w:val="22"/>
        </w:rPr>
        <w:t xml:space="preserve"> and Self-Insured Retention </w:t>
      </w:r>
    </w:p>
    <w:p w14:paraId="67D921CB" w14:textId="2E6B1F21" w:rsidR="00E165FB" w:rsidRDefault="00E165FB" w:rsidP="002E10C9">
      <w:pPr>
        <w:pStyle w:val="ListParagraph"/>
      </w:pPr>
      <w:r>
        <w:t xml:space="preserve">Any and all deductibles or self-insured retentions in excess of $10,000 shall be declared to and approved by </w:t>
      </w:r>
      <w:r w:rsidR="00803B0D">
        <w:t>CalACES/County</w:t>
      </w:r>
      <w:r>
        <w:t>.</w:t>
      </w:r>
    </w:p>
    <w:p w14:paraId="7FD2D052" w14:textId="558ED2CC" w:rsidR="00E165FB" w:rsidRDefault="00E165FB" w:rsidP="00E165FB">
      <w:pPr>
        <w:ind w:left="180"/>
        <w:rPr>
          <w:sz w:val="22"/>
          <w:szCs w:val="22"/>
        </w:rPr>
      </w:pPr>
    </w:p>
    <w:p w14:paraId="56A7CDDB" w14:textId="77777777" w:rsidR="00E165FB" w:rsidRDefault="00E165FB" w:rsidP="002E10C9">
      <w:pPr>
        <w:pStyle w:val="Default"/>
        <w:numPr>
          <w:ilvl w:val="1"/>
          <w:numId w:val="7"/>
        </w:numPr>
        <w:ind w:left="1170" w:hanging="450"/>
        <w:rPr>
          <w:sz w:val="22"/>
          <w:szCs w:val="22"/>
        </w:rPr>
      </w:pPr>
      <w:r w:rsidRPr="002E10C9">
        <w:rPr>
          <w:b/>
          <w:bCs/>
          <w:szCs w:val="22"/>
        </w:rPr>
        <w:t>Failure</w:t>
      </w:r>
      <w:r>
        <w:rPr>
          <w:b/>
          <w:bCs/>
          <w:sz w:val="22"/>
          <w:szCs w:val="22"/>
        </w:rPr>
        <w:t xml:space="preserve"> to Procure Coverage </w:t>
      </w:r>
    </w:p>
    <w:p w14:paraId="7E9139F9" w14:textId="09B1B252" w:rsidR="00E165FB" w:rsidRDefault="00E165FB" w:rsidP="002E10C9">
      <w:pPr>
        <w:pStyle w:val="ListParagraph"/>
      </w:pPr>
      <w:r>
        <w:t xml:space="preserve">In the event that any policy of insurance required under this contract does not comply with the requirements, is not procured, or is canceled and not replaced, CalACES has the right but not the obligation or duty to cancel the contract or obtain insurance if it deems necessary and any premiums </w:t>
      </w:r>
      <w:r>
        <w:lastRenderedPageBreak/>
        <w:t xml:space="preserve">paid by CalACES will be promptly reimbursed by the VENDOR or CalACES payments to the VENDOR(s)/Applicant(s) will be reduced to pay for CalACES purchased insurance. </w:t>
      </w:r>
    </w:p>
    <w:p w14:paraId="0112B342" w14:textId="77777777" w:rsidR="002E10C9" w:rsidRDefault="002E10C9" w:rsidP="00E165FB">
      <w:pPr>
        <w:pStyle w:val="Default"/>
        <w:rPr>
          <w:sz w:val="22"/>
          <w:szCs w:val="22"/>
        </w:rPr>
      </w:pPr>
    </w:p>
    <w:p w14:paraId="246A097C" w14:textId="69451F15" w:rsidR="00E165FB" w:rsidRDefault="00E165FB" w:rsidP="002E10C9">
      <w:pPr>
        <w:pStyle w:val="Default"/>
        <w:numPr>
          <w:ilvl w:val="1"/>
          <w:numId w:val="7"/>
        </w:numPr>
        <w:ind w:left="1170" w:hanging="450"/>
        <w:rPr>
          <w:sz w:val="22"/>
          <w:szCs w:val="22"/>
        </w:rPr>
      </w:pPr>
      <w:r w:rsidRPr="002E10C9">
        <w:rPr>
          <w:b/>
          <w:bCs/>
          <w:szCs w:val="22"/>
        </w:rPr>
        <w:t>Insurance</w:t>
      </w:r>
      <w:r>
        <w:rPr>
          <w:b/>
          <w:bCs/>
          <w:sz w:val="22"/>
          <w:szCs w:val="22"/>
        </w:rPr>
        <w:t xml:space="preserve"> Review </w:t>
      </w:r>
    </w:p>
    <w:p w14:paraId="16472375" w14:textId="33C7ED0D" w:rsidR="00E165FB" w:rsidRPr="00E165FB" w:rsidRDefault="00E165FB" w:rsidP="002E10C9">
      <w:pPr>
        <w:pStyle w:val="ListParagraph"/>
      </w:pPr>
      <w:r>
        <w:t>Insurance requirements are subject to periodic review by CalACES. The Director of Risk Management or designee is authorized, but not required, to reduce, waive or suspend any insurance requirements whenever Risk Management determines that any of the required insurance is not available, is unreasonably priced, or is not needed to protect the interest of CalACES. In addition, if the Department of Risk Management determines that heretofore unreasonably priced or unavailable types of insurance coverage or coverage limits become reasonably priced or available, the Director</w:t>
      </w:r>
      <w:r w:rsidRPr="00E165FB">
        <w:t xml:space="preserve"> of Risk Management or designee is authorized, but not required, to change the above insurance</w:t>
      </w:r>
    </w:p>
    <w:p w14:paraId="42281034" w14:textId="77777777" w:rsidR="00E165FB" w:rsidRPr="00E165FB" w:rsidRDefault="00E165FB" w:rsidP="002E10C9">
      <w:pPr>
        <w:pStyle w:val="ListParagraph"/>
      </w:pPr>
      <w:r w:rsidRPr="00E165FB">
        <w:t>requirements to require additional types of insurance coverage or higher coverage limits, provided</w:t>
      </w:r>
    </w:p>
    <w:p w14:paraId="1602666C" w14:textId="77777777" w:rsidR="00E165FB" w:rsidRPr="00E165FB" w:rsidRDefault="00E165FB" w:rsidP="002E10C9">
      <w:pPr>
        <w:pStyle w:val="ListParagraph"/>
      </w:pPr>
      <w:r w:rsidRPr="00E165FB">
        <w:t>that any such change is reasonable in light of past claims against CalACES, inflation, or any other</w:t>
      </w:r>
    </w:p>
    <w:p w14:paraId="751FF44E" w14:textId="77777777" w:rsidR="00E165FB" w:rsidRPr="00E165FB" w:rsidRDefault="00E165FB" w:rsidP="002E10C9">
      <w:pPr>
        <w:pStyle w:val="ListParagraph"/>
      </w:pPr>
      <w:r w:rsidRPr="00E165FB">
        <w:t>item reasonably related to CalACES’ risk.</w:t>
      </w:r>
    </w:p>
    <w:p w14:paraId="58BB0F83" w14:textId="77777777" w:rsidR="002E10C9" w:rsidRDefault="002E10C9" w:rsidP="002E10C9">
      <w:pPr>
        <w:pStyle w:val="ListParagraph"/>
      </w:pPr>
    </w:p>
    <w:p w14:paraId="65EC4194" w14:textId="2AB0B922" w:rsidR="00E165FB" w:rsidRPr="00E165FB" w:rsidRDefault="00E165FB" w:rsidP="002E10C9">
      <w:pPr>
        <w:pStyle w:val="ListParagraph"/>
      </w:pPr>
      <w:r w:rsidRPr="00E165FB">
        <w:t>Any change requiring additional types of insurance coverage or higher coverage limits must be made</w:t>
      </w:r>
    </w:p>
    <w:p w14:paraId="339CC4AD" w14:textId="59BDBF9A" w:rsidR="00E165FB" w:rsidRPr="00E165FB" w:rsidRDefault="00E165FB" w:rsidP="002E10C9">
      <w:pPr>
        <w:pStyle w:val="ListParagraph"/>
      </w:pPr>
      <w:r w:rsidRPr="00E165FB">
        <w:t xml:space="preserve">by amendment to this contract. </w:t>
      </w:r>
      <w:r>
        <w:t>VENDOR</w:t>
      </w:r>
      <w:r w:rsidRPr="00E165FB">
        <w:t xml:space="preserve"> agrees to execute any such amendment within thirty (30)</w:t>
      </w:r>
    </w:p>
    <w:p w14:paraId="2031E8A2" w14:textId="77777777" w:rsidR="00E165FB" w:rsidRPr="00E165FB" w:rsidRDefault="00E165FB" w:rsidP="002E10C9">
      <w:pPr>
        <w:pStyle w:val="ListParagraph"/>
      </w:pPr>
      <w:r w:rsidRPr="00E165FB">
        <w:t>days of receipt.</w:t>
      </w:r>
    </w:p>
    <w:p w14:paraId="4059C9E6" w14:textId="77777777" w:rsidR="002E10C9" w:rsidRDefault="002E10C9" w:rsidP="002E10C9">
      <w:pPr>
        <w:pStyle w:val="ListParagraph"/>
      </w:pPr>
    </w:p>
    <w:p w14:paraId="35B642C7" w14:textId="1B4EFD58" w:rsidR="00E165FB" w:rsidRPr="00E165FB" w:rsidRDefault="00E165FB" w:rsidP="002E10C9">
      <w:pPr>
        <w:pStyle w:val="ListParagraph"/>
      </w:pPr>
      <w:r w:rsidRPr="00E165FB">
        <w:t>Any failure, actual or alleged, on the part of CalACES to monitor or enforce compliance with any of</w:t>
      </w:r>
    </w:p>
    <w:p w14:paraId="2C2CA16A" w14:textId="77777777" w:rsidR="00E165FB" w:rsidRPr="00E165FB" w:rsidRDefault="00E165FB" w:rsidP="002E10C9">
      <w:pPr>
        <w:pStyle w:val="ListParagraph"/>
      </w:pPr>
      <w:r w:rsidRPr="00E165FB">
        <w:t>the insurance and indemnification requirements will not be deemed as a waiver of any rights on the</w:t>
      </w:r>
    </w:p>
    <w:p w14:paraId="4739202C" w14:textId="4FA3477B" w:rsidR="00E165FB" w:rsidRDefault="00E165FB" w:rsidP="002E10C9">
      <w:pPr>
        <w:pStyle w:val="ListParagraph"/>
      </w:pPr>
      <w:r w:rsidRPr="00E165FB">
        <w:t>part of CalACES.</w:t>
      </w:r>
    </w:p>
    <w:p w14:paraId="45FA2C19" w14:textId="77777777" w:rsidR="002E10C9" w:rsidRPr="00E165FB" w:rsidRDefault="002E10C9" w:rsidP="002E10C9">
      <w:pPr>
        <w:pStyle w:val="ListParagraph"/>
      </w:pPr>
    </w:p>
    <w:p w14:paraId="75940874" w14:textId="19FCF21F" w:rsidR="00E165FB" w:rsidRPr="002E10C9" w:rsidRDefault="00E165FB" w:rsidP="002E10C9">
      <w:pPr>
        <w:pStyle w:val="Default"/>
        <w:numPr>
          <w:ilvl w:val="1"/>
          <w:numId w:val="7"/>
        </w:numPr>
        <w:ind w:left="1170" w:hanging="450"/>
        <w:rPr>
          <w:b/>
          <w:bCs/>
          <w:sz w:val="22"/>
          <w:szCs w:val="22"/>
        </w:rPr>
      </w:pPr>
      <w:r w:rsidRPr="002E10C9">
        <w:rPr>
          <w:b/>
          <w:bCs/>
          <w:szCs w:val="22"/>
        </w:rPr>
        <w:t>Insurance</w:t>
      </w:r>
      <w:r w:rsidRPr="002E10C9">
        <w:rPr>
          <w:b/>
          <w:bCs/>
          <w:sz w:val="22"/>
          <w:szCs w:val="22"/>
        </w:rPr>
        <w:t xml:space="preserve"> Specifications</w:t>
      </w:r>
    </w:p>
    <w:p w14:paraId="4B154D7D" w14:textId="5BD6A47F" w:rsidR="00E165FB" w:rsidRPr="00E165FB" w:rsidRDefault="00E165FB" w:rsidP="002E10C9">
      <w:pPr>
        <w:pStyle w:val="ListParagraph"/>
      </w:pPr>
      <w:r w:rsidRPr="00E165FB">
        <w:t xml:space="preserve">The </w:t>
      </w:r>
      <w:r>
        <w:t>VENDOR</w:t>
      </w:r>
      <w:r w:rsidRPr="00E165FB">
        <w:t xml:space="preserve"> agrees to provide insurance set forth in accordance with the requirements herein. If</w:t>
      </w:r>
    </w:p>
    <w:p w14:paraId="0B4A9E4A" w14:textId="230F23BB" w:rsidR="00E165FB" w:rsidRPr="00E165FB" w:rsidRDefault="00E165FB" w:rsidP="002E10C9">
      <w:pPr>
        <w:pStyle w:val="ListParagraph"/>
      </w:pPr>
      <w:r w:rsidRPr="00E165FB">
        <w:t xml:space="preserve">the </w:t>
      </w:r>
      <w:r>
        <w:t>VENDOR</w:t>
      </w:r>
      <w:r w:rsidRPr="00E165FB">
        <w:t xml:space="preserve"> uses existing coverage to comply with these requirements and that coverage does not</w:t>
      </w:r>
    </w:p>
    <w:p w14:paraId="48A7233F" w14:textId="58A954B1" w:rsidR="00E165FB" w:rsidRPr="00E165FB" w:rsidRDefault="00E165FB" w:rsidP="002E10C9">
      <w:pPr>
        <w:pStyle w:val="ListParagraph"/>
      </w:pPr>
      <w:r w:rsidRPr="00E165FB">
        <w:t xml:space="preserve">meet the specified requirements, the </w:t>
      </w:r>
      <w:r>
        <w:t>VENDOR</w:t>
      </w:r>
      <w:r w:rsidRPr="00E165FB">
        <w:t xml:space="preserve"> agrees to amend, supplement or endorse the existing</w:t>
      </w:r>
    </w:p>
    <w:p w14:paraId="4F0001BA" w14:textId="77777777" w:rsidR="00E165FB" w:rsidRPr="00E165FB" w:rsidRDefault="00E165FB" w:rsidP="002E10C9">
      <w:pPr>
        <w:pStyle w:val="ListParagraph"/>
      </w:pPr>
      <w:r w:rsidRPr="00E165FB">
        <w:t>coverage to do so. The type(s) of insurance required is determined by the scope of the contract</w:t>
      </w:r>
    </w:p>
    <w:p w14:paraId="4E4F0E3E" w14:textId="77777777" w:rsidR="00E165FB" w:rsidRPr="00E165FB" w:rsidRDefault="00E165FB" w:rsidP="002E10C9">
      <w:pPr>
        <w:pStyle w:val="ListParagraph"/>
      </w:pPr>
      <w:r w:rsidRPr="00E165FB">
        <w:t>services.</w:t>
      </w:r>
    </w:p>
    <w:p w14:paraId="49E239EA" w14:textId="1B9A1622" w:rsidR="00E165FB" w:rsidRPr="00E165FB" w:rsidRDefault="00E165FB" w:rsidP="002E10C9">
      <w:pPr>
        <w:pStyle w:val="ListParagraph"/>
      </w:pPr>
      <w:r w:rsidRPr="00E165FB">
        <w:t xml:space="preserve">Without in anyway affecting the indemnity herein provided and in addition thereto, the </w:t>
      </w:r>
      <w:r>
        <w:t>VENDOR</w:t>
      </w:r>
      <w:r w:rsidRPr="00E165FB">
        <w:t xml:space="preserve"> shall</w:t>
      </w:r>
    </w:p>
    <w:p w14:paraId="06D4943D" w14:textId="77777777" w:rsidR="00E165FB" w:rsidRPr="00E165FB" w:rsidRDefault="00E165FB" w:rsidP="002E10C9">
      <w:pPr>
        <w:pStyle w:val="ListParagraph"/>
      </w:pPr>
      <w:r w:rsidRPr="00E165FB">
        <w:t>secure and maintain throughout the contract term the following types of insurance with limits as</w:t>
      </w:r>
    </w:p>
    <w:p w14:paraId="24478D8D" w14:textId="77777777" w:rsidR="00E165FB" w:rsidRPr="00E165FB" w:rsidRDefault="00E165FB" w:rsidP="002E10C9">
      <w:pPr>
        <w:pStyle w:val="ListParagraph"/>
      </w:pPr>
      <w:r w:rsidRPr="00E165FB">
        <w:t>shown:</w:t>
      </w:r>
    </w:p>
    <w:p w14:paraId="212D1A21" w14:textId="77777777" w:rsidR="002E10C9" w:rsidRDefault="002E10C9" w:rsidP="00E165FB">
      <w:pPr>
        <w:ind w:left="180"/>
        <w:rPr>
          <w:sz w:val="22"/>
          <w:szCs w:val="22"/>
        </w:rPr>
      </w:pPr>
    </w:p>
    <w:p w14:paraId="680E2633" w14:textId="288FB02D" w:rsidR="00E165FB" w:rsidRPr="002E10C9" w:rsidRDefault="00E165FB" w:rsidP="002E10C9">
      <w:pPr>
        <w:pStyle w:val="Default"/>
        <w:numPr>
          <w:ilvl w:val="1"/>
          <w:numId w:val="7"/>
        </w:numPr>
        <w:ind w:left="1170" w:hanging="450"/>
        <w:rPr>
          <w:b/>
          <w:bCs/>
          <w:sz w:val="22"/>
          <w:szCs w:val="22"/>
        </w:rPr>
      </w:pPr>
      <w:r w:rsidRPr="002E10C9">
        <w:rPr>
          <w:b/>
          <w:bCs/>
          <w:sz w:val="22"/>
          <w:szCs w:val="22"/>
        </w:rPr>
        <w:t>Workers' Compensation/Employers Liability</w:t>
      </w:r>
    </w:p>
    <w:p w14:paraId="01DC536A" w14:textId="77777777" w:rsidR="00E165FB" w:rsidRPr="00E165FB" w:rsidRDefault="00E165FB" w:rsidP="002E10C9">
      <w:pPr>
        <w:pStyle w:val="ListParagraph"/>
      </w:pPr>
      <w:r w:rsidRPr="00E165FB">
        <w:t>A program of Workers' Compensation insurance or a State-approved Self-Insurance Program in an</w:t>
      </w:r>
    </w:p>
    <w:p w14:paraId="7C78B7A9" w14:textId="77777777" w:rsidR="00E165FB" w:rsidRPr="00E165FB" w:rsidRDefault="00E165FB" w:rsidP="002E10C9">
      <w:pPr>
        <w:pStyle w:val="ListParagraph"/>
      </w:pPr>
      <w:r w:rsidRPr="00E165FB">
        <w:t>amount and form to meet all applicable requirements of the Labor Code of the State of California,</w:t>
      </w:r>
    </w:p>
    <w:p w14:paraId="3E2ACA67" w14:textId="77777777" w:rsidR="00E165FB" w:rsidRPr="00E165FB" w:rsidRDefault="00E165FB" w:rsidP="002E10C9">
      <w:pPr>
        <w:pStyle w:val="ListParagraph"/>
      </w:pPr>
      <w:r w:rsidRPr="00E165FB">
        <w:t>including Employer's Liability with $250,000 limits, covering all persons providing services on behalf</w:t>
      </w:r>
    </w:p>
    <w:p w14:paraId="0AA3B381" w14:textId="6F8DFE33" w:rsidR="00E165FB" w:rsidRPr="00E165FB" w:rsidRDefault="00E165FB" w:rsidP="002E10C9">
      <w:pPr>
        <w:pStyle w:val="ListParagraph"/>
      </w:pPr>
      <w:r w:rsidRPr="00E165FB">
        <w:t xml:space="preserve">of the </w:t>
      </w:r>
      <w:r>
        <w:t>VENDOR</w:t>
      </w:r>
      <w:r w:rsidRPr="00E165FB">
        <w:t xml:space="preserve"> and all risks to such persons under this Contract.</w:t>
      </w:r>
    </w:p>
    <w:p w14:paraId="452A066C" w14:textId="6C1D4695" w:rsidR="00E165FB" w:rsidRPr="00E165FB" w:rsidRDefault="00E165FB" w:rsidP="002E10C9">
      <w:pPr>
        <w:pStyle w:val="ListParagraph"/>
      </w:pPr>
      <w:r w:rsidRPr="00E165FB">
        <w:t xml:space="preserve">If </w:t>
      </w:r>
      <w:r>
        <w:t>VENDOR</w:t>
      </w:r>
      <w:r w:rsidRPr="00E165FB">
        <w:t xml:space="preserve"> has no employees, it may certify or warrant to CalACES/County that it does not currently</w:t>
      </w:r>
    </w:p>
    <w:p w14:paraId="78453DAA" w14:textId="77777777" w:rsidR="00E165FB" w:rsidRPr="00E165FB" w:rsidRDefault="00E165FB" w:rsidP="002E10C9">
      <w:pPr>
        <w:pStyle w:val="ListParagraph"/>
      </w:pPr>
      <w:r w:rsidRPr="00E165FB">
        <w:t>have any employees or individuals who are defined as “employees” under the Labor Code and the</w:t>
      </w:r>
    </w:p>
    <w:p w14:paraId="135B9A32" w14:textId="77777777" w:rsidR="00E165FB" w:rsidRPr="00E165FB" w:rsidRDefault="00E165FB" w:rsidP="002E10C9">
      <w:pPr>
        <w:pStyle w:val="ListParagraph"/>
      </w:pPr>
      <w:r w:rsidRPr="00E165FB">
        <w:t>requirement for Workers’ Compensation coverage will be waived by San Bernardino County’s</w:t>
      </w:r>
    </w:p>
    <w:p w14:paraId="3C373852" w14:textId="77777777" w:rsidR="00E165FB" w:rsidRPr="00E165FB" w:rsidRDefault="00E165FB" w:rsidP="002E10C9">
      <w:pPr>
        <w:pStyle w:val="ListParagraph"/>
      </w:pPr>
      <w:r w:rsidRPr="00E165FB">
        <w:t>Director of Risk Management.</w:t>
      </w:r>
    </w:p>
    <w:p w14:paraId="2D78788F" w14:textId="6E3F3224" w:rsidR="00E165FB" w:rsidRPr="00E165FB" w:rsidRDefault="00E165FB" w:rsidP="002E10C9">
      <w:pPr>
        <w:pStyle w:val="ListParagraph"/>
      </w:pPr>
      <w:r w:rsidRPr="00E165FB">
        <w:t xml:space="preserve">With respect to </w:t>
      </w:r>
      <w:r>
        <w:t>VENDOR</w:t>
      </w:r>
      <w:r w:rsidRPr="00E165FB">
        <w:t>s that are non-profit corporations organized under California or Federal</w:t>
      </w:r>
    </w:p>
    <w:p w14:paraId="01B5C677" w14:textId="1E817E46" w:rsidR="00E165FB" w:rsidRDefault="00E165FB" w:rsidP="002E10C9">
      <w:pPr>
        <w:pStyle w:val="ListParagraph"/>
      </w:pPr>
      <w:r w:rsidRPr="00E165FB">
        <w:t>law, volunteers for such entities are required to be covered by Workers’ Compensation insurance.</w:t>
      </w:r>
    </w:p>
    <w:p w14:paraId="68D5F481" w14:textId="77777777" w:rsidR="002E10C9" w:rsidRPr="00E165FB" w:rsidRDefault="002E10C9" w:rsidP="002E10C9">
      <w:pPr>
        <w:pStyle w:val="ListParagraph"/>
      </w:pPr>
    </w:p>
    <w:p w14:paraId="358B85C5" w14:textId="3278F317" w:rsidR="00E165FB" w:rsidRPr="002E10C9" w:rsidRDefault="00E165FB" w:rsidP="002E10C9">
      <w:pPr>
        <w:pStyle w:val="Default"/>
        <w:numPr>
          <w:ilvl w:val="1"/>
          <w:numId w:val="7"/>
        </w:numPr>
        <w:ind w:left="1170" w:hanging="450"/>
        <w:rPr>
          <w:b/>
          <w:bCs/>
          <w:sz w:val="22"/>
          <w:szCs w:val="22"/>
        </w:rPr>
      </w:pPr>
      <w:r w:rsidRPr="002E10C9">
        <w:rPr>
          <w:b/>
          <w:bCs/>
          <w:szCs w:val="22"/>
        </w:rPr>
        <w:t>Commercial</w:t>
      </w:r>
      <w:r w:rsidRPr="002E10C9">
        <w:rPr>
          <w:b/>
          <w:bCs/>
          <w:sz w:val="22"/>
          <w:szCs w:val="22"/>
        </w:rPr>
        <w:t>/General Liability Insurance</w:t>
      </w:r>
    </w:p>
    <w:p w14:paraId="4497956F" w14:textId="2CA96464" w:rsidR="00E165FB" w:rsidRPr="00E165FB" w:rsidRDefault="00E165FB" w:rsidP="002E10C9">
      <w:pPr>
        <w:pStyle w:val="ListParagraph"/>
      </w:pPr>
      <w:r w:rsidRPr="00E165FB">
        <w:t xml:space="preserve">The </w:t>
      </w:r>
      <w:r>
        <w:t>VENDOR</w:t>
      </w:r>
      <w:r w:rsidRPr="00E165FB">
        <w:t xml:space="preserve"> shall carry General Liability Insurance covering all operations performed by or on</w:t>
      </w:r>
    </w:p>
    <w:p w14:paraId="064C9D04" w14:textId="5026B80B" w:rsidR="00E165FB" w:rsidRPr="00E165FB" w:rsidRDefault="00E165FB" w:rsidP="002E10C9">
      <w:pPr>
        <w:pStyle w:val="ListParagraph"/>
      </w:pPr>
      <w:r w:rsidRPr="00E165FB">
        <w:t xml:space="preserve">behalf of the </w:t>
      </w:r>
      <w:r>
        <w:t>VENDOR</w:t>
      </w:r>
      <w:r w:rsidRPr="00E165FB">
        <w:t xml:space="preserve"> providing coverage for bodily injury and property damage with a combined</w:t>
      </w:r>
    </w:p>
    <w:p w14:paraId="44306630" w14:textId="77777777" w:rsidR="00E165FB" w:rsidRPr="00E165FB" w:rsidRDefault="00E165FB" w:rsidP="002E10C9">
      <w:pPr>
        <w:pStyle w:val="ListParagraph"/>
      </w:pPr>
      <w:r w:rsidRPr="00E165FB">
        <w:lastRenderedPageBreak/>
        <w:t>single limit of not less than one million dollars ($1,000,000), per occurrence. The policy coverage</w:t>
      </w:r>
    </w:p>
    <w:p w14:paraId="0FCD2113" w14:textId="77777777" w:rsidR="00E165FB" w:rsidRPr="00E165FB" w:rsidRDefault="00E165FB" w:rsidP="002E10C9">
      <w:pPr>
        <w:pStyle w:val="ListParagraph"/>
      </w:pPr>
      <w:r w:rsidRPr="00E165FB">
        <w:t>shall include:</w:t>
      </w:r>
    </w:p>
    <w:p w14:paraId="4B7A7D04" w14:textId="77777777" w:rsidR="00E165FB" w:rsidRPr="00E165FB" w:rsidRDefault="00E165FB" w:rsidP="002E10C9">
      <w:pPr>
        <w:pStyle w:val="ListParagraph"/>
      </w:pPr>
      <w:r w:rsidRPr="00E165FB">
        <w:t>a. Premises operations and mobile equipment.</w:t>
      </w:r>
    </w:p>
    <w:p w14:paraId="351AD540" w14:textId="77777777" w:rsidR="00E165FB" w:rsidRPr="00E165FB" w:rsidRDefault="00E165FB" w:rsidP="002E10C9">
      <w:pPr>
        <w:pStyle w:val="ListParagraph"/>
      </w:pPr>
      <w:r w:rsidRPr="00E165FB">
        <w:t>b. Products and completed operations.</w:t>
      </w:r>
    </w:p>
    <w:p w14:paraId="6173C713" w14:textId="77777777" w:rsidR="00E165FB" w:rsidRPr="00E165FB" w:rsidRDefault="00E165FB" w:rsidP="002E10C9">
      <w:pPr>
        <w:pStyle w:val="ListParagraph"/>
      </w:pPr>
      <w:r w:rsidRPr="00E165FB">
        <w:t>c. Broad form property damage (including completed operations)</w:t>
      </w:r>
    </w:p>
    <w:p w14:paraId="31A9010A" w14:textId="77777777" w:rsidR="00E165FB" w:rsidRPr="00E165FB" w:rsidRDefault="00E165FB" w:rsidP="002E10C9">
      <w:pPr>
        <w:pStyle w:val="ListParagraph"/>
      </w:pPr>
      <w:r w:rsidRPr="00E165FB">
        <w:t>d. Explosion, collapse and underground hazards.</w:t>
      </w:r>
    </w:p>
    <w:p w14:paraId="3B99AE01" w14:textId="77777777" w:rsidR="00E165FB" w:rsidRPr="00E165FB" w:rsidRDefault="00E165FB" w:rsidP="002E10C9">
      <w:pPr>
        <w:pStyle w:val="ListParagraph"/>
      </w:pPr>
      <w:r w:rsidRPr="00E165FB">
        <w:t>e. Personal Injury</w:t>
      </w:r>
    </w:p>
    <w:p w14:paraId="11B5403F" w14:textId="77777777" w:rsidR="00E165FB" w:rsidRPr="00E165FB" w:rsidRDefault="00E165FB" w:rsidP="002E10C9">
      <w:pPr>
        <w:pStyle w:val="ListParagraph"/>
      </w:pPr>
      <w:r w:rsidRPr="00E165FB">
        <w:t>f. Contractual liability</w:t>
      </w:r>
    </w:p>
    <w:p w14:paraId="6339C36F" w14:textId="17DDE5DD" w:rsidR="00E165FB" w:rsidRDefault="00E165FB" w:rsidP="002E10C9">
      <w:pPr>
        <w:pStyle w:val="ListParagraph"/>
      </w:pPr>
      <w:r w:rsidRPr="00E165FB">
        <w:t>g. $2,000,000 general aggregate limit</w:t>
      </w:r>
    </w:p>
    <w:p w14:paraId="36C81678" w14:textId="3512C280" w:rsidR="00E165FB" w:rsidRDefault="00E165FB" w:rsidP="00E165FB">
      <w:pPr>
        <w:ind w:left="180"/>
        <w:rPr>
          <w:sz w:val="22"/>
          <w:szCs w:val="22"/>
        </w:rPr>
      </w:pPr>
    </w:p>
    <w:p w14:paraId="10D21CE7" w14:textId="77777777" w:rsidR="00E165FB" w:rsidRDefault="00E165FB" w:rsidP="002E10C9">
      <w:pPr>
        <w:pStyle w:val="Default"/>
        <w:numPr>
          <w:ilvl w:val="1"/>
          <w:numId w:val="7"/>
        </w:numPr>
        <w:ind w:left="1170" w:hanging="450"/>
        <w:rPr>
          <w:sz w:val="22"/>
          <w:szCs w:val="22"/>
        </w:rPr>
      </w:pPr>
      <w:r w:rsidRPr="002E10C9">
        <w:rPr>
          <w:b/>
          <w:bCs/>
          <w:szCs w:val="22"/>
        </w:rPr>
        <w:t>Automobile</w:t>
      </w:r>
      <w:r>
        <w:rPr>
          <w:b/>
          <w:bCs/>
          <w:sz w:val="22"/>
          <w:szCs w:val="22"/>
        </w:rPr>
        <w:t xml:space="preserve"> Liability Insurance </w:t>
      </w:r>
    </w:p>
    <w:p w14:paraId="67AB973E" w14:textId="79BB875B" w:rsidR="00E165FB" w:rsidRDefault="00E165FB" w:rsidP="002E10C9">
      <w:pPr>
        <w:pStyle w:val="ListParagraph"/>
      </w:pPr>
      <w:r>
        <w:t xml:space="preserve">Primary insurance coverage shall be written on ISO Business Auto coverage form for all owned, hired and non-owned automobiles or symbol 1 (any auto). The policy shall have a combined single limit of not less than one million dollars ($1,000,000) for bodily injury and property damage, per occurrence. </w:t>
      </w:r>
    </w:p>
    <w:p w14:paraId="2A449802" w14:textId="77777777" w:rsidR="008548B5" w:rsidRDefault="008548B5" w:rsidP="002E10C9">
      <w:pPr>
        <w:pStyle w:val="ListParagraph"/>
      </w:pPr>
    </w:p>
    <w:p w14:paraId="3CD610BF" w14:textId="65CB18E8" w:rsidR="00E165FB" w:rsidRDefault="00E165FB" w:rsidP="002E10C9">
      <w:pPr>
        <w:pStyle w:val="ListParagraph"/>
      </w:pPr>
      <w:r>
        <w:t xml:space="preserve">If the VENDOR is transporting one or more non-employee passengers in performance of contract services, the automobile liability policy shall have a combined single limit of two million dollars ($2,000,000) for bodily injury and property damage per occurrence. </w:t>
      </w:r>
    </w:p>
    <w:p w14:paraId="7B4D4673" w14:textId="27F1F6AD" w:rsidR="00E165FB" w:rsidRDefault="00E165FB" w:rsidP="002E10C9">
      <w:pPr>
        <w:pStyle w:val="ListParagraph"/>
      </w:pPr>
      <w:r>
        <w:t xml:space="preserve">If the VENDOR owns no autos, a non-owned auto endorsement to the General Liability policy described above is acceptable. </w:t>
      </w:r>
    </w:p>
    <w:p w14:paraId="08910729" w14:textId="77777777" w:rsidR="002E10C9" w:rsidRDefault="002E10C9" w:rsidP="002E10C9">
      <w:pPr>
        <w:pStyle w:val="ListParagraph"/>
      </w:pPr>
    </w:p>
    <w:p w14:paraId="5E94AC87" w14:textId="2CBA92DD" w:rsidR="00E165FB" w:rsidRDefault="00E165FB" w:rsidP="002E10C9">
      <w:pPr>
        <w:pStyle w:val="Default"/>
        <w:numPr>
          <w:ilvl w:val="1"/>
          <w:numId w:val="7"/>
        </w:numPr>
        <w:ind w:left="1170" w:hanging="450"/>
        <w:rPr>
          <w:sz w:val="22"/>
          <w:szCs w:val="22"/>
        </w:rPr>
      </w:pPr>
      <w:r w:rsidRPr="002E10C9">
        <w:rPr>
          <w:b/>
          <w:bCs/>
          <w:szCs w:val="22"/>
        </w:rPr>
        <w:t>Umbrella</w:t>
      </w:r>
      <w:r>
        <w:rPr>
          <w:b/>
          <w:bCs/>
          <w:sz w:val="22"/>
          <w:szCs w:val="22"/>
        </w:rPr>
        <w:t xml:space="preserve"> Liability Insurance </w:t>
      </w:r>
    </w:p>
    <w:p w14:paraId="38AE421A" w14:textId="638F167C" w:rsidR="00E165FB" w:rsidRDefault="00E165FB" w:rsidP="003A0C2D">
      <w:pPr>
        <w:pStyle w:val="ListParagraph"/>
      </w:pPr>
      <w:r>
        <w:t xml:space="preserve">An umbrella (over primary) or excess policy may be used to comply with limits or other primary coverage requirements. When used, the umbrella policy shall apply to bodily injury/property damage, personal injury/advertising injury and shall include a “dropdown” provision providing primary coverage for any liability not covered by the primary policy. The coverage shall also apply to automobile liability. </w:t>
      </w:r>
    </w:p>
    <w:p w14:paraId="035E7B93" w14:textId="77777777" w:rsidR="002E10C9" w:rsidRDefault="002E10C9" w:rsidP="00E165FB">
      <w:pPr>
        <w:pStyle w:val="Default"/>
        <w:rPr>
          <w:sz w:val="22"/>
          <w:szCs w:val="22"/>
        </w:rPr>
      </w:pPr>
    </w:p>
    <w:p w14:paraId="102AB64A" w14:textId="03FB87A2" w:rsidR="00E165FB" w:rsidRDefault="00E165FB" w:rsidP="002E10C9">
      <w:pPr>
        <w:pStyle w:val="Default"/>
        <w:numPr>
          <w:ilvl w:val="1"/>
          <w:numId w:val="7"/>
        </w:numPr>
        <w:ind w:left="1170" w:hanging="450"/>
        <w:rPr>
          <w:sz w:val="22"/>
          <w:szCs w:val="22"/>
        </w:rPr>
      </w:pPr>
      <w:r w:rsidRPr="002E10C9">
        <w:rPr>
          <w:b/>
          <w:bCs/>
          <w:szCs w:val="22"/>
        </w:rPr>
        <w:t>Professional</w:t>
      </w:r>
      <w:r>
        <w:rPr>
          <w:b/>
          <w:bCs/>
          <w:sz w:val="22"/>
          <w:szCs w:val="22"/>
        </w:rPr>
        <w:t xml:space="preserve"> Services Requirements </w:t>
      </w:r>
    </w:p>
    <w:p w14:paraId="01A16091" w14:textId="77777777" w:rsidR="00E165FB" w:rsidRDefault="00E165FB" w:rsidP="002E10C9">
      <w:pPr>
        <w:pStyle w:val="ListParagraph"/>
      </w:pPr>
      <w:r>
        <w:rPr>
          <w:b/>
          <w:bCs/>
        </w:rPr>
        <w:t xml:space="preserve">Professional Liability </w:t>
      </w:r>
      <w:r>
        <w:t xml:space="preserve">– Professional Liability Insurance with limits of not less than one million ($1,000,000) per claim or occurrence and two million ($2,000,000) aggregate limits </w:t>
      </w:r>
    </w:p>
    <w:p w14:paraId="270259EB" w14:textId="6A1BEE98" w:rsidR="00E165FB" w:rsidRDefault="00E165FB" w:rsidP="002E10C9">
      <w:pPr>
        <w:pStyle w:val="Default"/>
        <w:jc w:val="center"/>
        <w:rPr>
          <w:sz w:val="22"/>
          <w:szCs w:val="22"/>
        </w:rPr>
      </w:pPr>
      <w:r>
        <w:rPr>
          <w:sz w:val="22"/>
          <w:szCs w:val="22"/>
        </w:rPr>
        <w:t>or</w:t>
      </w:r>
    </w:p>
    <w:p w14:paraId="20404B8A" w14:textId="77777777" w:rsidR="00E165FB" w:rsidRDefault="00E165FB" w:rsidP="00E165FB">
      <w:pPr>
        <w:pStyle w:val="Default"/>
        <w:rPr>
          <w:sz w:val="22"/>
          <w:szCs w:val="22"/>
        </w:rPr>
      </w:pPr>
      <w:r>
        <w:rPr>
          <w:sz w:val="22"/>
          <w:szCs w:val="22"/>
        </w:rPr>
        <w:t xml:space="preserve">17. </w:t>
      </w:r>
      <w:r>
        <w:rPr>
          <w:b/>
          <w:bCs/>
          <w:sz w:val="22"/>
          <w:szCs w:val="22"/>
        </w:rPr>
        <w:t xml:space="preserve">Errors and Omissions Liability Insurance </w:t>
      </w:r>
      <w:r>
        <w:rPr>
          <w:sz w:val="22"/>
          <w:szCs w:val="22"/>
        </w:rPr>
        <w:t xml:space="preserve">with limits of not less than one million ($1,000,000) and two million ($2,000,000) aggregate limits </w:t>
      </w:r>
    </w:p>
    <w:p w14:paraId="5D9EB0D4" w14:textId="77777777" w:rsidR="00E165FB" w:rsidRDefault="00E165FB" w:rsidP="00E165FB">
      <w:pPr>
        <w:pStyle w:val="Default"/>
        <w:rPr>
          <w:sz w:val="22"/>
          <w:szCs w:val="22"/>
        </w:rPr>
      </w:pPr>
    </w:p>
    <w:p w14:paraId="2BF2A659" w14:textId="4C9D3F38" w:rsidR="00E165FB" w:rsidRDefault="00E165FB" w:rsidP="002E10C9">
      <w:pPr>
        <w:pStyle w:val="ListParagraph"/>
      </w:pPr>
      <w:r>
        <w:t xml:space="preserve">If insurance coverage is provided on a “claims made” policy, the “retroactive date” shall be shown and must be before the date of the start of the Agreement work. The claims made insurance shall be maintained or “tail” coverage provided for a minimum of five (5) years after Agreement completion. </w:t>
      </w:r>
    </w:p>
    <w:p w14:paraId="478F26CD" w14:textId="77777777" w:rsidR="002E10C9" w:rsidRDefault="002E10C9" w:rsidP="002E10C9">
      <w:pPr>
        <w:pStyle w:val="ListParagraph"/>
      </w:pPr>
    </w:p>
    <w:p w14:paraId="525F827B" w14:textId="2C675394" w:rsidR="00E165FB" w:rsidRDefault="00E165FB" w:rsidP="002E10C9">
      <w:pPr>
        <w:pStyle w:val="Default"/>
        <w:keepNext/>
        <w:rPr>
          <w:sz w:val="22"/>
          <w:szCs w:val="22"/>
        </w:rPr>
      </w:pPr>
      <w:r>
        <w:rPr>
          <w:sz w:val="22"/>
          <w:szCs w:val="22"/>
        </w:rPr>
        <w:t xml:space="preserve">18. </w:t>
      </w:r>
      <w:r>
        <w:rPr>
          <w:b/>
          <w:bCs/>
          <w:sz w:val="22"/>
          <w:szCs w:val="22"/>
        </w:rPr>
        <w:t xml:space="preserve">Cyber Liability Insurance </w:t>
      </w:r>
    </w:p>
    <w:p w14:paraId="351D8A64" w14:textId="2E3D38FE" w:rsidR="00E165FB" w:rsidRDefault="00E165FB" w:rsidP="002E10C9">
      <w:pPr>
        <w:pStyle w:val="ListParagraph"/>
      </w:pPr>
      <w:r>
        <w:t xml:space="preserve">VENDOR shall maintain Cyber Liability Coverage. The policy shall include the following: </w:t>
      </w:r>
    </w:p>
    <w:p w14:paraId="4952F2C6" w14:textId="77777777" w:rsidR="00E165FB" w:rsidRDefault="00E165FB" w:rsidP="002E10C9">
      <w:pPr>
        <w:pStyle w:val="ListParagraph"/>
      </w:pPr>
      <w:r>
        <w:t xml:space="preserve">i. Security and privacy liability </w:t>
      </w:r>
    </w:p>
    <w:p w14:paraId="0E38649C" w14:textId="77777777" w:rsidR="00E165FB" w:rsidRDefault="00E165FB" w:rsidP="002E10C9">
      <w:pPr>
        <w:pStyle w:val="ListParagraph"/>
      </w:pPr>
      <w:r>
        <w:t xml:space="preserve">ii. Network asset </w:t>
      </w:r>
    </w:p>
    <w:p w14:paraId="24785D83" w14:textId="77777777" w:rsidR="00E165FB" w:rsidRDefault="00E165FB" w:rsidP="002E10C9">
      <w:pPr>
        <w:pStyle w:val="ListParagraph"/>
      </w:pPr>
      <w:r>
        <w:t xml:space="preserve">iii. Privacy breach response costs </w:t>
      </w:r>
    </w:p>
    <w:p w14:paraId="38A81DD7" w14:textId="77777777" w:rsidR="00E165FB" w:rsidRDefault="00E165FB" w:rsidP="002E10C9">
      <w:pPr>
        <w:pStyle w:val="ListParagraph"/>
      </w:pPr>
      <w:r>
        <w:t xml:space="preserve">iv. Privacy regulatory defense and penalties </w:t>
      </w:r>
    </w:p>
    <w:p w14:paraId="248DA43D" w14:textId="77777777" w:rsidR="00E165FB" w:rsidRDefault="00E165FB" w:rsidP="002E10C9">
      <w:pPr>
        <w:pStyle w:val="ListParagraph"/>
      </w:pPr>
      <w:r>
        <w:t xml:space="preserve">v. Cyber extortion and terrorism </w:t>
      </w:r>
    </w:p>
    <w:p w14:paraId="53112953" w14:textId="546B2B78" w:rsidR="00E165FB" w:rsidRDefault="00E165FB" w:rsidP="00E165FB">
      <w:pPr>
        <w:ind w:left="180"/>
        <w:rPr>
          <w:rFonts w:ascii="Arial" w:hAnsi="Arial" w:cs="Arial"/>
          <w:noProof/>
        </w:rPr>
      </w:pPr>
    </w:p>
    <w:p w14:paraId="399FB7CB" w14:textId="5E1F5A94" w:rsidR="00E165FB" w:rsidRPr="008548B5" w:rsidRDefault="008762EE" w:rsidP="003A018A">
      <w:pPr>
        <w:pStyle w:val="Default"/>
        <w:numPr>
          <w:ilvl w:val="0"/>
          <w:numId w:val="7"/>
        </w:numPr>
        <w:outlineLvl w:val="0"/>
        <w:rPr>
          <w:sz w:val="22"/>
          <w:szCs w:val="22"/>
        </w:rPr>
      </w:pPr>
      <w:r>
        <w:rPr>
          <w:b/>
          <w:bCs/>
          <w:sz w:val="22"/>
          <w:szCs w:val="22"/>
        </w:rPr>
        <w:lastRenderedPageBreak/>
        <w:t xml:space="preserve">RIGHT TO MONITOR AND AUDIT </w:t>
      </w:r>
    </w:p>
    <w:p w14:paraId="77274172" w14:textId="77777777" w:rsidR="008548B5" w:rsidRDefault="008548B5" w:rsidP="008548B5">
      <w:pPr>
        <w:pStyle w:val="Default"/>
        <w:rPr>
          <w:sz w:val="22"/>
          <w:szCs w:val="22"/>
        </w:rPr>
      </w:pPr>
    </w:p>
    <w:p w14:paraId="3F5AAADB" w14:textId="1EFC4DC7" w:rsidR="00E165FB" w:rsidRPr="00502674" w:rsidRDefault="00E165FB" w:rsidP="00502674">
      <w:pPr>
        <w:pStyle w:val="Default"/>
        <w:numPr>
          <w:ilvl w:val="1"/>
          <w:numId w:val="7"/>
        </w:numPr>
        <w:ind w:left="1170" w:hanging="450"/>
        <w:rPr>
          <w:b/>
          <w:bCs/>
          <w:szCs w:val="22"/>
        </w:rPr>
      </w:pPr>
      <w:r w:rsidRPr="00502674">
        <w:rPr>
          <w:b/>
          <w:bCs/>
          <w:szCs w:val="22"/>
        </w:rPr>
        <w:t xml:space="preserve">Right to Monitor </w:t>
      </w:r>
    </w:p>
    <w:p w14:paraId="466A8C5B" w14:textId="45FD45B2" w:rsidR="00E165FB" w:rsidRDefault="00E165FB" w:rsidP="008548B5">
      <w:pPr>
        <w:pStyle w:val="ListParagraph"/>
      </w:pPr>
      <w:r>
        <w:t xml:space="preserve">CalACES, shall have absolute right to review and audit all records, books, papers, documents, corporate minutes, and other pertinent items as requested, and shall have absolute right to monitor the performance of VENDOR in the delivery of services provided under this Contract. VENDOR shall give full cooperation, in any auditing or monitoring conducted. VENDOR shall cooperate with CalACES in the implementation, monitoring and evaluation of this agreement and comply with any and all reporting requirements established by CalACES. </w:t>
      </w:r>
    </w:p>
    <w:p w14:paraId="2E6F7E06" w14:textId="5E95F92C" w:rsidR="00E165FB" w:rsidRDefault="00E165FB" w:rsidP="008548B5">
      <w:pPr>
        <w:pStyle w:val="ListParagraph"/>
        <w:rPr>
          <w:rFonts w:cs="Arial"/>
          <w:noProof/>
        </w:rPr>
      </w:pPr>
      <w:r>
        <w:t xml:space="preserve">In the event CalACES determines that VENDOR’s performance of its duties or other terms of this contract are deficient in any manner, </w:t>
      </w:r>
      <w:r w:rsidR="00803B0D">
        <w:t>CalACES/</w:t>
      </w:r>
      <w:r>
        <w:t xml:space="preserve">County will notify VENDOR of such deficiency in writing or orally, provided written confirmation is given five (5) days thereafter. VENDOR shall remedy any deficiency within forty-eight (48) hours of such notification, or </w:t>
      </w:r>
      <w:r w:rsidR="00803B0D">
        <w:t>CalACES/</w:t>
      </w:r>
      <w:r>
        <w:t xml:space="preserve">County at </w:t>
      </w:r>
      <w:r w:rsidR="00803B0D">
        <w:t xml:space="preserve">their </w:t>
      </w:r>
      <w:r>
        <w:t>option, may terminate this contract immediately upon written notice, or remedy deficiency and off-set the cost thereof from any amounts due the VENDOR under this contract or otherwise.</w:t>
      </w:r>
    </w:p>
    <w:p w14:paraId="24083021" w14:textId="77777777" w:rsidR="00E165FB" w:rsidRDefault="00E165FB" w:rsidP="00E165FB">
      <w:pPr>
        <w:pStyle w:val="Default"/>
      </w:pPr>
    </w:p>
    <w:p w14:paraId="692B33CF" w14:textId="77777777" w:rsidR="00E165FB" w:rsidRPr="00502674" w:rsidRDefault="00E165FB" w:rsidP="00502674">
      <w:pPr>
        <w:pStyle w:val="Default"/>
        <w:numPr>
          <w:ilvl w:val="1"/>
          <w:numId w:val="7"/>
        </w:numPr>
        <w:ind w:left="1170" w:hanging="450"/>
        <w:rPr>
          <w:b/>
          <w:bCs/>
          <w:szCs w:val="22"/>
        </w:rPr>
      </w:pPr>
      <w:r w:rsidRPr="00502674">
        <w:rPr>
          <w:b/>
          <w:bCs/>
          <w:szCs w:val="22"/>
        </w:rPr>
        <w:t xml:space="preserve">Availability of Records </w:t>
      </w:r>
    </w:p>
    <w:p w14:paraId="396F7387" w14:textId="3C5CDAC8" w:rsidR="00E165FB" w:rsidRDefault="00E165FB" w:rsidP="008548B5">
      <w:pPr>
        <w:pStyle w:val="ListParagraph"/>
      </w:pPr>
      <w:r>
        <w:t xml:space="preserve">VENDOR shall maintain all records and books pertaining to the delivery of services under this Agreement and demonstrate accountability for agreement performance. All records shall be complete and current and comply with all Agreement requirements. Failure to maintain acceptable records shall be considered grounds for withholding of payments for invoices submitted and/or termination of Agreement. </w:t>
      </w:r>
    </w:p>
    <w:p w14:paraId="03AFC808" w14:textId="7EDAED54" w:rsidR="00E165FB" w:rsidRDefault="00E165FB" w:rsidP="008548B5">
      <w:pPr>
        <w:pStyle w:val="ListParagraph"/>
      </w:pPr>
      <w:r>
        <w:t xml:space="preserve">All records relating to the VENDOR’s personnel, VENDORs, </w:t>
      </w:r>
      <w:r w:rsidR="00575EB9">
        <w:t>s</w:t>
      </w:r>
      <w:r>
        <w:t>ub</w:t>
      </w:r>
      <w:r w:rsidR="00575EB9">
        <w:t>contractor</w:t>
      </w:r>
      <w:r>
        <w:t xml:space="preserve">s, Service/Scope of Work and expenses pertaining to this Agreement shall be kept in generally acceptable accounting format. Records should include primary source documents. Fiscal records shall be kept in accordance with Generally Accepted Accounting Principles and must account for all funds, tangible assets, revenue and expenditures. Fiscal records must comply with the appropriate Office of Management and Budget (OMB) Circulars which state the administrative requirements, cost principles and other standards for accountancy. </w:t>
      </w:r>
    </w:p>
    <w:p w14:paraId="1948DBC0" w14:textId="77777777" w:rsidR="008548B5" w:rsidRDefault="008548B5" w:rsidP="008548B5">
      <w:pPr>
        <w:pStyle w:val="ListParagraph"/>
      </w:pPr>
    </w:p>
    <w:p w14:paraId="0999810C" w14:textId="33F6DEE1" w:rsidR="00E165FB" w:rsidRPr="00502674" w:rsidRDefault="00E165FB" w:rsidP="00502674">
      <w:pPr>
        <w:pStyle w:val="Default"/>
        <w:numPr>
          <w:ilvl w:val="1"/>
          <w:numId w:val="7"/>
        </w:numPr>
        <w:ind w:left="1170" w:hanging="450"/>
        <w:rPr>
          <w:b/>
          <w:bCs/>
          <w:szCs w:val="22"/>
        </w:rPr>
      </w:pPr>
      <w:r w:rsidRPr="00502674">
        <w:rPr>
          <w:b/>
          <w:bCs/>
          <w:szCs w:val="22"/>
        </w:rPr>
        <w:t xml:space="preserve">Correction of Performance Deficiencies </w:t>
      </w:r>
    </w:p>
    <w:p w14:paraId="60F86E4B" w14:textId="0319CFAE" w:rsidR="00E165FB" w:rsidRDefault="00E165FB" w:rsidP="006E5D16">
      <w:pPr>
        <w:pStyle w:val="Default"/>
        <w:numPr>
          <w:ilvl w:val="0"/>
          <w:numId w:val="48"/>
        </w:numPr>
        <w:rPr>
          <w:sz w:val="22"/>
          <w:szCs w:val="22"/>
        </w:rPr>
      </w:pPr>
      <w:r>
        <w:rPr>
          <w:sz w:val="22"/>
          <w:szCs w:val="22"/>
        </w:rPr>
        <w:t xml:space="preserve">In the event of a problem or potential problem that could impact the quality or quantity of work, services, or the level of performance under this Agreement, the VENDOR shall notify CalACES within one (1) working day, in writing and by telephone. </w:t>
      </w:r>
    </w:p>
    <w:p w14:paraId="251FCF6C" w14:textId="0E791245" w:rsidR="00E165FB" w:rsidRDefault="00E165FB" w:rsidP="006E5D16">
      <w:pPr>
        <w:pStyle w:val="Default"/>
        <w:numPr>
          <w:ilvl w:val="0"/>
          <w:numId w:val="48"/>
        </w:numPr>
        <w:spacing w:after="14"/>
        <w:rPr>
          <w:sz w:val="22"/>
          <w:szCs w:val="22"/>
        </w:rPr>
      </w:pPr>
      <w:r>
        <w:rPr>
          <w:sz w:val="22"/>
          <w:szCs w:val="22"/>
        </w:rPr>
        <w:t xml:space="preserve">Failure by VENDOR to comply with any of the provisions, covenants, requirements or conditions of this Agreement shall be a material breach of this Agreement. </w:t>
      </w:r>
    </w:p>
    <w:p w14:paraId="50653B06" w14:textId="55BEA21A" w:rsidR="00E165FB" w:rsidRDefault="00E165FB" w:rsidP="006E5D16">
      <w:pPr>
        <w:pStyle w:val="Default"/>
        <w:numPr>
          <w:ilvl w:val="0"/>
          <w:numId w:val="48"/>
        </w:numPr>
        <w:rPr>
          <w:sz w:val="22"/>
          <w:szCs w:val="22"/>
        </w:rPr>
      </w:pPr>
      <w:r>
        <w:rPr>
          <w:sz w:val="22"/>
          <w:szCs w:val="22"/>
        </w:rPr>
        <w:t xml:space="preserve">VENDOR Primary Contact and CalACES Representative shall attempt in good faith to promptly resolve any dispute, controversy or claim arising out of this Contract. If these representatives are unable to resolve a dispute, controversy or claim with ten days after the initial request for a meeting, then the dispute shall be submitted to an executive-level performance review. </w:t>
      </w:r>
    </w:p>
    <w:p w14:paraId="56963862" w14:textId="77777777" w:rsidR="00E165FB" w:rsidRDefault="00E165FB" w:rsidP="00E165FB">
      <w:pPr>
        <w:pStyle w:val="Default"/>
        <w:rPr>
          <w:sz w:val="22"/>
          <w:szCs w:val="22"/>
        </w:rPr>
      </w:pPr>
    </w:p>
    <w:p w14:paraId="5BFDF452" w14:textId="51904447" w:rsidR="00E165FB" w:rsidRDefault="00E165FB" w:rsidP="008548B5">
      <w:pPr>
        <w:pStyle w:val="ListParagraph"/>
      </w:pPr>
      <w:r>
        <w:t xml:space="preserve">If the Primary Contact and CalACES Representative are not successful in resolving the dispute, negotiations shall be conducted by the County Executive Office, or designee and the highest level executive for VENDOR. If these representatives are unable to resolve the dispute within ten days after the representative have commenced negotiations, or 20 days have passed since the initial request for negotiations at this level, the Parties may agree in writing to submit the dispute to mediation. </w:t>
      </w:r>
    </w:p>
    <w:p w14:paraId="26983096" w14:textId="77777777" w:rsidR="006E5D16" w:rsidRDefault="006E5D16" w:rsidP="006E5D16">
      <w:pPr>
        <w:ind w:left="0"/>
      </w:pPr>
    </w:p>
    <w:p w14:paraId="3892DD22" w14:textId="4CFE84E4" w:rsidR="00E165FB" w:rsidRDefault="00E165FB" w:rsidP="00E165FB">
      <w:pPr>
        <w:pStyle w:val="Default"/>
        <w:spacing w:after="14"/>
        <w:rPr>
          <w:sz w:val="22"/>
          <w:szCs w:val="22"/>
        </w:rPr>
      </w:pPr>
      <w:r>
        <w:rPr>
          <w:sz w:val="20"/>
          <w:szCs w:val="20"/>
        </w:rPr>
        <w:t xml:space="preserve">4. </w:t>
      </w:r>
      <w:r w:rsidR="008548B5">
        <w:rPr>
          <w:sz w:val="20"/>
          <w:szCs w:val="20"/>
        </w:rPr>
        <w:tab/>
      </w:r>
      <w:r>
        <w:rPr>
          <w:sz w:val="22"/>
          <w:szCs w:val="22"/>
        </w:rPr>
        <w:t xml:space="preserve">In the event of a non-cured breach, CalACES may, at its sole discretion and in addition to any other remedies available at law, in equity, or otherwise specified in this Agreement. </w:t>
      </w:r>
    </w:p>
    <w:p w14:paraId="753A380A" w14:textId="75E7E732" w:rsidR="00E165FB" w:rsidRDefault="00E165FB" w:rsidP="008548B5">
      <w:pPr>
        <w:pStyle w:val="ListParagraph"/>
        <w:ind w:left="1440"/>
      </w:pPr>
      <w:r>
        <w:t xml:space="preserve">a. Afford VENDOR thereafter a time period within which to cure the breach, which period shall be established at the sole discretion of CalACES; and/or </w:t>
      </w:r>
    </w:p>
    <w:p w14:paraId="5584DDE7" w14:textId="77777777" w:rsidR="00E165FB" w:rsidRDefault="00E165FB" w:rsidP="008548B5">
      <w:pPr>
        <w:pStyle w:val="ListParagraph"/>
        <w:ind w:left="1440"/>
      </w:pPr>
      <w:r>
        <w:t xml:space="preserve">b. Withhold funds pending duration of the breach; and/or </w:t>
      </w:r>
    </w:p>
    <w:p w14:paraId="6541D3F0" w14:textId="1E44A872" w:rsidR="00E165FB" w:rsidRDefault="00E165FB" w:rsidP="008548B5">
      <w:pPr>
        <w:pStyle w:val="ListParagraph"/>
        <w:ind w:left="1440"/>
      </w:pPr>
      <w:r>
        <w:t xml:space="preserve">c. Offset against any monies billed by VENDOR but yet unpaid by CalACES; and/or </w:t>
      </w:r>
    </w:p>
    <w:p w14:paraId="296C830B" w14:textId="7CABF8BB" w:rsidR="00E165FB" w:rsidRDefault="00E165FB" w:rsidP="008548B5">
      <w:pPr>
        <w:pStyle w:val="ListParagraph"/>
        <w:ind w:left="1440"/>
      </w:pPr>
      <w:r>
        <w:t xml:space="preserve">d. Terminate this Agreement immediately and be relieved of the payment of any consideration to VENDOR. In the event of such termination, CalACES may proceed with the work in any manner deemed proper by CalACES. The cost to CalACES shall be deducted from any sum due to the VENDOR under this Agreement and the balance, if any, shall be paid by the VENDOR upon demand. </w:t>
      </w:r>
    </w:p>
    <w:p w14:paraId="42EC0334" w14:textId="77777777" w:rsidR="00E165FB" w:rsidRDefault="00E165FB" w:rsidP="00E165FB">
      <w:pPr>
        <w:pStyle w:val="Default"/>
        <w:rPr>
          <w:sz w:val="22"/>
          <w:szCs w:val="22"/>
        </w:rPr>
      </w:pPr>
    </w:p>
    <w:p w14:paraId="7343C34B" w14:textId="5B3CF13F" w:rsidR="00E165FB" w:rsidRDefault="00E165FB" w:rsidP="00E165FB">
      <w:pPr>
        <w:pStyle w:val="Default"/>
        <w:rPr>
          <w:sz w:val="22"/>
          <w:szCs w:val="22"/>
        </w:rPr>
      </w:pPr>
      <w:r>
        <w:rPr>
          <w:sz w:val="20"/>
          <w:szCs w:val="20"/>
        </w:rPr>
        <w:t xml:space="preserve">5. </w:t>
      </w:r>
      <w:r w:rsidR="008548B5">
        <w:rPr>
          <w:sz w:val="20"/>
          <w:szCs w:val="20"/>
        </w:rPr>
        <w:tab/>
      </w:r>
      <w:r>
        <w:rPr>
          <w:sz w:val="22"/>
          <w:szCs w:val="22"/>
        </w:rPr>
        <w:t xml:space="preserve">Unless a remedy is specifically designated as exclusive, no remedy conferred by any of the specific provision of the Agreement is intended to be exclusive of any other remedy, and each and every remedy shall be cumulative and shall be in addition to every other remedy given hereunder, now or hereafter existing at law or in equity or by statue or otherwise. The election of any one or more remedies by either party shall not constitute a waiver of the right to pursue other available remedies. </w:t>
      </w:r>
    </w:p>
    <w:p w14:paraId="3992BE78" w14:textId="4DA1E686" w:rsidR="00E165FB" w:rsidRDefault="00E165FB" w:rsidP="00C250C7">
      <w:pPr>
        <w:ind w:left="180"/>
        <w:rPr>
          <w:rFonts w:ascii="Arial" w:hAnsi="Arial" w:cs="Arial"/>
          <w:noProof/>
        </w:rPr>
      </w:pPr>
    </w:p>
    <w:p w14:paraId="5ED697B6" w14:textId="77777777" w:rsidR="003A0C2D" w:rsidRPr="00E165FB" w:rsidRDefault="003A0C2D" w:rsidP="00C250C7">
      <w:pPr>
        <w:ind w:left="180"/>
        <w:rPr>
          <w:rFonts w:ascii="Arial" w:hAnsi="Arial" w:cs="Arial"/>
        </w:rPr>
      </w:pPr>
    </w:p>
    <w:p w14:paraId="05421FEF" w14:textId="77777777" w:rsidR="00C250C7" w:rsidRPr="00E165FB" w:rsidRDefault="00C250C7" w:rsidP="00C250C7">
      <w:pPr>
        <w:rPr>
          <w:rFonts w:ascii="Arial" w:hAnsi="Arial" w:cs="Arial"/>
        </w:rPr>
      </w:pPr>
      <w:r w:rsidRPr="00E165FB">
        <w:rPr>
          <w:rFonts w:ascii="Arial" w:hAnsi="Arial" w:cs="Arial"/>
        </w:rPr>
        <w:t xml:space="preserve">IN WITNESS </w:t>
      </w:r>
      <w:r w:rsidRPr="00E165FB">
        <w:rPr>
          <w:rFonts w:ascii="Arial" w:hAnsi="Arial" w:cs="Arial"/>
          <w:noProof/>
        </w:rPr>
        <w:t>WHEREOF</w:t>
      </w:r>
      <w:r w:rsidRPr="00E165FB">
        <w:rPr>
          <w:rFonts w:ascii="Arial" w:hAnsi="Arial" w:cs="Arial"/>
        </w:rPr>
        <w:t>, the parties hereto have caused their respective names to be hereunto subscribed by their respective proper officers thereunto duly authorized.</w:t>
      </w:r>
    </w:p>
    <w:p w14:paraId="54CFBFE2" w14:textId="102B3517" w:rsidR="00C250C7" w:rsidRDefault="00C250C7" w:rsidP="00C250C7">
      <w:pPr>
        <w:rPr>
          <w:rFonts w:ascii="Arial" w:hAnsi="Arial" w:cs="Arial"/>
        </w:rPr>
      </w:pPr>
    </w:p>
    <w:tbl>
      <w:tblPr>
        <w:tblStyle w:val="TableGrid"/>
        <w:tblW w:w="113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0"/>
        <w:gridCol w:w="5887"/>
      </w:tblGrid>
      <w:tr w:rsidR="00CA5A2D" w14:paraId="59705B4F" w14:textId="77777777" w:rsidTr="00CA5A2D">
        <w:tc>
          <w:tcPr>
            <w:tcW w:w="5490" w:type="dxa"/>
          </w:tcPr>
          <w:p w14:paraId="757E419C" w14:textId="4DD434BF" w:rsidR="00CA5A2D" w:rsidRPr="00E165FB" w:rsidRDefault="00CA5A2D" w:rsidP="00CA5A2D">
            <w:pPr>
              <w:ind w:left="-15" w:firstLine="15"/>
              <w:jc w:val="left"/>
              <w:rPr>
                <w:rFonts w:ascii="Arial" w:hAnsi="Arial" w:cs="Arial"/>
              </w:rPr>
            </w:pPr>
            <w:r w:rsidRPr="00E165FB">
              <w:rPr>
                <w:rFonts w:ascii="Arial" w:hAnsi="Arial" w:cs="Arial"/>
              </w:rPr>
              <w:t>California Automated Consortium Eligibility System</w:t>
            </w:r>
          </w:p>
          <w:p w14:paraId="186ACD16" w14:textId="39EA443B" w:rsidR="00CA5A2D" w:rsidRDefault="00CA5A2D" w:rsidP="00CA5A2D">
            <w:pPr>
              <w:ind w:left="-15" w:firstLine="15"/>
              <w:rPr>
                <w:rFonts w:ascii="Arial" w:hAnsi="Arial" w:cs="Arial"/>
              </w:rPr>
            </w:pPr>
          </w:p>
          <w:p w14:paraId="6B48504A" w14:textId="503D2450" w:rsidR="00CA5A2D" w:rsidRDefault="00CA5A2D" w:rsidP="00CA5A2D">
            <w:pPr>
              <w:ind w:left="-15" w:firstLine="15"/>
              <w:rPr>
                <w:rFonts w:ascii="Arial" w:hAnsi="Arial" w:cs="Arial"/>
              </w:rPr>
            </w:pPr>
          </w:p>
          <w:p w14:paraId="54A6ED99" w14:textId="22F5ECF0" w:rsidR="00CA5A2D" w:rsidRDefault="00CA5A2D" w:rsidP="00CA5A2D">
            <w:pPr>
              <w:ind w:left="-15" w:firstLine="15"/>
              <w:rPr>
                <w:rFonts w:ascii="Arial" w:hAnsi="Arial" w:cs="Arial"/>
              </w:rPr>
            </w:pPr>
          </w:p>
          <w:p w14:paraId="4F8F6B4F" w14:textId="77777777" w:rsidR="00CA5A2D" w:rsidRDefault="00CA5A2D" w:rsidP="00CA5A2D">
            <w:pPr>
              <w:ind w:left="-15" w:firstLine="15"/>
              <w:rPr>
                <w:rFonts w:ascii="Arial" w:hAnsi="Arial" w:cs="Arial"/>
              </w:rPr>
            </w:pPr>
          </w:p>
          <w:p w14:paraId="459D141B" w14:textId="7C0D2298" w:rsidR="00CA5A2D" w:rsidRDefault="00CA5A2D" w:rsidP="00CA5A2D">
            <w:pPr>
              <w:ind w:left="-15" w:firstLine="15"/>
              <w:rPr>
                <w:rFonts w:ascii="Arial" w:hAnsi="Arial" w:cs="Arial"/>
              </w:rPr>
            </w:pPr>
            <w:r w:rsidRPr="00E165FB">
              <w:rPr>
                <w:rFonts w:ascii="Arial" w:hAnsi="Arial" w:cs="Arial"/>
                <w:noProof/>
              </w:rPr>
              <mc:AlternateContent>
                <mc:Choice Requires="wps">
                  <w:drawing>
                    <wp:anchor distT="0" distB="0" distL="114300" distR="114300" simplePos="0" relativeHeight="251655168" behindDoc="1" locked="0" layoutInCell="0" allowOverlap="1" wp14:anchorId="240F3B2C" wp14:editId="4D1BC34E">
                      <wp:simplePos x="0" y="0"/>
                      <wp:positionH relativeFrom="column">
                        <wp:posOffset>5715</wp:posOffset>
                      </wp:positionH>
                      <wp:positionV relativeFrom="paragraph">
                        <wp:posOffset>29130</wp:posOffset>
                      </wp:positionV>
                      <wp:extent cx="100330" cy="80010"/>
                      <wp:effectExtent l="6985" t="5715" r="6985" b="0"/>
                      <wp:wrapNone/>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330" cy="80010"/>
                              </a:xfrm>
                              <a:custGeom>
                                <a:avLst/>
                                <a:gdLst>
                                  <a:gd name="T0" fmla="*/ 1519 w 20000"/>
                                  <a:gd name="T1" fmla="*/ 0 h 20000"/>
                                  <a:gd name="T2" fmla="*/ 1519 w 20000"/>
                                  <a:gd name="T3" fmla="*/ 2857 h 20000"/>
                                  <a:gd name="T4" fmla="*/ 1519 w 20000"/>
                                  <a:gd name="T5" fmla="*/ 19841 h 20000"/>
                                  <a:gd name="T6" fmla="*/ 0 w 20000"/>
                                  <a:gd name="T7" fmla="*/ 19841 h 20000"/>
                                  <a:gd name="T8" fmla="*/ 19873 w 20000"/>
                                  <a:gd name="T9" fmla="*/ 10794 h 20000"/>
                                  <a:gd name="T10" fmla="*/ 1519 w 20000"/>
                                  <a:gd name="T11" fmla="*/ 0 h 20000"/>
                                </a:gdLst>
                                <a:ahLst/>
                                <a:cxnLst>
                                  <a:cxn ang="0">
                                    <a:pos x="T0" y="T1"/>
                                  </a:cxn>
                                  <a:cxn ang="0">
                                    <a:pos x="T2" y="T3"/>
                                  </a:cxn>
                                  <a:cxn ang="0">
                                    <a:pos x="T4" y="T5"/>
                                  </a:cxn>
                                  <a:cxn ang="0">
                                    <a:pos x="T6" y="T7"/>
                                  </a:cxn>
                                  <a:cxn ang="0">
                                    <a:pos x="T8" y="T9"/>
                                  </a:cxn>
                                  <a:cxn ang="0">
                                    <a:pos x="T10" y="T11"/>
                                  </a:cxn>
                                </a:cxnLst>
                                <a:rect l="0" t="0" r="r" b="b"/>
                                <a:pathLst>
                                  <a:path w="20000" h="20000">
                                    <a:moveTo>
                                      <a:pt x="1519" y="0"/>
                                    </a:moveTo>
                                    <a:lnTo>
                                      <a:pt x="1519" y="2857"/>
                                    </a:lnTo>
                                    <a:lnTo>
                                      <a:pt x="1519" y="19841"/>
                                    </a:lnTo>
                                    <a:lnTo>
                                      <a:pt x="0" y="19841"/>
                                    </a:lnTo>
                                    <a:lnTo>
                                      <a:pt x="19873" y="10794"/>
                                    </a:lnTo>
                                    <a:lnTo>
                                      <a:pt x="1519" y="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99B4D" id="Freeform 2" o:spid="_x0000_s1026" style="position:absolute;margin-left:.45pt;margin-top:2.3pt;width:7.9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" o:allowincell="f" path="m1519,r,2857l1519,19841,,19841,19873,10794,1519,xe" fillcolor="black" stroked="f">
                      <v:path arrowok="t" o:connecttype="custom" o:connectlocs="7620,0;7620,11429;7620,79374;0,79374;99693,43181;7620,0" o:connectangles="0,0,0,0,0,0"/>
                    </v:shape>
                  </w:pict>
                </mc:Fallback>
              </mc:AlternateContent>
            </w:r>
            <w:r w:rsidRPr="00E165FB">
              <w:rPr>
                <w:rFonts w:ascii="Arial" w:hAnsi="Arial" w:cs="Arial"/>
              </w:rPr>
              <w:t>_______________________________________</w:t>
            </w:r>
          </w:p>
          <w:p w14:paraId="43214A25" w14:textId="77777777" w:rsidR="00CA5A2D" w:rsidRDefault="00CA5A2D" w:rsidP="00CA5A2D">
            <w:pPr>
              <w:ind w:left="-15" w:firstLine="15"/>
              <w:rPr>
                <w:rFonts w:ascii="Arial" w:hAnsi="Arial" w:cs="Arial"/>
              </w:rPr>
            </w:pPr>
            <w:r w:rsidRPr="00E165FB">
              <w:rPr>
                <w:rFonts w:ascii="Arial" w:hAnsi="Arial" w:cs="Arial"/>
              </w:rPr>
              <w:t>Antonia Jimenez, Chair, Board</w:t>
            </w:r>
            <w:r w:rsidRPr="00E165FB">
              <w:rPr>
                <w:rFonts w:ascii="Arial" w:hAnsi="Arial" w:cs="Arial"/>
              </w:rPr>
              <w:tab/>
            </w:r>
          </w:p>
          <w:p w14:paraId="29A930EB" w14:textId="77777777" w:rsidR="00CA5A2D" w:rsidRDefault="00CA5A2D" w:rsidP="00CA5A2D">
            <w:pPr>
              <w:ind w:left="-15" w:firstLine="15"/>
              <w:rPr>
                <w:rFonts w:ascii="Arial" w:hAnsi="Arial" w:cs="Arial"/>
              </w:rPr>
            </w:pPr>
          </w:p>
          <w:p w14:paraId="4C1B4F92" w14:textId="77777777" w:rsidR="00CA5A2D" w:rsidRDefault="00CA5A2D" w:rsidP="00CA5A2D">
            <w:pPr>
              <w:ind w:left="-15" w:firstLine="15"/>
              <w:rPr>
                <w:rFonts w:ascii="Arial" w:hAnsi="Arial" w:cs="Arial"/>
              </w:rPr>
            </w:pPr>
            <w:r w:rsidRPr="00E165FB">
              <w:rPr>
                <w:rFonts w:ascii="Arial" w:hAnsi="Arial" w:cs="Arial"/>
              </w:rPr>
              <w:t>Date: _________________________________</w:t>
            </w:r>
          </w:p>
          <w:p w14:paraId="7BE9AE5C" w14:textId="77777777" w:rsidR="00CA5A2D" w:rsidRDefault="00CA5A2D" w:rsidP="00CA5A2D">
            <w:pPr>
              <w:ind w:left="-15" w:firstLine="15"/>
              <w:rPr>
                <w:rFonts w:ascii="Arial" w:hAnsi="Arial" w:cs="Arial"/>
              </w:rPr>
            </w:pPr>
          </w:p>
          <w:p w14:paraId="6AF60AE7" w14:textId="77777777" w:rsidR="00CA5A2D" w:rsidRDefault="00CA5A2D" w:rsidP="00CA5A2D">
            <w:pPr>
              <w:tabs>
                <w:tab w:val="left" w:pos="73"/>
                <w:tab w:val="center" w:pos="1530"/>
                <w:tab w:val="right" w:pos="3313"/>
                <w:tab w:val="left" w:pos="3853"/>
                <w:tab w:val="right" w:pos="4843"/>
              </w:tabs>
              <w:ind w:left="70" w:firstLine="3"/>
              <w:jc w:val="left"/>
              <w:rPr>
                <w:rFonts w:ascii="Arial" w:hAnsi="Arial" w:cs="Arial"/>
              </w:rPr>
            </w:pPr>
            <w:r w:rsidRPr="00CA5A2D">
              <w:rPr>
                <w:rFonts w:ascii="Arial" w:hAnsi="Arial" w:cs="Arial"/>
              </w:rPr>
              <w:t xml:space="preserve">SIGNED AND CERTIFIED THAT A COPY OF THIS DOCUMENT HAS BEEN DELIVERED </w:t>
            </w:r>
          </w:p>
          <w:p w14:paraId="652082DB" w14:textId="46C76838" w:rsidR="00CA5A2D" w:rsidRPr="00CA5A2D" w:rsidRDefault="00CA5A2D" w:rsidP="00CA5A2D">
            <w:pPr>
              <w:tabs>
                <w:tab w:val="left" w:pos="73"/>
                <w:tab w:val="center" w:pos="1530"/>
                <w:tab w:val="right" w:pos="3313"/>
                <w:tab w:val="left" w:pos="3853"/>
                <w:tab w:val="right" w:pos="4843"/>
              </w:tabs>
              <w:ind w:left="70" w:firstLine="3"/>
              <w:jc w:val="left"/>
              <w:rPr>
                <w:rFonts w:ascii="Arial" w:hAnsi="Arial" w:cs="Arial"/>
              </w:rPr>
            </w:pPr>
            <w:r w:rsidRPr="00CA5A2D">
              <w:rPr>
                <w:rFonts w:ascii="Arial" w:hAnsi="Arial" w:cs="Arial"/>
              </w:rPr>
              <w:t>TO THE CHAIR OF THE BOARD</w:t>
            </w:r>
          </w:p>
          <w:p w14:paraId="71AED771" w14:textId="77777777" w:rsidR="00CA5A2D" w:rsidRPr="00CA5A2D" w:rsidRDefault="00CA5A2D" w:rsidP="00CA5A2D">
            <w:pPr>
              <w:tabs>
                <w:tab w:val="left" w:pos="1890"/>
                <w:tab w:val="left" w:pos="5760"/>
                <w:tab w:val="left" w:pos="7650"/>
              </w:tabs>
              <w:ind w:left="1886"/>
              <w:jc w:val="left"/>
              <w:rPr>
                <w:rFonts w:ascii="Arial" w:hAnsi="Arial" w:cs="Arial"/>
              </w:rPr>
            </w:pPr>
            <w:r w:rsidRPr="00CA5A2D">
              <w:rPr>
                <w:rFonts w:ascii="Arial" w:hAnsi="Arial" w:cs="Arial"/>
              </w:rPr>
              <w:t>John Boule</w:t>
            </w:r>
          </w:p>
          <w:p w14:paraId="482FED49" w14:textId="59F44428" w:rsidR="00CA5A2D" w:rsidRPr="00CA5A2D" w:rsidRDefault="00CA5A2D" w:rsidP="00CA5A2D">
            <w:pPr>
              <w:tabs>
                <w:tab w:val="left" w:pos="73"/>
                <w:tab w:val="center" w:pos="1530"/>
                <w:tab w:val="right" w:pos="3313"/>
                <w:tab w:val="left" w:pos="3853"/>
                <w:tab w:val="right" w:pos="4843"/>
              </w:tabs>
              <w:ind w:left="1440" w:firstLine="3"/>
              <w:jc w:val="left"/>
              <w:rPr>
                <w:rFonts w:ascii="Arial" w:hAnsi="Arial" w:cs="Arial"/>
              </w:rPr>
            </w:pPr>
            <w:r w:rsidRPr="00CA5A2D">
              <w:rPr>
                <w:rFonts w:ascii="Arial" w:hAnsi="Arial" w:cs="Arial"/>
                <w:sz w:val="18"/>
              </w:rPr>
              <w:t>Secretary of CalACES</w:t>
            </w:r>
          </w:p>
          <w:p w14:paraId="1196B86D" w14:textId="77777777" w:rsidR="00CA5A2D" w:rsidRPr="00CA5A2D" w:rsidRDefault="00CA5A2D" w:rsidP="00CA5A2D">
            <w:pPr>
              <w:ind w:left="-15" w:firstLine="15"/>
              <w:rPr>
                <w:rFonts w:ascii="Arial" w:hAnsi="Arial" w:cs="Arial"/>
              </w:rPr>
            </w:pPr>
          </w:p>
          <w:p w14:paraId="7B8CC340" w14:textId="57DDCC67" w:rsidR="00CA5A2D" w:rsidRPr="00CA5A2D" w:rsidRDefault="00CA5A2D" w:rsidP="00CA5A2D">
            <w:pPr>
              <w:tabs>
                <w:tab w:val="left" w:pos="5760"/>
              </w:tabs>
              <w:spacing w:before="240"/>
              <w:ind w:left="519"/>
              <w:rPr>
                <w:rFonts w:ascii="Arial" w:hAnsi="Arial" w:cs="Arial"/>
              </w:rPr>
            </w:pPr>
            <w:r w:rsidRPr="00CA5A2D">
              <w:rPr>
                <w:rFonts w:ascii="Arial" w:hAnsi="Arial" w:cs="Arial"/>
              </w:rPr>
              <w:t>By ___________________________________</w:t>
            </w:r>
          </w:p>
          <w:p w14:paraId="622B7B0A" w14:textId="77777777" w:rsidR="00CA5A2D" w:rsidRPr="00CA5A2D" w:rsidRDefault="00CA5A2D" w:rsidP="00CA5A2D">
            <w:pPr>
              <w:tabs>
                <w:tab w:val="left" w:pos="5760"/>
              </w:tabs>
              <w:rPr>
                <w:rFonts w:ascii="Arial" w:hAnsi="Arial" w:cs="Arial"/>
              </w:rPr>
            </w:pPr>
            <w:r w:rsidRPr="00CA5A2D">
              <w:rPr>
                <w:rFonts w:ascii="Arial" w:hAnsi="Arial" w:cs="Arial"/>
              </w:rPr>
              <w:t xml:space="preserve">      John Boule, Secretary, Board</w:t>
            </w:r>
          </w:p>
          <w:p w14:paraId="23736CCE" w14:textId="77777777" w:rsidR="00CA5A2D" w:rsidRDefault="00CA5A2D" w:rsidP="00CA5A2D">
            <w:pPr>
              <w:ind w:left="-15" w:firstLine="15"/>
              <w:rPr>
                <w:rFonts w:ascii="Arial" w:hAnsi="Arial" w:cs="Arial"/>
              </w:rPr>
            </w:pPr>
          </w:p>
          <w:p w14:paraId="0BF17295" w14:textId="3A84F210" w:rsidR="00CA5A2D" w:rsidRDefault="00CA5A2D">
            <w:pPr>
              <w:ind w:left="-15" w:firstLine="15"/>
              <w:rPr>
                <w:rFonts w:ascii="Arial" w:hAnsi="Arial" w:cs="Arial"/>
              </w:rPr>
            </w:pPr>
            <w:r w:rsidRPr="00E165FB">
              <w:rPr>
                <w:rFonts w:ascii="Arial" w:hAnsi="Arial" w:cs="Arial"/>
              </w:rPr>
              <w:t>Date: _________________________________</w:t>
            </w:r>
          </w:p>
        </w:tc>
        <w:tc>
          <w:tcPr>
            <w:tcW w:w="5887" w:type="dxa"/>
          </w:tcPr>
          <w:p w14:paraId="523C5616" w14:textId="76FBBF09" w:rsidR="00CA5A2D" w:rsidRDefault="00CA5A2D" w:rsidP="00CA5A2D">
            <w:pPr>
              <w:ind w:left="0" w:firstLine="0"/>
              <w:jc w:val="center"/>
              <w:rPr>
                <w:rFonts w:ascii="Arial" w:hAnsi="Arial" w:cs="Arial"/>
              </w:rPr>
            </w:pPr>
            <w:r>
              <w:rPr>
                <w:rFonts w:ascii="Arial" w:hAnsi="Arial" w:cs="Arial"/>
              </w:rPr>
              <w:t>VENDOR</w:t>
            </w:r>
          </w:p>
          <w:p w14:paraId="32DCAE89" w14:textId="544A9623" w:rsidR="00CA5A2D" w:rsidRDefault="00CA5A2D" w:rsidP="00C250C7">
            <w:pPr>
              <w:ind w:left="0" w:firstLine="0"/>
              <w:rPr>
                <w:rFonts w:ascii="Arial" w:hAnsi="Arial" w:cs="Arial"/>
              </w:rPr>
            </w:pPr>
          </w:p>
          <w:p w14:paraId="4C6EB20D" w14:textId="77777777" w:rsidR="00CA5A2D" w:rsidRDefault="00CA5A2D" w:rsidP="00C250C7">
            <w:pPr>
              <w:ind w:left="0" w:firstLine="0"/>
              <w:rPr>
                <w:rFonts w:ascii="Arial" w:hAnsi="Arial" w:cs="Arial"/>
              </w:rPr>
            </w:pPr>
          </w:p>
          <w:p w14:paraId="0CBB1A7B" w14:textId="2F2A9CBA" w:rsidR="00CA5A2D" w:rsidRDefault="00CA5A2D" w:rsidP="00CA5A2D">
            <w:pPr>
              <w:pStyle w:val="Header"/>
              <w:tabs>
                <w:tab w:val="clear" w:pos="4320"/>
                <w:tab w:val="clear" w:pos="8640"/>
                <w:tab w:val="left" w:pos="11143"/>
              </w:tabs>
              <w:ind w:left="446"/>
              <w:jc w:val="left"/>
              <w:rPr>
                <w:rFonts w:ascii="Arial" w:hAnsi="Arial" w:cs="Arial"/>
              </w:rPr>
            </w:pPr>
            <w:r w:rsidRPr="00CA5A2D">
              <w:rPr>
                <w:rFonts w:ascii="Arial" w:hAnsi="Arial" w:cs="Arial"/>
                <w:u w:val="single"/>
              </w:rPr>
              <w:t xml:space="preserve">Vavrinek, Trine, Day &amp; Co., LLP </w:t>
            </w:r>
            <w:r w:rsidRPr="00E165FB">
              <w:rPr>
                <w:rFonts w:ascii="Arial" w:hAnsi="Arial" w:cs="Arial"/>
                <w:u w:val="single"/>
              </w:rPr>
              <w:t xml:space="preserve">           </w:t>
            </w:r>
            <w:r w:rsidRPr="00E165FB">
              <w:rPr>
                <w:rFonts w:ascii="Arial" w:hAnsi="Arial" w:cs="Arial"/>
              </w:rPr>
              <w:t xml:space="preserve"> </w:t>
            </w:r>
          </w:p>
          <w:p w14:paraId="00F3A180" w14:textId="10CB67CF" w:rsidR="00CA5A2D" w:rsidRDefault="00CA5A2D" w:rsidP="00CA5A2D">
            <w:pPr>
              <w:pStyle w:val="Header"/>
              <w:tabs>
                <w:tab w:val="clear" w:pos="4320"/>
                <w:tab w:val="clear" w:pos="8640"/>
                <w:tab w:val="left" w:pos="11143"/>
              </w:tabs>
              <w:ind w:left="446"/>
              <w:jc w:val="left"/>
              <w:rPr>
                <w:rFonts w:ascii="Arial" w:hAnsi="Arial" w:cs="Arial"/>
                <w:i/>
                <w:sz w:val="16"/>
              </w:rPr>
            </w:pPr>
            <w:r w:rsidRPr="00E165FB">
              <w:rPr>
                <w:rFonts w:ascii="Arial" w:hAnsi="Arial" w:cs="Arial"/>
                <w:i/>
                <w:sz w:val="16"/>
              </w:rPr>
              <w:t xml:space="preserve">(Print or type name of corporation, company, </w:t>
            </w:r>
            <w:r>
              <w:rPr>
                <w:rFonts w:ascii="Arial" w:hAnsi="Arial" w:cs="Arial"/>
                <w:i/>
                <w:sz w:val="16"/>
              </w:rPr>
              <w:t>VENDOR</w:t>
            </w:r>
            <w:r w:rsidRPr="00E165FB">
              <w:rPr>
                <w:rFonts w:ascii="Arial" w:hAnsi="Arial" w:cs="Arial"/>
                <w:i/>
                <w:sz w:val="16"/>
              </w:rPr>
              <w:t>, etc.)</w:t>
            </w:r>
          </w:p>
          <w:p w14:paraId="665A3AAD" w14:textId="2E89EDD1" w:rsidR="00CA5A2D" w:rsidRDefault="00CA5A2D" w:rsidP="00CA5A2D">
            <w:pPr>
              <w:pStyle w:val="Header"/>
              <w:tabs>
                <w:tab w:val="clear" w:pos="4320"/>
                <w:tab w:val="clear" w:pos="8640"/>
                <w:tab w:val="left" w:pos="11143"/>
              </w:tabs>
              <w:ind w:left="446"/>
              <w:jc w:val="left"/>
              <w:rPr>
                <w:rFonts w:ascii="Arial" w:hAnsi="Arial" w:cs="Arial"/>
                <w:i/>
                <w:sz w:val="16"/>
              </w:rPr>
            </w:pPr>
          </w:p>
          <w:p w14:paraId="7C754523" w14:textId="77777777" w:rsidR="00CA5A2D" w:rsidRPr="00E165FB" w:rsidRDefault="00CA5A2D" w:rsidP="00CA5A2D">
            <w:pPr>
              <w:pStyle w:val="Header"/>
              <w:tabs>
                <w:tab w:val="clear" w:pos="4320"/>
                <w:tab w:val="clear" w:pos="8640"/>
                <w:tab w:val="left" w:pos="11143"/>
              </w:tabs>
              <w:ind w:left="446"/>
              <w:jc w:val="left"/>
              <w:rPr>
                <w:rFonts w:ascii="Arial" w:hAnsi="Arial" w:cs="Arial"/>
                <w:i/>
                <w:sz w:val="16"/>
              </w:rPr>
            </w:pPr>
          </w:p>
          <w:p w14:paraId="0D3A18E0" w14:textId="00200CD0" w:rsidR="00CA5A2D" w:rsidRDefault="00CA5A2D" w:rsidP="00C250C7">
            <w:pPr>
              <w:ind w:left="0" w:firstLine="0"/>
              <w:rPr>
                <w:rFonts w:ascii="Arial" w:hAnsi="Arial" w:cs="Arial"/>
              </w:rPr>
            </w:pPr>
            <w:r w:rsidRPr="00E165FB">
              <w:rPr>
                <w:rFonts w:ascii="Arial" w:hAnsi="Arial" w:cs="Arial"/>
                <w:noProof/>
              </w:rPr>
              <mc:AlternateContent>
                <mc:Choice Requires="wps">
                  <w:drawing>
                    <wp:anchor distT="0" distB="0" distL="114300" distR="114300" simplePos="0" relativeHeight="251657216" behindDoc="1" locked="0" layoutInCell="0" allowOverlap="1" wp14:anchorId="52BF5FA3" wp14:editId="0AB00386">
                      <wp:simplePos x="0" y="0"/>
                      <wp:positionH relativeFrom="column">
                        <wp:posOffset>239374</wp:posOffset>
                      </wp:positionH>
                      <wp:positionV relativeFrom="paragraph">
                        <wp:posOffset>31361</wp:posOffset>
                      </wp:positionV>
                      <wp:extent cx="100330" cy="80010"/>
                      <wp:effectExtent l="7620" t="6350" r="6350" b="0"/>
                      <wp:wrapNone/>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330" cy="80010"/>
                              </a:xfrm>
                              <a:custGeom>
                                <a:avLst/>
                                <a:gdLst>
                                  <a:gd name="T0" fmla="*/ 1519 w 20000"/>
                                  <a:gd name="T1" fmla="*/ 0 h 20000"/>
                                  <a:gd name="T2" fmla="*/ 1519 w 20000"/>
                                  <a:gd name="T3" fmla="*/ 2857 h 20000"/>
                                  <a:gd name="T4" fmla="*/ 1519 w 20000"/>
                                  <a:gd name="T5" fmla="*/ 19841 h 20000"/>
                                  <a:gd name="T6" fmla="*/ 0 w 20000"/>
                                  <a:gd name="T7" fmla="*/ 19841 h 20000"/>
                                  <a:gd name="T8" fmla="*/ 19873 w 20000"/>
                                  <a:gd name="T9" fmla="*/ 10794 h 20000"/>
                                  <a:gd name="T10" fmla="*/ 1519 w 20000"/>
                                  <a:gd name="T11" fmla="*/ 0 h 20000"/>
                                </a:gdLst>
                                <a:ahLst/>
                                <a:cxnLst>
                                  <a:cxn ang="0">
                                    <a:pos x="T0" y="T1"/>
                                  </a:cxn>
                                  <a:cxn ang="0">
                                    <a:pos x="T2" y="T3"/>
                                  </a:cxn>
                                  <a:cxn ang="0">
                                    <a:pos x="T4" y="T5"/>
                                  </a:cxn>
                                  <a:cxn ang="0">
                                    <a:pos x="T6" y="T7"/>
                                  </a:cxn>
                                  <a:cxn ang="0">
                                    <a:pos x="T8" y="T9"/>
                                  </a:cxn>
                                  <a:cxn ang="0">
                                    <a:pos x="T10" y="T11"/>
                                  </a:cxn>
                                </a:cxnLst>
                                <a:rect l="0" t="0" r="r" b="b"/>
                                <a:pathLst>
                                  <a:path w="20000" h="20000">
                                    <a:moveTo>
                                      <a:pt x="1519" y="0"/>
                                    </a:moveTo>
                                    <a:lnTo>
                                      <a:pt x="1519" y="2857"/>
                                    </a:lnTo>
                                    <a:lnTo>
                                      <a:pt x="1519" y="19841"/>
                                    </a:lnTo>
                                    <a:lnTo>
                                      <a:pt x="0" y="19841"/>
                                    </a:lnTo>
                                    <a:lnTo>
                                      <a:pt x="19873" y="10794"/>
                                    </a:lnTo>
                                    <a:lnTo>
                                      <a:pt x="1519" y="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39D7E" id="Freeform 3" o:spid="_x0000_s1026" style="position:absolute;margin-left:18.85pt;margin-top:2.45pt;width:7.9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" o:allowincell="f" path="m1519,r,2857l1519,19841,,19841,19873,10794,1519,xe" fillcolor="black" stroked="f">
                      <v:path arrowok="t" o:connecttype="custom" o:connectlocs="7620,0;7620,11429;7620,79374;0,79374;99693,43181;7620,0" o:connectangles="0,0,0,0,0,0"/>
                    </v:shape>
                  </w:pict>
                </mc:Fallback>
              </mc:AlternateContent>
            </w:r>
            <w:r w:rsidRPr="00E165FB">
              <w:rPr>
                <w:rFonts w:ascii="Arial" w:hAnsi="Arial" w:cs="Arial"/>
              </w:rPr>
              <w:t>By____________________________________</w:t>
            </w:r>
          </w:p>
          <w:p w14:paraId="08351FB0" w14:textId="6C2D4EE1" w:rsidR="00CA5A2D" w:rsidRDefault="00CA5A2D" w:rsidP="00CA5A2D">
            <w:pPr>
              <w:ind w:left="0" w:firstLine="0"/>
              <w:jc w:val="center"/>
              <w:rPr>
                <w:rFonts w:ascii="Arial" w:hAnsi="Arial" w:cs="Arial"/>
              </w:rPr>
            </w:pPr>
            <w:r w:rsidRPr="00E165FB">
              <w:rPr>
                <w:rFonts w:ascii="Arial" w:hAnsi="Arial" w:cs="Arial"/>
                <w:i/>
                <w:sz w:val="16"/>
              </w:rPr>
              <w:t>(Authorized signature - sign in blue ink)</w:t>
            </w:r>
          </w:p>
          <w:p w14:paraId="11CCBA42" w14:textId="6ED1C283" w:rsidR="00CA5A2D" w:rsidRDefault="00CA5A2D" w:rsidP="00C250C7">
            <w:pPr>
              <w:ind w:left="0" w:firstLine="0"/>
              <w:rPr>
                <w:rFonts w:ascii="Arial" w:hAnsi="Arial" w:cs="Arial"/>
              </w:rPr>
            </w:pPr>
          </w:p>
          <w:p w14:paraId="78091002" w14:textId="0AE7966A" w:rsidR="00CA5A2D" w:rsidRDefault="00CA5A2D" w:rsidP="00C250C7">
            <w:pPr>
              <w:ind w:left="0" w:firstLine="0"/>
              <w:rPr>
                <w:rFonts w:ascii="Arial" w:hAnsi="Arial" w:cs="Arial"/>
              </w:rPr>
            </w:pPr>
            <w:r w:rsidRPr="00CA5A2D">
              <w:rPr>
                <w:rFonts w:ascii="Arial" w:hAnsi="Arial" w:cs="Arial"/>
              </w:rPr>
              <w:t>Name ________________________________</w:t>
            </w:r>
          </w:p>
          <w:p w14:paraId="0EB8179D" w14:textId="77777777" w:rsidR="00CA5A2D" w:rsidRPr="003A6C9A" w:rsidRDefault="00CA5A2D" w:rsidP="00CA5A2D">
            <w:pPr>
              <w:ind w:left="0" w:firstLine="0"/>
              <w:jc w:val="center"/>
              <w:rPr>
                <w:i/>
                <w:sz w:val="16"/>
              </w:rPr>
            </w:pPr>
            <w:r w:rsidRPr="00CA5A2D">
              <w:rPr>
                <w:rFonts w:ascii="Arial" w:hAnsi="Arial" w:cs="Arial"/>
                <w:i/>
                <w:sz w:val="16"/>
              </w:rPr>
              <w:t>(Print or type name of person signing Contract)</w:t>
            </w:r>
          </w:p>
          <w:p w14:paraId="7000D26C" w14:textId="77777777" w:rsidR="00CA5A2D" w:rsidRDefault="00CA5A2D" w:rsidP="00CA5A2D">
            <w:pPr>
              <w:ind w:left="0" w:firstLine="0"/>
              <w:rPr>
                <w:rFonts w:ascii="Arial" w:hAnsi="Arial" w:cs="Arial"/>
              </w:rPr>
            </w:pPr>
          </w:p>
          <w:p w14:paraId="529C2CB3" w14:textId="7C9F00B6" w:rsidR="00CA5A2D" w:rsidRDefault="00CA5A2D" w:rsidP="00CA5A2D">
            <w:pPr>
              <w:ind w:left="0" w:firstLine="0"/>
              <w:rPr>
                <w:rFonts w:ascii="Arial" w:hAnsi="Arial" w:cs="Arial"/>
              </w:rPr>
            </w:pPr>
            <w:r>
              <w:rPr>
                <w:rFonts w:ascii="Arial" w:hAnsi="Arial" w:cs="Arial"/>
              </w:rPr>
              <w:t>Title</w:t>
            </w:r>
            <w:r w:rsidRPr="00CA5A2D">
              <w:rPr>
                <w:rFonts w:ascii="Arial" w:hAnsi="Arial" w:cs="Arial"/>
              </w:rPr>
              <w:t xml:space="preserve"> ________________________________</w:t>
            </w:r>
          </w:p>
          <w:p w14:paraId="4C6BBC92" w14:textId="7AEB2FEA" w:rsidR="00CA5A2D" w:rsidRPr="003A6C9A" w:rsidRDefault="00CA5A2D" w:rsidP="00CA5A2D">
            <w:pPr>
              <w:ind w:left="0" w:firstLine="0"/>
              <w:jc w:val="center"/>
              <w:rPr>
                <w:i/>
                <w:sz w:val="16"/>
              </w:rPr>
            </w:pPr>
            <w:r w:rsidRPr="00CA5A2D">
              <w:rPr>
                <w:rFonts w:ascii="Arial" w:hAnsi="Arial" w:cs="Arial"/>
                <w:i/>
                <w:sz w:val="16"/>
              </w:rPr>
              <w:t>(Print or type)</w:t>
            </w:r>
          </w:p>
          <w:p w14:paraId="7F2CDE71" w14:textId="77777777" w:rsidR="00CA5A2D" w:rsidRDefault="00CA5A2D" w:rsidP="00CA5A2D">
            <w:pPr>
              <w:tabs>
                <w:tab w:val="left" w:pos="73"/>
                <w:tab w:val="center" w:pos="1530"/>
                <w:tab w:val="right" w:pos="3313"/>
                <w:tab w:val="left" w:pos="3853"/>
                <w:tab w:val="right" w:pos="4843"/>
              </w:tabs>
              <w:rPr>
                <w:rFonts w:ascii="Arial" w:hAnsi="Arial" w:cs="Arial"/>
              </w:rPr>
            </w:pPr>
          </w:p>
          <w:p w14:paraId="775E9433" w14:textId="44B56A08" w:rsidR="00CA5A2D" w:rsidRDefault="00CA5A2D" w:rsidP="00CA5A2D">
            <w:pPr>
              <w:ind w:left="0" w:firstLine="0"/>
              <w:rPr>
                <w:rFonts w:ascii="Arial" w:hAnsi="Arial" w:cs="Arial"/>
              </w:rPr>
            </w:pPr>
            <w:r>
              <w:rPr>
                <w:rFonts w:ascii="Arial" w:hAnsi="Arial" w:cs="Arial"/>
              </w:rPr>
              <w:t>Date:</w:t>
            </w:r>
            <w:r w:rsidRPr="00CA5A2D">
              <w:rPr>
                <w:rFonts w:ascii="Arial" w:hAnsi="Arial" w:cs="Arial"/>
              </w:rPr>
              <w:t xml:space="preserve"> ________________________________</w:t>
            </w:r>
          </w:p>
          <w:p w14:paraId="48C57041" w14:textId="5069A006" w:rsidR="00CA5A2D" w:rsidRDefault="00CA5A2D" w:rsidP="00CA5A2D">
            <w:pPr>
              <w:tabs>
                <w:tab w:val="left" w:pos="73"/>
                <w:tab w:val="center" w:pos="1530"/>
                <w:tab w:val="right" w:pos="3313"/>
                <w:tab w:val="left" w:pos="3853"/>
                <w:tab w:val="right" w:pos="4843"/>
              </w:tabs>
              <w:rPr>
                <w:rFonts w:ascii="Arial" w:hAnsi="Arial" w:cs="Arial"/>
              </w:rPr>
            </w:pPr>
          </w:p>
        </w:tc>
      </w:tr>
    </w:tbl>
    <w:p w14:paraId="555FD9B4" w14:textId="254BE248" w:rsidR="00784805" w:rsidRPr="00E165FB" w:rsidRDefault="00784805">
      <w:pPr>
        <w:ind w:left="0" w:firstLine="0"/>
        <w:rPr>
          <w:rFonts w:ascii="Arial" w:hAnsi="Arial" w:cs="Arial"/>
          <w:sz w:val="22"/>
          <w:szCs w:val="22"/>
        </w:rPr>
      </w:pPr>
    </w:p>
    <w:sectPr w:rsidR="00784805" w:rsidRPr="00E165FB" w:rsidSect="0016401B">
      <w:headerReference w:type="default" r:id="rId9"/>
      <w:footerReference w:type="default" r:id="rId10"/>
      <w:pgSz w:w="12240" w:h="15840" w:code="1"/>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307D9" w14:textId="77777777" w:rsidR="00760AE5" w:rsidRDefault="00760AE5">
      <w:r>
        <w:separator/>
      </w:r>
    </w:p>
  </w:endnote>
  <w:endnote w:type="continuationSeparator" w:id="0">
    <w:p w14:paraId="3F374DEB" w14:textId="77777777" w:rsidR="00760AE5" w:rsidRDefault="00760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1)">
    <w:altName w:val="Arial"/>
    <w:charset w:val="00"/>
    <w:family w:val="swiss"/>
    <w:pitch w:val="variable"/>
    <w:sig w:usb0="00000000" w:usb1="80000000" w:usb2="00000008"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5815033"/>
      <w:docPartObj>
        <w:docPartGallery w:val="Page Numbers (Bottom of Page)"/>
        <w:docPartUnique/>
      </w:docPartObj>
    </w:sdtPr>
    <w:sdtEndPr>
      <w:rPr>
        <w:color w:val="7F7F7F" w:themeColor="background1" w:themeShade="7F"/>
        <w:spacing w:val="60"/>
      </w:rPr>
    </w:sdtEndPr>
    <w:sdtContent>
      <w:p w14:paraId="0E927368" w14:textId="21F01B8E" w:rsidR="00760AE5" w:rsidRDefault="00760AE5">
        <w:pPr>
          <w:pStyle w:val="Footer"/>
          <w:pBdr>
            <w:top w:val="single" w:sz="4" w:space="1" w:color="D9D9D9" w:themeColor="background1" w:themeShade="D9"/>
          </w:pBdr>
          <w:jc w:val="right"/>
        </w:pPr>
        <w:r>
          <w:fldChar w:fldCharType="begin"/>
        </w:r>
        <w:r>
          <w:instrText xml:space="preserve"> PAGE   \* MERGEFORMAT </w:instrText>
        </w:r>
        <w:r>
          <w:fldChar w:fldCharType="separate"/>
        </w:r>
        <w:r w:rsidR="00A666B8">
          <w:rPr>
            <w:noProof/>
          </w:rPr>
          <w:t>11</w:t>
        </w:r>
        <w:r>
          <w:rPr>
            <w:noProof/>
          </w:rPr>
          <w:fldChar w:fldCharType="end"/>
        </w:r>
        <w:r>
          <w:t xml:space="preserve"> | </w:t>
        </w:r>
        <w:r>
          <w:rPr>
            <w:color w:val="7F7F7F" w:themeColor="background1" w:themeShade="7F"/>
            <w:spacing w:val="60"/>
          </w:rPr>
          <w:t>Page</w:t>
        </w:r>
      </w:p>
    </w:sdtContent>
  </w:sdt>
  <w:p w14:paraId="3C301B5D" w14:textId="77777777" w:rsidR="00760AE5" w:rsidRDefault="00760A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26E7B" w14:textId="77777777" w:rsidR="00760AE5" w:rsidRDefault="00760AE5">
      <w:r>
        <w:separator/>
      </w:r>
    </w:p>
  </w:footnote>
  <w:footnote w:type="continuationSeparator" w:id="0">
    <w:p w14:paraId="33ED143E" w14:textId="77777777" w:rsidR="00760AE5" w:rsidRDefault="00760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bottom w:val="single" w:sz="4" w:space="0" w:color="auto"/>
      </w:tblBorders>
      <w:tblLook w:val="01E0" w:firstRow="1" w:lastRow="1" w:firstColumn="1" w:lastColumn="1" w:noHBand="0" w:noVBand="0"/>
    </w:tblPr>
    <w:tblGrid>
      <w:gridCol w:w="3591"/>
      <w:gridCol w:w="3618"/>
      <w:gridCol w:w="3591"/>
    </w:tblGrid>
    <w:tr w:rsidR="00760AE5" w:rsidRPr="00BE4BFE" w14:paraId="4371D39B" w14:textId="77777777" w:rsidTr="00593087">
      <w:trPr>
        <w:jc w:val="center"/>
      </w:trPr>
      <w:tc>
        <w:tcPr>
          <w:tcW w:w="3672" w:type="dxa"/>
          <w:tcBorders>
            <w:bottom w:val="nil"/>
          </w:tcBorders>
          <w:shd w:val="clear" w:color="auto" w:fill="auto"/>
        </w:tcPr>
        <w:p w14:paraId="681A2BFA" w14:textId="77777777" w:rsidR="00760AE5" w:rsidRPr="00BE4BFE" w:rsidRDefault="00760AE5" w:rsidP="00BE4BFE">
          <w:pPr>
            <w:pStyle w:val="Header"/>
            <w:tabs>
              <w:tab w:val="clear" w:pos="4320"/>
              <w:tab w:val="clear" w:pos="8640"/>
            </w:tabs>
            <w:rPr>
              <w:rFonts w:ascii="Arial" w:hAnsi="Arial" w:cs="Arial"/>
              <w:sz w:val="22"/>
              <w:szCs w:val="22"/>
            </w:rPr>
          </w:pPr>
        </w:p>
      </w:tc>
      <w:tc>
        <w:tcPr>
          <w:tcW w:w="3672" w:type="dxa"/>
          <w:tcBorders>
            <w:bottom w:val="nil"/>
          </w:tcBorders>
          <w:shd w:val="clear" w:color="auto" w:fill="auto"/>
        </w:tcPr>
        <w:p w14:paraId="4F160430" w14:textId="77777777" w:rsidR="00760AE5" w:rsidRPr="00BE4BFE" w:rsidRDefault="00760AE5" w:rsidP="00593087">
          <w:pPr>
            <w:pStyle w:val="Header"/>
            <w:tabs>
              <w:tab w:val="clear" w:pos="4320"/>
              <w:tab w:val="clear" w:pos="8640"/>
              <w:tab w:val="left" w:pos="1152"/>
            </w:tabs>
            <w:rPr>
              <w:rFonts w:ascii="Arial" w:hAnsi="Arial" w:cs="Arial"/>
              <w:b/>
              <w:sz w:val="22"/>
              <w:szCs w:val="22"/>
            </w:rPr>
          </w:pPr>
          <w:r>
            <w:rPr>
              <w:rFonts w:ascii="Arial" w:hAnsi="Arial" w:cs="Arial"/>
              <w:b/>
              <w:sz w:val="22"/>
              <w:szCs w:val="22"/>
            </w:rPr>
            <w:tab/>
          </w:r>
        </w:p>
      </w:tc>
      <w:tc>
        <w:tcPr>
          <w:tcW w:w="3672" w:type="dxa"/>
          <w:tcBorders>
            <w:bottom w:val="nil"/>
          </w:tcBorders>
          <w:shd w:val="clear" w:color="auto" w:fill="auto"/>
        </w:tcPr>
        <w:p w14:paraId="1AAB94A2" w14:textId="77777777" w:rsidR="00760AE5" w:rsidRPr="00BE4BFE" w:rsidRDefault="00760AE5" w:rsidP="00EA08E7">
          <w:pPr>
            <w:pStyle w:val="Header"/>
            <w:tabs>
              <w:tab w:val="clear" w:pos="4320"/>
              <w:tab w:val="clear" w:pos="8640"/>
            </w:tabs>
            <w:jc w:val="right"/>
            <w:rPr>
              <w:rFonts w:ascii="Arial" w:hAnsi="Arial" w:cs="Arial"/>
              <w:sz w:val="22"/>
              <w:szCs w:val="22"/>
            </w:rPr>
          </w:pPr>
        </w:p>
      </w:tc>
    </w:tr>
  </w:tbl>
  <w:p w14:paraId="00CFC977" w14:textId="77777777" w:rsidR="00760AE5" w:rsidRDefault="00760A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50F5"/>
    <w:multiLevelType w:val="hybridMultilevel"/>
    <w:tmpl w:val="341C9D9C"/>
    <w:lvl w:ilvl="0" w:tplc="70E6A164">
      <w:start w:val="1"/>
      <w:numFmt w:val="upperLetter"/>
      <w:lvlText w:val="%1."/>
      <w:lvlJc w:val="left"/>
      <w:pPr>
        <w:ind w:left="1800" w:hanging="72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032670"/>
    <w:multiLevelType w:val="hybridMultilevel"/>
    <w:tmpl w:val="9B9E77A6"/>
    <w:lvl w:ilvl="0" w:tplc="70E6A164">
      <w:start w:val="1"/>
      <w:numFmt w:val="upperLetter"/>
      <w:lvlText w:val="%1."/>
      <w:lvlJc w:val="left"/>
      <w:pPr>
        <w:ind w:left="814" w:hanging="720"/>
      </w:pPr>
      <w:rPr>
        <w:rFonts w:hint="default"/>
        <w:sz w:val="24"/>
      </w:rPr>
    </w:lvl>
    <w:lvl w:ilvl="1" w:tplc="04090019" w:tentative="1">
      <w:start w:val="1"/>
      <w:numFmt w:val="lowerLetter"/>
      <w:lvlText w:val="%2."/>
      <w:lvlJc w:val="left"/>
      <w:pPr>
        <w:ind w:left="1174" w:hanging="360"/>
      </w:pPr>
    </w:lvl>
    <w:lvl w:ilvl="2" w:tplc="0409001B" w:tentative="1">
      <w:start w:val="1"/>
      <w:numFmt w:val="lowerRoman"/>
      <w:lvlText w:val="%3."/>
      <w:lvlJc w:val="right"/>
      <w:pPr>
        <w:ind w:left="1894" w:hanging="180"/>
      </w:pPr>
    </w:lvl>
    <w:lvl w:ilvl="3" w:tplc="0409000F" w:tentative="1">
      <w:start w:val="1"/>
      <w:numFmt w:val="decimal"/>
      <w:lvlText w:val="%4."/>
      <w:lvlJc w:val="left"/>
      <w:pPr>
        <w:ind w:left="2614" w:hanging="360"/>
      </w:pPr>
    </w:lvl>
    <w:lvl w:ilvl="4" w:tplc="04090019" w:tentative="1">
      <w:start w:val="1"/>
      <w:numFmt w:val="lowerLetter"/>
      <w:lvlText w:val="%5."/>
      <w:lvlJc w:val="left"/>
      <w:pPr>
        <w:ind w:left="3334" w:hanging="360"/>
      </w:pPr>
    </w:lvl>
    <w:lvl w:ilvl="5" w:tplc="0409001B" w:tentative="1">
      <w:start w:val="1"/>
      <w:numFmt w:val="lowerRoman"/>
      <w:lvlText w:val="%6."/>
      <w:lvlJc w:val="right"/>
      <w:pPr>
        <w:ind w:left="4054" w:hanging="180"/>
      </w:pPr>
    </w:lvl>
    <w:lvl w:ilvl="6" w:tplc="0409000F" w:tentative="1">
      <w:start w:val="1"/>
      <w:numFmt w:val="decimal"/>
      <w:lvlText w:val="%7."/>
      <w:lvlJc w:val="left"/>
      <w:pPr>
        <w:ind w:left="4774" w:hanging="360"/>
      </w:pPr>
    </w:lvl>
    <w:lvl w:ilvl="7" w:tplc="04090019" w:tentative="1">
      <w:start w:val="1"/>
      <w:numFmt w:val="lowerLetter"/>
      <w:lvlText w:val="%8."/>
      <w:lvlJc w:val="left"/>
      <w:pPr>
        <w:ind w:left="5494" w:hanging="360"/>
      </w:pPr>
    </w:lvl>
    <w:lvl w:ilvl="8" w:tplc="0409001B" w:tentative="1">
      <w:start w:val="1"/>
      <w:numFmt w:val="lowerRoman"/>
      <w:lvlText w:val="%9."/>
      <w:lvlJc w:val="right"/>
      <w:pPr>
        <w:ind w:left="6214" w:hanging="180"/>
      </w:pPr>
    </w:lvl>
  </w:abstractNum>
  <w:abstractNum w:abstractNumId="2" w15:restartNumberingAfterBreak="0">
    <w:nsid w:val="04295900"/>
    <w:multiLevelType w:val="hybridMultilevel"/>
    <w:tmpl w:val="FAA427F0"/>
    <w:lvl w:ilvl="0" w:tplc="1BACE6E4">
      <w:start w:val="1"/>
      <w:numFmt w:val="decimal"/>
      <w:lvlText w:val="%1."/>
      <w:lvlJc w:val="left"/>
      <w:pPr>
        <w:ind w:left="1800" w:hanging="72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A213B7"/>
    <w:multiLevelType w:val="hybridMultilevel"/>
    <w:tmpl w:val="01848838"/>
    <w:lvl w:ilvl="0" w:tplc="70E6A164">
      <w:start w:val="1"/>
      <w:numFmt w:val="upperLetter"/>
      <w:lvlText w:val="%1."/>
      <w:lvlJc w:val="left"/>
      <w:pPr>
        <w:ind w:left="1800" w:hanging="72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E3531A"/>
    <w:multiLevelType w:val="multilevel"/>
    <w:tmpl w:val="C640119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D7200CE"/>
    <w:multiLevelType w:val="hybridMultilevel"/>
    <w:tmpl w:val="004A873A"/>
    <w:lvl w:ilvl="0" w:tplc="1BACE6E4">
      <w:start w:val="1"/>
      <w:numFmt w:val="decimal"/>
      <w:lvlText w:val="%1."/>
      <w:lvlJc w:val="left"/>
      <w:pPr>
        <w:ind w:left="454" w:hanging="360"/>
      </w:pPr>
      <w:rPr>
        <w:rFonts w:hint="default"/>
      </w:rPr>
    </w:lvl>
    <w:lvl w:ilvl="1" w:tplc="04090019" w:tentative="1">
      <w:start w:val="1"/>
      <w:numFmt w:val="lowerLetter"/>
      <w:lvlText w:val="%2."/>
      <w:lvlJc w:val="left"/>
      <w:pPr>
        <w:ind w:left="1174" w:hanging="360"/>
      </w:pPr>
    </w:lvl>
    <w:lvl w:ilvl="2" w:tplc="0409001B" w:tentative="1">
      <w:start w:val="1"/>
      <w:numFmt w:val="lowerRoman"/>
      <w:lvlText w:val="%3."/>
      <w:lvlJc w:val="right"/>
      <w:pPr>
        <w:ind w:left="1894" w:hanging="180"/>
      </w:pPr>
    </w:lvl>
    <w:lvl w:ilvl="3" w:tplc="0409000F" w:tentative="1">
      <w:start w:val="1"/>
      <w:numFmt w:val="decimal"/>
      <w:lvlText w:val="%4."/>
      <w:lvlJc w:val="left"/>
      <w:pPr>
        <w:ind w:left="2614" w:hanging="360"/>
      </w:pPr>
    </w:lvl>
    <w:lvl w:ilvl="4" w:tplc="04090019" w:tentative="1">
      <w:start w:val="1"/>
      <w:numFmt w:val="lowerLetter"/>
      <w:lvlText w:val="%5."/>
      <w:lvlJc w:val="left"/>
      <w:pPr>
        <w:ind w:left="3334" w:hanging="360"/>
      </w:pPr>
    </w:lvl>
    <w:lvl w:ilvl="5" w:tplc="0409001B" w:tentative="1">
      <w:start w:val="1"/>
      <w:numFmt w:val="lowerRoman"/>
      <w:lvlText w:val="%6."/>
      <w:lvlJc w:val="right"/>
      <w:pPr>
        <w:ind w:left="4054" w:hanging="180"/>
      </w:pPr>
    </w:lvl>
    <w:lvl w:ilvl="6" w:tplc="0409000F" w:tentative="1">
      <w:start w:val="1"/>
      <w:numFmt w:val="decimal"/>
      <w:lvlText w:val="%7."/>
      <w:lvlJc w:val="left"/>
      <w:pPr>
        <w:ind w:left="4774" w:hanging="360"/>
      </w:pPr>
    </w:lvl>
    <w:lvl w:ilvl="7" w:tplc="04090019" w:tentative="1">
      <w:start w:val="1"/>
      <w:numFmt w:val="lowerLetter"/>
      <w:lvlText w:val="%8."/>
      <w:lvlJc w:val="left"/>
      <w:pPr>
        <w:ind w:left="5494" w:hanging="360"/>
      </w:pPr>
    </w:lvl>
    <w:lvl w:ilvl="8" w:tplc="0409001B" w:tentative="1">
      <w:start w:val="1"/>
      <w:numFmt w:val="lowerRoman"/>
      <w:lvlText w:val="%9."/>
      <w:lvlJc w:val="right"/>
      <w:pPr>
        <w:ind w:left="6214" w:hanging="180"/>
      </w:pPr>
    </w:lvl>
  </w:abstractNum>
  <w:abstractNum w:abstractNumId="6" w15:restartNumberingAfterBreak="0">
    <w:nsid w:val="122305AA"/>
    <w:multiLevelType w:val="hybridMultilevel"/>
    <w:tmpl w:val="096E001C"/>
    <w:lvl w:ilvl="0" w:tplc="C24C984C">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9E7DC8"/>
    <w:multiLevelType w:val="hybridMultilevel"/>
    <w:tmpl w:val="778CBD3A"/>
    <w:lvl w:ilvl="0" w:tplc="1BACE6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BD18FC"/>
    <w:multiLevelType w:val="hybridMultilevel"/>
    <w:tmpl w:val="415A795A"/>
    <w:lvl w:ilvl="0" w:tplc="70E6A164">
      <w:start w:val="1"/>
      <w:numFmt w:val="upperLetter"/>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A32C36"/>
    <w:multiLevelType w:val="multilevel"/>
    <w:tmpl w:val="0409001D"/>
    <w:styleLink w:val="Style21"/>
    <w:lvl w:ilvl="0">
      <w:start w:val="2"/>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B10717E"/>
    <w:multiLevelType w:val="hybridMultilevel"/>
    <w:tmpl w:val="5BC86F5A"/>
    <w:lvl w:ilvl="0" w:tplc="70E6A164">
      <w:start w:val="1"/>
      <w:numFmt w:val="upperLetter"/>
      <w:lvlText w:val="%1."/>
      <w:lvlJc w:val="left"/>
      <w:pPr>
        <w:ind w:left="1800" w:hanging="72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DB851D0"/>
    <w:multiLevelType w:val="multilevel"/>
    <w:tmpl w:val="0409001D"/>
    <w:styleLink w:val="Style2"/>
    <w:lvl w:ilvl="0">
      <w:start w:val="1"/>
      <w:numFmt w:val="lowerLetter"/>
      <w:lvlText w:val="%1)"/>
      <w:lvlJc w:val="left"/>
      <w:pPr>
        <w:ind w:left="405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ED1759B"/>
    <w:multiLevelType w:val="hybridMultilevel"/>
    <w:tmpl w:val="2C5ACEE0"/>
    <w:lvl w:ilvl="0" w:tplc="70E6A164">
      <w:start w:val="1"/>
      <w:numFmt w:val="upperLetter"/>
      <w:lvlText w:val="%1."/>
      <w:lvlJc w:val="left"/>
      <w:pPr>
        <w:ind w:left="814" w:hanging="720"/>
      </w:pPr>
      <w:rPr>
        <w:rFonts w:hint="default"/>
        <w:sz w:val="24"/>
      </w:rPr>
    </w:lvl>
    <w:lvl w:ilvl="1" w:tplc="04090019" w:tentative="1">
      <w:start w:val="1"/>
      <w:numFmt w:val="lowerLetter"/>
      <w:lvlText w:val="%2."/>
      <w:lvlJc w:val="left"/>
      <w:pPr>
        <w:ind w:left="1174" w:hanging="360"/>
      </w:pPr>
    </w:lvl>
    <w:lvl w:ilvl="2" w:tplc="0409001B" w:tentative="1">
      <w:start w:val="1"/>
      <w:numFmt w:val="lowerRoman"/>
      <w:lvlText w:val="%3."/>
      <w:lvlJc w:val="right"/>
      <w:pPr>
        <w:ind w:left="1894" w:hanging="180"/>
      </w:pPr>
    </w:lvl>
    <w:lvl w:ilvl="3" w:tplc="0409000F" w:tentative="1">
      <w:start w:val="1"/>
      <w:numFmt w:val="decimal"/>
      <w:lvlText w:val="%4."/>
      <w:lvlJc w:val="left"/>
      <w:pPr>
        <w:ind w:left="2614" w:hanging="360"/>
      </w:pPr>
    </w:lvl>
    <w:lvl w:ilvl="4" w:tplc="04090019" w:tentative="1">
      <w:start w:val="1"/>
      <w:numFmt w:val="lowerLetter"/>
      <w:lvlText w:val="%5."/>
      <w:lvlJc w:val="left"/>
      <w:pPr>
        <w:ind w:left="3334" w:hanging="360"/>
      </w:pPr>
    </w:lvl>
    <w:lvl w:ilvl="5" w:tplc="0409001B" w:tentative="1">
      <w:start w:val="1"/>
      <w:numFmt w:val="lowerRoman"/>
      <w:lvlText w:val="%6."/>
      <w:lvlJc w:val="right"/>
      <w:pPr>
        <w:ind w:left="4054" w:hanging="180"/>
      </w:pPr>
    </w:lvl>
    <w:lvl w:ilvl="6" w:tplc="0409000F" w:tentative="1">
      <w:start w:val="1"/>
      <w:numFmt w:val="decimal"/>
      <w:lvlText w:val="%7."/>
      <w:lvlJc w:val="left"/>
      <w:pPr>
        <w:ind w:left="4774" w:hanging="360"/>
      </w:pPr>
    </w:lvl>
    <w:lvl w:ilvl="7" w:tplc="04090019" w:tentative="1">
      <w:start w:val="1"/>
      <w:numFmt w:val="lowerLetter"/>
      <w:lvlText w:val="%8."/>
      <w:lvlJc w:val="left"/>
      <w:pPr>
        <w:ind w:left="5494" w:hanging="360"/>
      </w:pPr>
    </w:lvl>
    <w:lvl w:ilvl="8" w:tplc="0409001B" w:tentative="1">
      <w:start w:val="1"/>
      <w:numFmt w:val="lowerRoman"/>
      <w:lvlText w:val="%9."/>
      <w:lvlJc w:val="right"/>
      <w:pPr>
        <w:ind w:left="6214" w:hanging="180"/>
      </w:pPr>
    </w:lvl>
  </w:abstractNum>
  <w:abstractNum w:abstractNumId="13" w15:restartNumberingAfterBreak="0">
    <w:nsid w:val="20DF47D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03088B"/>
    <w:multiLevelType w:val="hybridMultilevel"/>
    <w:tmpl w:val="CFFED12A"/>
    <w:lvl w:ilvl="0" w:tplc="1BACE6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0CA6CC4"/>
    <w:multiLevelType w:val="hybridMultilevel"/>
    <w:tmpl w:val="F2C0682E"/>
    <w:lvl w:ilvl="0" w:tplc="70E6A164">
      <w:start w:val="1"/>
      <w:numFmt w:val="upperLetter"/>
      <w:lvlText w:val="%1."/>
      <w:lvlJc w:val="left"/>
      <w:pPr>
        <w:ind w:left="814" w:hanging="720"/>
      </w:pPr>
      <w:rPr>
        <w:rFonts w:hint="default"/>
        <w:sz w:val="24"/>
      </w:rPr>
    </w:lvl>
    <w:lvl w:ilvl="1" w:tplc="04090019" w:tentative="1">
      <w:start w:val="1"/>
      <w:numFmt w:val="lowerLetter"/>
      <w:lvlText w:val="%2."/>
      <w:lvlJc w:val="left"/>
      <w:pPr>
        <w:ind w:left="1174" w:hanging="360"/>
      </w:pPr>
    </w:lvl>
    <w:lvl w:ilvl="2" w:tplc="0409001B" w:tentative="1">
      <w:start w:val="1"/>
      <w:numFmt w:val="lowerRoman"/>
      <w:lvlText w:val="%3."/>
      <w:lvlJc w:val="right"/>
      <w:pPr>
        <w:ind w:left="1894" w:hanging="180"/>
      </w:pPr>
    </w:lvl>
    <w:lvl w:ilvl="3" w:tplc="0409000F" w:tentative="1">
      <w:start w:val="1"/>
      <w:numFmt w:val="decimal"/>
      <w:lvlText w:val="%4."/>
      <w:lvlJc w:val="left"/>
      <w:pPr>
        <w:ind w:left="2614" w:hanging="360"/>
      </w:pPr>
    </w:lvl>
    <w:lvl w:ilvl="4" w:tplc="04090019" w:tentative="1">
      <w:start w:val="1"/>
      <w:numFmt w:val="lowerLetter"/>
      <w:lvlText w:val="%5."/>
      <w:lvlJc w:val="left"/>
      <w:pPr>
        <w:ind w:left="3334" w:hanging="360"/>
      </w:pPr>
    </w:lvl>
    <w:lvl w:ilvl="5" w:tplc="0409001B" w:tentative="1">
      <w:start w:val="1"/>
      <w:numFmt w:val="lowerRoman"/>
      <w:lvlText w:val="%6."/>
      <w:lvlJc w:val="right"/>
      <w:pPr>
        <w:ind w:left="4054" w:hanging="180"/>
      </w:pPr>
    </w:lvl>
    <w:lvl w:ilvl="6" w:tplc="0409000F" w:tentative="1">
      <w:start w:val="1"/>
      <w:numFmt w:val="decimal"/>
      <w:lvlText w:val="%7."/>
      <w:lvlJc w:val="left"/>
      <w:pPr>
        <w:ind w:left="4774" w:hanging="360"/>
      </w:pPr>
    </w:lvl>
    <w:lvl w:ilvl="7" w:tplc="04090019" w:tentative="1">
      <w:start w:val="1"/>
      <w:numFmt w:val="lowerLetter"/>
      <w:lvlText w:val="%8."/>
      <w:lvlJc w:val="left"/>
      <w:pPr>
        <w:ind w:left="5494" w:hanging="360"/>
      </w:pPr>
    </w:lvl>
    <w:lvl w:ilvl="8" w:tplc="0409001B" w:tentative="1">
      <w:start w:val="1"/>
      <w:numFmt w:val="lowerRoman"/>
      <w:lvlText w:val="%9."/>
      <w:lvlJc w:val="right"/>
      <w:pPr>
        <w:ind w:left="6214" w:hanging="180"/>
      </w:pPr>
    </w:lvl>
  </w:abstractNum>
  <w:abstractNum w:abstractNumId="16" w15:restartNumberingAfterBreak="0">
    <w:nsid w:val="31471FD4"/>
    <w:multiLevelType w:val="hybridMultilevel"/>
    <w:tmpl w:val="FAEA9566"/>
    <w:lvl w:ilvl="0" w:tplc="04C69860">
      <w:start w:val="1"/>
      <w:numFmt w:val="decimal"/>
      <w:pStyle w:val="Level4"/>
      <w:lvlText w:val="(%1)"/>
      <w:lvlJc w:val="left"/>
      <w:pPr>
        <w:ind w:left="720" w:hanging="36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3216C4"/>
    <w:multiLevelType w:val="hybridMultilevel"/>
    <w:tmpl w:val="7AA8126A"/>
    <w:lvl w:ilvl="0" w:tplc="1BACE6E4">
      <w:start w:val="1"/>
      <w:numFmt w:val="decimal"/>
      <w:lvlText w:val="%1."/>
      <w:lvlJc w:val="left"/>
      <w:pPr>
        <w:ind w:left="1800" w:hanging="72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4334693"/>
    <w:multiLevelType w:val="hybridMultilevel"/>
    <w:tmpl w:val="70C0D1FC"/>
    <w:lvl w:ilvl="0" w:tplc="1BACE6E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492628"/>
    <w:multiLevelType w:val="hybridMultilevel"/>
    <w:tmpl w:val="2370CAC4"/>
    <w:lvl w:ilvl="0" w:tplc="58345C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B5C758E"/>
    <w:multiLevelType w:val="hybridMultilevel"/>
    <w:tmpl w:val="522E0F4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EB56107"/>
    <w:multiLevelType w:val="hybridMultilevel"/>
    <w:tmpl w:val="378C4A40"/>
    <w:lvl w:ilvl="0" w:tplc="70E6A164">
      <w:start w:val="1"/>
      <w:numFmt w:val="upperLetter"/>
      <w:lvlText w:val="%1."/>
      <w:lvlJc w:val="left"/>
      <w:pPr>
        <w:ind w:left="454" w:hanging="360"/>
      </w:pPr>
      <w:rPr>
        <w:rFonts w:hint="default"/>
        <w:sz w:val="24"/>
      </w:rPr>
    </w:lvl>
    <w:lvl w:ilvl="1" w:tplc="04090019" w:tentative="1">
      <w:start w:val="1"/>
      <w:numFmt w:val="lowerLetter"/>
      <w:lvlText w:val="%2."/>
      <w:lvlJc w:val="left"/>
      <w:pPr>
        <w:ind w:left="1174" w:hanging="360"/>
      </w:pPr>
    </w:lvl>
    <w:lvl w:ilvl="2" w:tplc="0409001B" w:tentative="1">
      <w:start w:val="1"/>
      <w:numFmt w:val="lowerRoman"/>
      <w:lvlText w:val="%3."/>
      <w:lvlJc w:val="right"/>
      <w:pPr>
        <w:ind w:left="1894" w:hanging="180"/>
      </w:pPr>
    </w:lvl>
    <w:lvl w:ilvl="3" w:tplc="0409000F" w:tentative="1">
      <w:start w:val="1"/>
      <w:numFmt w:val="decimal"/>
      <w:lvlText w:val="%4."/>
      <w:lvlJc w:val="left"/>
      <w:pPr>
        <w:ind w:left="2614" w:hanging="360"/>
      </w:pPr>
    </w:lvl>
    <w:lvl w:ilvl="4" w:tplc="04090019" w:tentative="1">
      <w:start w:val="1"/>
      <w:numFmt w:val="lowerLetter"/>
      <w:lvlText w:val="%5."/>
      <w:lvlJc w:val="left"/>
      <w:pPr>
        <w:ind w:left="3334" w:hanging="360"/>
      </w:pPr>
    </w:lvl>
    <w:lvl w:ilvl="5" w:tplc="0409001B" w:tentative="1">
      <w:start w:val="1"/>
      <w:numFmt w:val="lowerRoman"/>
      <w:lvlText w:val="%6."/>
      <w:lvlJc w:val="right"/>
      <w:pPr>
        <w:ind w:left="4054" w:hanging="180"/>
      </w:pPr>
    </w:lvl>
    <w:lvl w:ilvl="6" w:tplc="0409000F" w:tentative="1">
      <w:start w:val="1"/>
      <w:numFmt w:val="decimal"/>
      <w:lvlText w:val="%7."/>
      <w:lvlJc w:val="left"/>
      <w:pPr>
        <w:ind w:left="4774" w:hanging="360"/>
      </w:pPr>
    </w:lvl>
    <w:lvl w:ilvl="7" w:tplc="04090019" w:tentative="1">
      <w:start w:val="1"/>
      <w:numFmt w:val="lowerLetter"/>
      <w:lvlText w:val="%8."/>
      <w:lvlJc w:val="left"/>
      <w:pPr>
        <w:ind w:left="5494" w:hanging="360"/>
      </w:pPr>
    </w:lvl>
    <w:lvl w:ilvl="8" w:tplc="0409001B" w:tentative="1">
      <w:start w:val="1"/>
      <w:numFmt w:val="lowerRoman"/>
      <w:lvlText w:val="%9."/>
      <w:lvlJc w:val="right"/>
      <w:pPr>
        <w:ind w:left="6214" w:hanging="180"/>
      </w:pPr>
    </w:lvl>
  </w:abstractNum>
  <w:abstractNum w:abstractNumId="22" w15:restartNumberingAfterBreak="0">
    <w:nsid w:val="442D332A"/>
    <w:multiLevelType w:val="hybridMultilevel"/>
    <w:tmpl w:val="28CC7AE4"/>
    <w:lvl w:ilvl="0" w:tplc="1BACE6E4">
      <w:start w:val="1"/>
      <w:numFmt w:val="decimal"/>
      <w:lvlText w:val="%1."/>
      <w:lvlJc w:val="left"/>
      <w:pPr>
        <w:ind w:left="454" w:hanging="360"/>
      </w:pPr>
      <w:rPr>
        <w:rFonts w:hint="default"/>
      </w:rPr>
    </w:lvl>
    <w:lvl w:ilvl="1" w:tplc="04090019" w:tentative="1">
      <w:start w:val="1"/>
      <w:numFmt w:val="lowerLetter"/>
      <w:lvlText w:val="%2."/>
      <w:lvlJc w:val="left"/>
      <w:pPr>
        <w:ind w:left="1174" w:hanging="360"/>
      </w:pPr>
    </w:lvl>
    <w:lvl w:ilvl="2" w:tplc="0409001B" w:tentative="1">
      <w:start w:val="1"/>
      <w:numFmt w:val="lowerRoman"/>
      <w:lvlText w:val="%3."/>
      <w:lvlJc w:val="right"/>
      <w:pPr>
        <w:ind w:left="1894" w:hanging="180"/>
      </w:pPr>
    </w:lvl>
    <w:lvl w:ilvl="3" w:tplc="0409000F" w:tentative="1">
      <w:start w:val="1"/>
      <w:numFmt w:val="decimal"/>
      <w:lvlText w:val="%4."/>
      <w:lvlJc w:val="left"/>
      <w:pPr>
        <w:ind w:left="2614" w:hanging="360"/>
      </w:pPr>
    </w:lvl>
    <w:lvl w:ilvl="4" w:tplc="04090019" w:tentative="1">
      <w:start w:val="1"/>
      <w:numFmt w:val="lowerLetter"/>
      <w:lvlText w:val="%5."/>
      <w:lvlJc w:val="left"/>
      <w:pPr>
        <w:ind w:left="3334" w:hanging="360"/>
      </w:pPr>
    </w:lvl>
    <w:lvl w:ilvl="5" w:tplc="0409001B" w:tentative="1">
      <w:start w:val="1"/>
      <w:numFmt w:val="lowerRoman"/>
      <w:lvlText w:val="%6."/>
      <w:lvlJc w:val="right"/>
      <w:pPr>
        <w:ind w:left="4054" w:hanging="180"/>
      </w:pPr>
    </w:lvl>
    <w:lvl w:ilvl="6" w:tplc="0409000F" w:tentative="1">
      <w:start w:val="1"/>
      <w:numFmt w:val="decimal"/>
      <w:lvlText w:val="%7."/>
      <w:lvlJc w:val="left"/>
      <w:pPr>
        <w:ind w:left="4774" w:hanging="360"/>
      </w:pPr>
    </w:lvl>
    <w:lvl w:ilvl="7" w:tplc="04090019" w:tentative="1">
      <w:start w:val="1"/>
      <w:numFmt w:val="lowerLetter"/>
      <w:lvlText w:val="%8."/>
      <w:lvlJc w:val="left"/>
      <w:pPr>
        <w:ind w:left="5494" w:hanging="360"/>
      </w:pPr>
    </w:lvl>
    <w:lvl w:ilvl="8" w:tplc="0409001B" w:tentative="1">
      <w:start w:val="1"/>
      <w:numFmt w:val="lowerRoman"/>
      <w:lvlText w:val="%9."/>
      <w:lvlJc w:val="right"/>
      <w:pPr>
        <w:ind w:left="6214" w:hanging="180"/>
      </w:pPr>
    </w:lvl>
  </w:abstractNum>
  <w:abstractNum w:abstractNumId="23" w15:restartNumberingAfterBreak="0">
    <w:nsid w:val="47380429"/>
    <w:multiLevelType w:val="hybridMultilevel"/>
    <w:tmpl w:val="8C1456CC"/>
    <w:lvl w:ilvl="0" w:tplc="70E6A164">
      <w:start w:val="1"/>
      <w:numFmt w:val="upperLetter"/>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2C3D22"/>
    <w:multiLevelType w:val="hybridMultilevel"/>
    <w:tmpl w:val="27D46172"/>
    <w:lvl w:ilvl="0" w:tplc="1BACE6E4">
      <w:start w:val="1"/>
      <w:numFmt w:val="decimal"/>
      <w:lvlText w:val="%1."/>
      <w:lvlJc w:val="left"/>
      <w:pPr>
        <w:ind w:left="1800" w:hanging="72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C8F5279"/>
    <w:multiLevelType w:val="hybridMultilevel"/>
    <w:tmpl w:val="4A32CBC6"/>
    <w:lvl w:ilvl="0" w:tplc="1BACE6E4">
      <w:start w:val="1"/>
      <w:numFmt w:val="decimal"/>
      <w:lvlText w:val="%1."/>
      <w:lvlJc w:val="left"/>
      <w:pPr>
        <w:ind w:left="454" w:hanging="360"/>
      </w:pPr>
      <w:rPr>
        <w:rFonts w:hint="default"/>
      </w:rPr>
    </w:lvl>
    <w:lvl w:ilvl="1" w:tplc="04090019">
      <w:start w:val="1"/>
      <w:numFmt w:val="lowerLetter"/>
      <w:lvlText w:val="%2."/>
      <w:lvlJc w:val="left"/>
      <w:pPr>
        <w:ind w:left="1174" w:hanging="360"/>
      </w:pPr>
    </w:lvl>
    <w:lvl w:ilvl="2" w:tplc="0409001B" w:tentative="1">
      <w:start w:val="1"/>
      <w:numFmt w:val="lowerRoman"/>
      <w:lvlText w:val="%3."/>
      <w:lvlJc w:val="right"/>
      <w:pPr>
        <w:ind w:left="1894" w:hanging="180"/>
      </w:pPr>
    </w:lvl>
    <w:lvl w:ilvl="3" w:tplc="0409000F" w:tentative="1">
      <w:start w:val="1"/>
      <w:numFmt w:val="decimal"/>
      <w:lvlText w:val="%4."/>
      <w:lvlJc w:val="left"/>
      <w:pPr>
        <w:ind w:left="2614" w:hanging="360"/>
      </w:pPr>
    </w:lvl>
    <w:lvl w:ilvl="4" w:tplc="04090019" w:tentative="1">
      <w:start w:val="1"/>
      <w:numFmt w:val="lowerLetter"/>
      <w:lvlText w:val="%5."/>
      <w:lvlJc w:val="left"/>
      <w:pPr>
        <w:ind w:left="3334" w:hanging="360"/>
      </w:pPr>
    </w:lvl>
    <w:lvl w:ilvl="5" w:tplc="0409001B" w:tentative="1">
      <w:start w:val="1"/>
      <w:numFmt w:val="lowerRoman"/>
      <w:lvlText w:val="%6."/>
      <w:lvlJc w:val="right"/>
      <w:pPr>
        <w:ind w:left="4054" w:hanging="180"/>
      </w:pPr>
    </w:lvl>
    <w:lvl w:ilvl="6" w:tplc="0409000F" w:tentative="1">
      <w:start w:val="1"/>
      <w:numFmt w:val="decimal"/>
      <w:lvlText w:val="%7."/>
      <w:lvlJc w:val="left"/>
      <w:pPr>
        <w:ind w:left="4774" w:hanging="360"/>
      </w:pPr>
    </w:lvl>
    <w:lvl w:ilvl="7" w:tplc="04090019" w:tentative="1">
      <w:start w:val="1"/>
      <w:numFmt w:val="lowerLetter"/>
      <w:lvlText w:val="%8."/>
      <w:lvlJc w:val="left"/>
      <w:pPr>
        <w:ind w:left="5494" w:hanging="360"/>
      </w:pPr>
    </w:lvl>
    <w:lvl w:ilvl="8" w:tplc="0409001B" w:tentative="1">
      <w:start w:val="1"/>
      <w:numFmt w:val="lowerRoman"/>
      <w:lvlText w:val="%9."/>
      <w:lvlJc w:val="right"/>
      <w:pPr>
        <w:ind w:left="6214" w:hanging="180"/>
      </w:pPr>
    </w:lvl>
  </w:abstractNum>
  <w:abstractNum w:abstractNumId="26" w15:restartNumberingAfterBreak="0">
    <w:nsid w:val="4F4C5229"/>
    <w:multiLevelType w:val="hybridMultilevel"/>
    <w:tmpl w:val="626EB0F0"/>
    <w:lvl w:ilvl="0" w:tplc="70E6A164">
      <w:start w:val="1"/>
      <w:numFmt w:val="upperLetter"/>
      <w:lvlText w:val="%1."/>
      <w:lvlJc w:val="left"/>
      <w:pPr>
        <w:ind w:left="1512" w:hanging="360"/>
      </w:pPr>
      <w:rPr>
        <w:rFonts w:hint="default"/>
        <w:sz w:val="24"/>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7" w15:restartNumberingAfterBreak="0">
    <w:nsid w:val="4F9544FA"/>
    <w:multiLevelType w:val="hybridMultilevel"/>
    <w:tmpl w:val="C57217DA"/>
    <w:lvl w:ilvl="0" w:tplc="70E6A164">
      <w:start w:val="1"/>
      <w:numFmt w:val="upperLetter"/>
      <w:lvlText w:val="%1."/>
      <w:lvlJc w:val="left"/>
      <w:pPr>
        <w:ind w:left="1800" w:hanging="72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38C736B"/>
    <w:multiLevelType w:val="hybridMultilevel"/>
    <w:tmpl w:val="FAA427F0"/>
    <w:lvl w:ilvl="0" w:tplc="1BACE6E4">
      <w:start w:val="1"/>
      <w:numFmt w:val="decimal"/>
      <w:lvlText w:val="%1."/>
      <w:lvlJc w:val="left"/>
      <w:pPr>
        <w:ind w:left="1800" w:hanging="72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8DC43E4"/>
    <w:multiLevelType w:val="hybridMultilevel"/>
    <w:tmpl w:val="990493E6"/>
    <w:lvl w:ilvl="0" w:tplc="1BACE6E4">
      <w:start w:val="1"/>
      <w:numFmt w:val="decimal"/>
      <w:lvlText w:val="%1."/>
      <w:lvlJc w:val="left"/>
      <w:pPr>
        <w:ind w:left="454" w:hanging="360"/>
      </w:pPr>
      <w:rPr>
        <w:rFonts w:hint="default"/>
      </w:rPr>
    </w:lvl>
    <w:lvl w:ilvl="1" w:tplc="04090019" w:tentative="1">
      <w:start w:val="1"/>
      <w:numFmt w:val="lowerLetter"/>
      <w:lvlText w:val="%2."/>
      <w:lvlJc w:val="left"/>
      <w:pPr>
        <w:ind w:left="1174" w:hanging="360"/>
      </w:pPr>
    </w:lvl>
    <w:lvl w:ilvl="2" w:tplc="0409001B" w:tentative="1">
      <w:start w:val="1"/>
      <w:numFmt w:val="lowerRoman"/>
      <w:lvlText w:val="%3."/>
      <w:lvlJc w:val="right"/>
      <w:pPr>
        <w:ind w:left="1894" w:hanging="180"/>
      </w:pPr>
    </w:lvl>
    <w:lvl w:ilvl="3" w:tplc="0409000F" w:tentative="1">
      <w:start w:val="1"/>
      <w:numFmt w:val="decimal"/>
      <w:lvlText w:val="%4."/>
      <w:lvlJc w:val="left"/>
      <w:pPr>
        <w:ind w:left="2614" w:hanging="360"/>
      </w:pPr>
    </w:lvl>
    <w:lvl w:ilvl="4" w:tplc="04090019" w:tentative="1">
      <w:start w:val="1"/>
      <w:numFmt w:val="lowerLetter"/>
      <w:lvlText w:val="%5."/>
      <w:lvlJc w:val="left"/>
      <w:pPr>
        <w:ind w:left="3334" w:hanging="360"/>
      </w:pPr>
    </w:lvl>
    <w:lvl w:ilvl="5" w:tplc="0409001B" w:tentative="1">
      <w:start w:val="1"/>
      <w:numFmt w:val="lowerRoman"/>
      <w:lvlText w:val="%6."/>
      <w:lvlJc w:val="right"/>
      <w:pPr>
        <w:ind w:left="4054" w:hanging="180"/>
      </w:pPr>
    </w:lvl>
    <w:lvl w:ilvl="6" w:tplc="0409000F" w:tentative="1">
      <w:start w:val="1"/>
      <w:numFmt w:val="decimal"/>
      <w:lvlText w:val="%7."/>
      <w:lvlJc w:val="left"/>
      <w:pPr>
        <w:ind w:left="4774" w:hanging="360"/>
      </w:pPr>
    </w:lvl>
    <w:lvl w:ilvl="7" w:tplc="04090019" w:tentative="1">
      <w:start w:val="1"/>
      <w:numFmt w:val="lowerLetter"/>
      <w:lvlText w:val="%8."/>
      <w:lvlJc w:val="left"/>
      <w:pPr>
        <w:ind w:left="5494" w:hanging="360"/>
      </w:pPr>
    </w:lvl>
    <w:lvl w:ilvl="8" w:tplc="0409001B" w:tentative="1">
      <w:start w:val="1"/>
      <w:numFmt w:val="lowerRoman"/>
      <w:lvlText w:val="%9."/>
      <w:lvlJc w:val="right"/>
      <w:pPr>
        <w:ind w:left="6214" w:hanging="180"/>
      </w:pPr>
    </w:lvl>
  </w:abstractNum>
  <w:abstractNum w:abstractNumId="30" w15:restartNumberingAfterBreak="0">
    <w:nsid w:val="5BCA29E2"/>
    <w:multiLevelType w:val="hybridMultilevel"/>
    <w:tmpl w:val="F59054BA"/>
    <w:lvl w:ilvl="0" w:tplc="1BACE6E4">
      <w:start w:val="1"/>
      <w:numFmt w:val="decimal"/>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D2763C1"/>
    <w:multiLevelType w:val="hybridMultilevel"/>
    <w:tmpl w:val="71843F12"/>
    <w:lvl w:ilvl="0" w:tplc="70E6A164">
      <w:start w:val="1"/>
      <w:numFmt w:val="upperLetter"/>
      <w:lvlText w:val="%1."/>
      <w:lvlJc w:val="left"/>
      <w:pPr>
        <w:ind w:left="1800" w:hanging="72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E0249CE"/>
    <w:multiLevelType w:val="hybridMultilevel"/>
    <w:tmpl w:val="2FC88454"/>
    <w:lvl w:ilvl="0" w:tplc="1BACE6E4">
      <w:start w:val="1"/>
      <w:numFmt w:val="decimal"/>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3" w15:restartNumberingAfterBreak="0">
    <w:nsid w:val="5E2A371E"/>
    <w:multiLevelType w:val="hybridMultilevel"/>
    <w:tmpl w:val="83BA0F34"/>
    <w:lvl w:ilvl="0" w:tplc="70E6A164">
      <w:start w:val="1"/>
      <w:numFmt w:val="upperLetter"/>
      <w:lvlText w:val="%1."/>
      <w:lvlJc w:val="left"/>
      <w:pPr>
        <w:ind w:left="1800" w:hanging="72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F6B4718"/>
    <w:multiLevelType w:val="multilevel"/>
    <w:tmpl w:val="EC227374"/>
    <w:name w:val="Mixed Legal Indented2"/>
    <w:lvl w:ilvl="0">
      <w:start w:val="1"/>
      <w:numFmt w:val="decimal"/>
      <w:lvlRestart w:val="0"/>
      <w:pStyle w:val="Level1"/>
      <w:lvlText w:val="%1."/>
      <w:lvlJc w:val="left"/>
      <w:pPr>
        <w:tabs>
          <w:tab w:val="num" w:pos="720"/>
        </w:tabs>
        <w:ind w:left="720" w:hanging="720"/>
      </w:pPr>
      <w:rPr>
        <w:rFonts w:hint="default"/>
        <w:b/>
        <w:i w:val="0"/>
        <w:caps w:val="0"/>
        <w:vanish w:val="0"/>
        <w:u w:val="none"/>
      </w:rPr>
    </w:lvl>
    <w:lvl w:ilvl="1">
      <w:start w:val="1"/>
      <w:numFmt w:val="decimal"/>
      <w:pStyle w:val="Level2"/>
      <w:isLgl/>
      <w:lvlText w:val="%1.%2"/>
      <w:lvlJc w:val="left"/>
      <w:pPr>
        <w:tabs>
          <w:tab w:val="num" w:pos="720"/>
        </w:tabs>
        <w:ind w:left="0" w:firstLine="0"/>
      </w:pPr>
      <w:rPr>
        <w:rFonts w:hint="default"/>
        <w:b/>
        <w:i w:val="0"/>
        <w:caps w:val="0"/>
        <w:vanish w:val="0"/>
        <w:u w:val="none"/>
      </w:rPr>
    </w:lvl>
    <w:lvl w:ilvl="2">
      <w:start w:val="1"/>
      <w:numFmt w:val="decimal"/>
      <w:pStyle w:val="Level3"/>
      <w:isLgl/>
      <w:lvlText w:val="%1.%2.%3"/>
      <w:lvlJc w:val="left"/>
      <w:pPr>
        <w:tabs>
          <w:tab w:val="num" w:pos="1440"/>
        </w:tabs>
        <w:ind w:left="0" w:firstLine="720"/>
      </w:pPr>
      <w:rPr>
        <w:rFonts w:hint="default"/>
        <w:b/>
        <w:i w:val="0"/>
        <w:vanish w:val="0"/>
        <w:u w:val="none"/>
      </w:rPr>
    </w:lvl>
    <w:lvl w:ilvl="3">
      <w:start w:val="1"/>
      <w:numFmt w:val="decimal"/>
      <w:isLgl/>
      <w:lvlText w:val="%1.%2.%3.%4"/>
      <w:lvlJc w:val="left"/>
      <w:pPr>
        <w:tabs>
          <w:tab w:val="num" w:pos="2040"/>
        </w:tabs>
        <w:ind w:left="-120" w:firstLine="1440"/>
      </w:pPr>
      <w:rPr>
        <w:rFonts w:hint="default"/>
        <w:b/>
        <w:i w:val="0"/>
        <w:caps w:val="0"/>
        <w:u w:val="none"/>
      </w:rPr>
    </w:lvl>
    <w:lvl w:ilvl="4">
      <w:start w:val="1"/>
      <w:numFmt w:val="decimal"/>
      <w:pStyle w:val="Level5"/>
      <w:lvlText w:val="(%5)"/>
      <w:lvlJc w:val="left"/>
      <w:pPr>
        <w:tabs>
          <w:tab w:val="num" w:pos="2160"/>
        </w:tabs>
        <w:ind w:left="0" w:firstLine="1440"/>
      </w:pPr>
      <w:rPr>
        <w:rFonts w:hint="default"/>
        <w:b/>
        <w:i w:val="0"/>
        <w:caps w:val="0"/>
        <w:vanish w:val="0"/>
        <w:u w:val="none"/>
      </w:rPr>
    </w:lvl>
    <w:lvl w:ilvl="5">
      <w:start w:val="1"/>
      <w:numFmt w:val="decimal"/>
      <w:pStyle w:val="Level6"/>
      <w:lvlText w:val="(%6)"/>
      <w:lvlJc w:val="left"/>
      <w:pPr>
        <w:tabs>
          <w:tab w:val="num" w:pos="4320"/>
        </w:tabs>
        <w:ind w:left="4320" w:hanging="720"/>
      </w:pPr>
      <w:rPr>
        <w:rFonts w:hint="default"/>
        <w:b/>
        <w:i w:val="0"/>
        <w:u w:val="none"/>
      </w:rPr>
    </w:lvl>
    <w:lvl w:ilvl="6">
      <w:start w:val="1"/>
      <w:numFmt w:val="lowerLetter"/>
      <w:pStyle w:val="Level7"/>
      <w:lvlText w:val="(%7)"/>
      <w:lvlJc w:val="left"/>
      <w:pPr>
        <w:tabs>
          <w:tab w:val="num" w:pos="2880"/>
        </w:tabs>
        <w:ind w:left="2880" w:hanging="720"/>
      </w:pPr>
      <w:rPr>
        <w:rFonts w:hint="default"/>
        <w:b/>
        <w:i w:val="0"/>
        <w:caps w:val="0"/>
        <w:vanish w:val="0"/>
        <w:u w:val="none"/>
      </w:rPr>
    </w:lvl>
    <w:lvl w:ilvl="7">
      <w:start w:val="1"/>
      <w:numFmt w:val="lowerRoman"/>
      <w:pStyle w:val="Level8"/>
      <w:lvlText w:val="(%8)"/>
      <w:lvlJc w:val="left"/>
      <w:pPr>
        <w:tabs>
          <w:tab w:val="num" w:pos="3600"/>
        </w:tabs>
        <w:ind w:left="3600" w:hanging="720"/>
      </w:pPr>
      <w:rPr>
        <w:rFonts w:hint="default"/>
        <w:b/>
        <w:i w:val="0"/>
        <w:caps w:val="0"/>
        <w:vanish w:val="0"/>
        <w:u w:val="none"/>
      </w:rPr>
    </w:lvl>
    <w:lvl w:ilvl="8">
      <w:start w:val="1"/>
      <w:numFmt w:val="lowerLetter"/>
      <w:pStyle w:val="Level9"/>
      <w:lvlText w:val="%9."/>
      <w:lvlJc w:val="left"/>
      <w:pPr>
        <w:tabs>
          <w:tab w:val="num" w:pos="3600"/>
        </w:tabs>
        <w:ind w:left="2880" w:firstLine="0"/>
      </w:pPr>
      <w:rPr>
        <w:rFonts w:hint="default"/>
        <w:b/>
        <w:i w:val="0"/>
        <w:caps w:val="0"/>
        <w:vanish w:val="0"/>
        <w:u w:val="none"/>
      </w:rPr>
    </w:lvl>
  </w:abstractNum>
  <w:abstractNum w:abstractNumId="35" w15:restartNumberingAfterBreak="0">
    <w:nsid w:val="64A00D8C"/>
    <w:multiLevelType w:val="hybridMultilevel"/>
    <w:tmpl w:val="4DBA5862"/>
    <w:lvl w:ilvl="0" w:tplc="04090019">
      <w:start w:val="1"/>
      <w:numFmt w:val="lowerLetter"/>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36" w15:restartNumberingAfterBreak="0">
    <w:nsid w:val="6771257E"/>
    <w:multiLevelType w:val="hybridMultilevel"/>
    <w:tmpl w:val="FC48EC0C"/>
    <w:lvl w:ilvl="0" w:tplc="70E6A164">
      <w:start w:val="1"/>
      <w:numFmt w:val="upperLetter"/>
      <w:lvlText w:val="%1."/>
      <w:lvlJc w:val="left"/>
      <w:pPr>
        <w:ind w:left="1080" w:hanging="720"/>
      </w:pPr>
      <w:rPr>
        <w:rFonts w:hint="default"/>
        <w:sz w:val="24"/>
      </w:rPr>
    </w:lvl>
    <w:lvl w:ilvl="1" w:tplc="1BACE6E4">
      <w:start w:val="1"/>
      <w:numFmt w:val="decimal"/>
      <w:lvlText w:val="%2."/>
      <w:lvlJc w:val="left"/>
      <w:pPr>
        <w:ind w:left="1440" w:hanging="360"/>
      </w:pPr>
      <w:rPr>
        <w:rFonts w:hint="default"/>
        <w:b w:val="0"/>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A42239"/>
    <w:multiLevelType w:val="hybridMultilevel"/>
    <w:tmpl w:val="2EF6D7DE"/>
    <w:lvl w:ilvl="0" w:tplc="70E6A164">
      <w:start w:val="1"/>
      <w:numFmt w:val="upperLetter"/>
      <w:lvlText w:val="%1."/>
      <w:lvlJc w:val="left"/>
      <w:pPr>
        <w:ind w:left="814" w:hanging="720"/>
      </w:pPr>
      <w:rPr>
        <w:rFonts w:hint="default"/>
        <w:sz w:val="24"/>
      </w:rPr>
    </w:lvl>
    <w:lvl w:ilvl="1" w:tplc="04090019" w:tentative="1">
      <w:start w:val="1"/>
      <w:numFmt w:val="lowerLetter"/>
      <w:lvlText w:val="%2."/>
      <w:lvlJc w:val="left"/>
      <w:pPr>
        <w:ind w:left="1174" w:hanging="360"/>
      </w:pPr>
    </w:lvl>
    <w:lvl w:ilvl="2" w:tplc="0409001B" w:tentative="1">
      <w:start w:val="1"/>
      <w:numFmt w:val="lowerRoman"/>
      <w:lvlText w:val="%3."/>
      <w:lvlJc w:val="right"/>
      <w:pPr>
        <w:ind w:left="1894" w:hanging="180"/>
      </w:pPr>
    </w:lvl>
    <w:lvl w:ilvl="3" w:tplc="0409000F" w:tentative="1">
      <w:start w:val="1"/>
      <w:numFmt w:val="decimal"/>
      <w:lvlText w:val="%4."/>
      <w:lvlJc w:val="left"/>
      <w:pPr>
        <w:ind w:left="2614" w:hanging="360"/>
      </w:pPr>
    </w:lvl>
    <w:lvl w:ilvl="4" w:tplc="04090019" w:tentative="1">
      <w:start w:val="1"/>
      <w:numFmt w:val="lowerLetter"/>
      <w:lvlText w:val="%5."/>
      <w:lvlJc w:val="left"/>
      <w:pPr>
        <w:ind w:left="3334" w:hanging="360"/>
      </w:pPr>
    </w:lvl>
    <w:lvl w:ilvl="5" w:tplc="0409001B" w:tentative="1">
      <w:start w:val="1"/>
      <w:numFmt w:val="lowerRoman"/>
      <w:lvlText w:val="%6."/>
      <w:lvlJc w:val="right"/>
      <w:pPr>
        <w:ind w:left="4054" w:hanging="180"/>
      </w:pPr>
    </w:lvl>
    <w:lvl w:ilvl="6" w:tplc="0409000F" w:tentative="1">
      <w:start w:val="1"/>
      <w:numFmt w:val="decimal"/>
      <w:lvlText w:val="%7."/>
      <w:lvlJc w:val="left"/>
      <w:pPr>
        <w:ind w:left="4774" w:hanging="360"/>
      </w:pPr>
    </w:lvl>
    <w:lvl w:ilvl="7" w:tplc="04090019" w:tentative="1">
      <w:start w:val="1"/>
      <w:numFmt w:val="lowerLetter"/>
      <w:lvlText w:val="%8."/>
      <w:lvlJc w:val="left"/>
      <w:pPr>
        <w:ind w:left="5494" w:hanging="360"/>
      </w:pPr>
    </w:lvl>
    <w:lvl w:ilvl="8" w:tplc="0409001B" w:tentative="1">
      <w:start w:val="1"/>
      <w:numFmt w:val="lowerRoman"/>
      <w:lvlText w:val="%9."/>
      <w:lvlJc w:val="right"/>
      <w:pPr>
        <w:ind w:left="6214" w:hanging="180"/>
      </w:pPr>
    </w:lvl>
  </w:abstractNum>
  <w:abstractNum w:abstractNumId="38" w15:restartNumberingAfterBreak="0">
    <w:nsid w:val="6AD2493F"/>
    <w:multiLevelType w:val="hybridMultilevel"/>
    <w:tmpl w:val="9A2AD260"/>
    <w:lvl w:ilvl="0" w:tplc="70E6A164">
      <w:start w:val="1"/>
      <w:numFmt w:val="upperLetter"/>
      <w:lvlText w:val="%1."/>
      <w:lvlJc w:val="left"/>
      <w:pPr>
        <w:ind w:left="1080" w:hanging="720"/>
      </w:pPr>
      <w:rPr>
        <w:rFonts w:hint="default"/>
        <w:sz w:val="24"/>
      </w:rPr>
    </w:lvl>
    <w:lvl w:ilvl="1" w:tplc="1BACE6E4">
      <w:start w:val="1"/>
      <w:numFmt w:val="decimal"/>
      <w:lvlText w:val="%2."/>
      <w:lvlJc w:val="left"/>
      <w:pPr>
        <w:ind w:left="144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13105D"/>
    <w:multiLevelType w:val="hybridMultilevel"/>
    <w:tmpl w:val="DA58216E"/>
    <w:lvl w:ilvl="0" w:tplc="1BACE6E4">
      <w:start w:val="1"/>
      <w:numFmt w:val="decimal"/>
      <w:lvlText w:val="%1."/>
      <w:lvlJc w:val="left"/>
      <w:pPr>
        <w:ind w:left="1526" w:hanging="360"/>
      </w:pPr>
      <w:rPr>
        <w:rFont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40" w15:restartNumberingAfterBreak="0">
    <w:nsid w:val="6B625F20"/>
    <w:multiLevelType w:val="hybridMultilevel"/>
    <w:tmpl w:val="59BC15CA"/>
    <w:lvl w:ilvl="0" w:tplc="1BACE6E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1CF655C"/>
    <w:multiLevelType w:val="hybridMultilevel"/>
    <w:tmpl w:val="8FDEA8EC"/>
    <w:lvl w:ilvl="0" w:tplc="70E6A164">
      <w:start w:val="1"/>
      <w:numFmt w:val="upperLetter"/>
      <w:lvlText w:val="%1."/>
      <w:lvlJc w:val="left"/>
      <w:pPr>
        <w:ind w:left="814" w:hanging="720"/>
      </w:pPr>
      <w:rPr>
        <w:rFonts w:hint="default"/>
        <w:sz w:val="24"/>
      </w:rPr>
    </w:lvl>
    <w:lvl w:ilvl="1" w:tplc="04090019" w:tentative="1">
      <w:start w:val="1"/>
      <w:numFmt w:val="lowerLetter"/>
      <w:lvlText w:val="%2."/>
      <w:lvlJc w:val="left"/>
      <w:pPr>
        <w:ind w:left="1174" w:hanging="360"/>
      </w:pPr>
    </w:lvl>
    <w:lvl w:ilvl="2" w:tplc="0409001B" w:tentative="1">
      <w:start w:val="1"/>
      <w:numFmt w:val="lowerRoman"/>
      <w:lvlText w:val="%3."/>
      <w:lvlJc w:val="right"/>
      <w:pPr>
        <w:ind w:left="1894" w:hanging="180"/>
      </w:pPr>
    </w:lvl>
    <w:lvl w:ilvl="3" w:tplc="0409000F" w:tentative="1">
      <w:start w:val="1"/>
      <w:numFmt w:val="decimal"/>
      <w:lvlText w:val="%4."/>
      <w:lvlJc w:val="left"/>
      <w:pPr>
        <w:ind w:left="2614" w:hanging="360"/>
      </w:pPr>
    </w:lvl>
    <w:lvl w:ilvl="4" w:tplc="04090019" w:tentative="1">
      <w:start w:val="1"/>
      <w:numFmt w:val="lowerLetter"/>
      <w:lvlText w:val="%5."/>
      <w:lvlJc w:val="left"/>
      <w:pPr>
        <w:ind w:left="3334" w:hanging="360"/>
      </w:pPr>
    </w:lvl>
    <w:lvl w:ilvl="5" w:tplc="0409001B" w:tentative="1">
      <w:start w:val="1"/>
      <w:numFmt w:val="lowerRoman"/>
      <w:lvlText w:val="%6."/>
      <w:lvlJc w:val="right"/>
      <w:pPr>
        <w:ind w:left="4054" w:hanging="180"/>
      </w:pPr>
    </w:lvl>
    <w:lvl w:ilvl="6" w:tplc="0409000F" w:tentative="1">
      <w:start w:val="1"/>
      <w:numFmt w:val="decimal"/>
      <w:lvlText w:val="%7."/>
      <w:lvlJc w:val="left"/>
      <w:pPr>
        <w:ind w:left="4774" w:hanging="360"/>
      </w:pPr>
    </w:lvl>
    <w:lvl w:ilvl="7" w:tplc="04090019" w:tentative="1">
      <w:start w:val="1"/>
      <w:numFmt w:val="lowerLetter"/>
      <w:lvlText w:val="%8."/>
      <w:lvlJc w:val="left"/>
      <w:pPr>
        <w:ind w:left="5494" w:hanging="360"/>
      </w:pPr>
    </w:lvl>
    <w:lvl w:ilvl="8" w:tplc="0409001B" w:tentative="1">
      <w:start w:val="1"/>
      <w:numFmt w:val="lowerRoman"/>
      <w:lvlText w:val="%9."/>
      <w:lvlJc w:val="right"/>
      <w:pPr>
        <w:ind w:left="6214" w:hanging="180"/>
      </w:pPr>
    </w:lvl>
  </w:abstractNum>
  <w:abstractNum w:abstractNumId="42" w15:restartNumberingAfterBreak="0">
    <w:nsid w:val="74996FF8"/>
    <w:multiLevelType w:val="hybridMultilevel"/>
    <w:tmpl w:val="843A02E2"/>
    <w:lvl w:ilvl="0" w:tplc="04090019">
      <w:start w:val="1"/>
      <w:numFmt w:val="lowerLetter"/>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43" w15:restartNumberingAfterBreak="0">
    <w:nsid w:val="799B02D4"/>
    <w:multiLevelType w:val="hybridMultilevel"/>
    <w:tmpl w:val="72AC940C"/>
    <w:lvl w:ilvl="0" w:tplc="70E6A164">
      <w:start w:val="1"/>
      <w:numFmt w:val="upperLetter"/>
      <w:lvlText w:val="%1."/>
      <w:lvlJc w:val="left"/>
      <w:pPr>
        <w:ind w:left="1800" w:hanging="72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D7F47E7"/>
    <w:multiLevelType w:val="multilevel"/>
    <w:tmpl w:val="B93CB27A"/>
    <w:styleLink w:val="Style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numFmt w:val="decimal"/>
      <w:lvlText w:val=""/>
      <w:lvlJc w:val="left"/>
      <w:pPr>
        <w:tabs>
          <w:tab w:val="num" w:pos="0"/>
        </w:tabs>
        <w:ind w:left="0" w:firstLine="0"/>
      </w:pPr>
    </w:lvl>
  </w:abstractNum>
  <w:abstractNum w:abstractNumId="45" w15:restartNumberingAfterBreak="0">
    <w:nsid w:val="7DAB5487"/>
    <w:multiLevelType w:val="hybridMultilevel"/>
    <w:tmpl w:val="2302620A"/>
    <w:lvl w:ilvl="0" w:tplc="70E6A164">
      <w:start w:val="1"/>
      <w:numFmt w:val="upperLetter"/>
      <w:lvlText w:val="%1."/>
      <w:lvlJc w:val="left"/>
      <w:pPr>
        <w:ind w:left="720" w:hanging="72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F535D5D"/>
    <w:multiLevelType w:val="hybridMultilevel"/>
    <w:tmpl w:val="FDB6BA70"/>
    <w:lvl w:ilvl="0" w:tplc="70E6A164">
      <w:start w:val="1"/>
      <w:numFmt w:val="upperLetter"/>
      <w:lvlText w:val="%1."/>
      <w:lvlJc w:val="left"/>
      <w:pPr>
        <w:ind w:left="1800" w:hanging="72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FDA11CA"/>
    <w:multiLevelType w:val="hybridMultilevel"/>
    <w:tmpl w:val="790C2E1E"/>
    <w:lvl w:ilvl="0" w:tplc="70E6A164">
      <w:start w:val="1"/>
      <w:numFmt w:val="upperLetter"/>
      <w:lvlText w:val="%1."/>
      <w:lvlJc w:val="left"/>
      <w:pPr>
        <w:ind w:left="990" w:hanging="360"/>
      </w:pPr>
      <w:rPr>
        <w:rFonts w:hint="default"/>
        <w:b/>
        <w:sz w:val="24"/>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34"/>
  </w:num>
  <w:num w:numId="2">
    <w:abstractNumId w:val="16"/>
  </w:num>
  <w:num w:numId="3">
    <w:abstractNumId w:val="11"/>
  </w:num>
  <w:num w:numId="4">
    <w:abstractNumId w:val="44"/>
  </w:num>
  <w:num w:numId="5">
    <w:abstractNumId w:val="9"/>
  </w:num>
  <w:num w:numId="6">
    <w:abstractNumId w:val="6"/>
  </w:num>
  <w:num w:numId="7">
    <w:abstractNumId w:val="38"/>
  </w:num>
  <w:num w:numId="8">
    <w:abstractNumId w:val="35"/>
  </w:num>
  <w:num w:numId="9">
    <w:abstractNumId w:val="19"/>
  </w:num>
  <w:num w:numId="10">
    <w:abstractNumId w:val="18"/>
  </w:num>
  <w:num w:numId="11">
    <w:abstractNumId w:val="42"/>
  </w:num>
  <w:num w:numId="12">
    <w:abstractNumId w:val="39"/>
  </w:num>
  <w:num w:numId="13">
    <w:abstractNumId w:val="13"/>
  </w:num>
  <w:num w:numId="14">
    <w:abstractNumId w:val="4"/>
  </w:num>
  <w:num w:numId="15">
    <w:abstractNumId w:val="7"/>
  </w:num>
  <w:num w:numId="16">
    <w:abstractNumId w:val="43"/>
  </w:num>
  <w:num w:numId="17">
    <w:abstractNumId w:val="31"/>
  </w:num>
  <w:num w:numId="18">
    <w:abstractNumId w:val="46"/>
  </w:num>
  <w:num w:numId="19">
    <w:abstractNumId w:val="10"/>
  </w:num>
  <w:num w:numId="20">
    <w:abstractNumId w:val="17"/>
  </w:num>
  <w:num w:numId="21">
    <w:abstractNumId w:val="0"/>
  </w:num>
  <w:num w:numId="22">
    <w:abstractNumId w:val="33"/>
  </w:num>
  <w:num w:numId="23">
    <w:abstractNumId w:val="45"/>
  </w:num>
  <w:num w:numId="24">
    <w:abstractNumId w:val="8"/>
  </w:num>
  <w:num w:numId="25">
    <w:abstractNumId w:val="23"/>
  </w:num>
  <w:num w:numId="26">
    <w:abstractNumId w:val="30"/>
  </w:num>
  <w:num w:numId="27">
    <w:abstractNumId w:val="26"/>
  </w:num>
  <w:num w:numId="28">
    <w:abstractNumId w:val="32"/>
  </w:num>
  <w:num w:numId="29">
    <w:abstractNumId w:val="14"/>
  </w:num>
  <w:num w:numId="30">
    <w:abstractNumId w:val="27"/>
  </w:num>
  <w:num w:numId="31">
    <w:abstractNumId w:val="2"/>
  </w:num>
  <w:num w:numId="32">
    <w:abstractNumId w:val="28"/>
  </w:num>
  <w:num w:numId="33">
    <w:abstractNumId w:val="22"/>
  </w:num>
  <w:num w:numId="34">
    <w:abstractNumId w:val="1"/>
  </w:num>
  <w:num w:numId="35">
    <w:abstractNumId w:val="12"/>
  </w:num>
  <w:num w:numId="36">
    <w:abstractNumId w:val="37"/>
  </w:num>
  <w:num w:numId="37">
    <w:abstractNumId w:val="15"/>
  </w:num>
  <w:num w:numId="38">
    <w:abstractNumId w:val="25"/>
  </w:num>
  <w:num w:numId="39">
    <w:abstractNumId w:val="41"/>
  </w:num>
  <w:num w:numId="40">
    <w:abstractNumId w:val="21"/>
  </w:num>
  <w:num w:numId="41">
    <w:abstractNumId w:val="29"/>
  </w:num>
  <w:num w:numId="42">
    <w:abstractNumId w:val="5"/>
  </w:num>
  <w:num w:numId="43">
    <w:abstractNumId w:val="47"/>
  </w:num>
  <w:num w:numId="44">
    <w:abstractNumId w:val="40"/>
  </w:num>
  <w:num w:numId="45">
    <w:abstractNumId w:val="3"/>
  </w:num>
  <w:num w:numId="46">
    <w:abstractNumId w:val="24"/>
  </w:num>
  <w:num w:numId="47">
    <w:abstractNumId w:val="36"/>
  </w:num>
  <w:num w:numId="48">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BE1"/>
    <w:rsid w:val="00003353"/>
    <w:rsid w:val="000052BE"/>
    <w:rsid w:val="00007432"/>
    <w:rsid w:val="0001076B"/>
    <w:rsid w:val="0001252D"/>
    <w:rsid w:val="000125DB"/>
    <w:rsid w:val="00012F45"/>
    <w:rsid w:val="00014382"/>
    <w:rsid w:val="0002123D"/>
    <w:rsid w:val="00022571"/>
    <w:rsid w:val="00022A82"/>
    <w:rsid w:val="000233B7"/>
    <w:rsid w:val="000239E0"/>
    <w:rsid w:val="00024EFA"/>
    <w:rsid w:val="00027AA0"/>
    <w:rsid w:val="000318F1"/>
    <w:rsid w:val="00031D1C"/>
    <w:rsid w:val="000363AC"/>
    <w:rsid w:val="00036DE6"/>
    <w:rsid w:val="000434DE"/>
    <w:rsid w:val="00043ED9"/>
    <w:rsid w:val="000475FB"/>
    <w:rsid w:val="00062049"/>
    <w:rsid w:val="00062A64"/>
    <w:rsid w:val="00063922"/>
    <w:rsid w:val="00063DB3"/>
    <w:rsid w:val="0006700C"/>
    <w:rsid w:val="000673A1"/>
    <w:rsid w:val="000701E5"/>
    <w:rsid w:val="000712A2"/>
    <w:rsid w:val="00072A8E"/>
    <w:rsid w:val="00073CD9"/>
    <w:rsid w:val="00074C85"/>
    <w:rsid w:val="00075CFE"/>
    <w:rsid w:val="000768F5"/>
    <w:rsid w:val="00076DD7"/>
    <w:rsid w:val="0007767C"/>
    <w:rsid w:val="000806AE"/>
    <w:rsid w:val="00086343"/>
    <w:rsid w:val="0008759F"/>
    <w:rsid w:val="00087FB3"/>
    <w:rsid w:val="00093571"/>
    <w:rsid w:val="000956F7"/>
    <w:rsid w:val="000959EA"/>
    <w:rsid w:val="00095F94"/>
    <w:rsid w:val="000A18B5"/>
    <w:rsid w:val="000A1C25"/>
    <w:rsid w:val="000A2444"/>
    <w:rsid w:val="000A426A"/>
    <w:rsid w:val="000A5AD1"/>
    <w:rsid w:val="000A68E1"/>
    <w:rsid w:val="000A7066"/>
    <w:rsid w:val="000A7284"/>
    <w:rsid w:val="000B3CCC"/>
    <w:rsid w:val="000B41E8"/>
    <w:rsid w:val="000B4FF8"/>
    <w:rsid w:val="000B584A"/>
    <w:rsid w:val="000B58D9"/>
    <w:rsid w:val="000B65EC"/>
    <w:rsid w:val="000C0606"/>
    <w:rsid w:val="000C0B97"/>
    <w:rsid w:val="000C0FAE"/>
    <w:rsid w:val="000C2DD0"/>
    <w:rsid w:val="000C3045"/>
    <w:rsid w:val="000C3A9F"/>
    <w:rsid w:val="000C5FBA"/>
    <w:rsid w:val="000D2061"/>
    <w:rsid w:val="000D2508"/>
    <w:rsid w:val="000D2E96"/>
    <w:rsid w:val="000D5A60"/>
    <w:rsid w:val="000D5C4A"/>
    <w:rsid w:val="000E1267"/>
    <w:rsid w:val="000E22FC"/>
    <w:rsid w:val="000E3806"/>
    <w:rsid w:val="000E4091"/>
    <w:rsid w:val="000E6116"/>
    <w:rsid w:val="000E7539"/>
    <w:rsid w:val="000E7893"/>
    <w:rsid w:val="000F132A"/>
    <w:rsid w:val="000F194A"/>
    <w:rsid w:val="000F25C2"/>
    <w:rsid w:val="000F60DB"/>
    <w:rsid w:val="000F6302"/>
    <w:rsid w:val="00101A50"/>
    <w:rsid w:val="001026F7"/>
    <w:rsid w:val="0010354C"/>
    <w:rsid w:val="001070A3"/>
    <w:rsid w:val="00110479"/>
    <w:rsid w:val="001125AD"/>
    <w:rsid w:val="00114BFC"/>
    <w:rsid w:val="0011626A"/>
    <w:rsid w:val="00120B63"/>
    <w:rsid w:val="00123FD9"/>
    <w:rsid w:val="00124048"/>
    <w:rsid w:val="00124E33"/>
    <w:rsid w:val="001265ED"/>
    <w:rsid w:val="00131179"/>
    <w:rsid w:val="00131975"/>
    <w:rsid w:val="00132113"/>
    <w:rsid w:val="00133900"/>
    <w:rsid w:val="00133F32"/>
    <w:rsid w:val="001346E9"/>
    <w:rsid w:val="001350B2"/>
    <w:rsid w:val="00135319"/>
    <w:rsid w:val="001415C5"/>
    <w:rsid w:val="00141D8B"/>
    <w:rsid w:val="001429E3"/>
    <w:rsid w:val="00142C70"/>
    <w:rsid w:val="00143581"/>
    <w:rsid w:val="00147985"/>
    <w:rsid w:val="00147CC8"/>
    <w:rsid w:val="0015189C"/>
    <w:rsid w:val="0015270C"/>
    <w:rsid w:val="001534F6"/>
    <w:rsid w:val="00153B04"/>
    <w:rsid w:val="0015426A"/>
    <w:rsid w:val="00154E5B"/>
    <w:rsid w:val="001563AE"/>
    <w:rsid w:val="00156597"/>
    <w:rsid w:val="00160815"/>
    <w:rsid w:val="00161402"/>
    <w:rsid w:val="0016143F"/>
    <w:rsid w:val="00162666"/>
    <w:rsid w:val="00162668"/>
    <w:rsid w:val="0016401B"/>
    <w:rsid w:val="00166807"/>
    <w:rsid w:val="001672E7"/>
    <w:rsid w:val="00167B6D"/>
    <w:rsid w:val="00167D70"/>
    <w:rsid w:val="00174485"/>
    <w:rsid w:val="001825C7"/>
    <w:rsid w:val="0018319D"/>
    <w:rsid w:val="001864C2"/>
    <w:rsid w:val="00186710"/>
    <w:rsid w:val="0019007B"/>
    <w:rsid w:val="00190287"/>
    <w:rsid w:val="0019050B"/>
    <w:rsid w:val="001925E9"/>
    <w:rsid w:val="0019271A"/>
    <w:rsid w:val="00193C1D"/>
    <w:rsid w:val="00195CA2"/>
    <w:rsid w:val="001965AE"/>
    <w:rsid w:val="001A5114"/>
    <w:rsid w:val="001A5C23"/>
    <w:rsid w:val="001A5C3E"/>
    <w:rsid w:val="001A7E2C"/>
    <w:rsid w:val="001B226A"/>
    <w:rsid w:val="001B587A"/>
    <w:rsid w:val="001C01E0"/>
    <w:rsid w:val="001C08A3"/>
    <w:rsid w:val="001C2EFF"/>
    <w:rsid w:val="001C5E06"/>
    <w:rsid w:val="001C60BB"/>
    <w:rsid w:val="001C6693"/>
    <w:rsid w:val="001C69F3"/>
    <w:rsid w:val="001C6A56"/>
    <w:rsid w:val="001D293B"/>
    <w:rsid w:val="001D29BA"/>
    <w:rsid w:val="001D2F32"/>
    <w:rsid w:val="001D6206"/>
    <w:rsid w:val="001D6F97"/>
    <w:rsid w:val="001D7870"/>
    <w:rsid w:val="001E355F"/>
    <w:rsid w:val="001E40E8"/>
    <w:rsid w:val="001E48F4"/>
    <w:rsid w:val="001E63E4"/>
    <w:rsid w:val="001E7F3C"/>
    <w:rsid w:val="001F35B6"/>
    <w:rsid w:val="001F3E8A"/>
    <w:rsid w:val="001F48A6"/>
    <w:rsid w:val="001F5759"/>
    <w:rsid w:val="0020190E"/>
    <w:rsid w:val="0020352B"/>
    <w:rsid w:val="00205017"/>
    <w:rsid w:val="002119D4"/>
    <w:rsid w:val="002133F4"/>
    <w:rsid w:val="00215F35"/>
    <w:rsid w:val="00227346"/>
    <w:rsid w:val="00232209"/>
    <w:rsid w:val="00232CC0"/>
    <w:rsid w:val="00233C2C"/>
    <w:rsid w:val="002359E7"/>
    <w:rsid w:val="00235F9B"/>
    <w:rsid w:val="002417F1"/>
    <w:rsid w:val="00243313"/>
    <w:rsid w:val="00243A21"/>
    <w:rsid w:val="00251D86"/>
    <w:rsid w:val="00254BAD"/>
    <w:rsid w:val="00254ED5"/>
    <w:rsid w:val="002636CC"/>
    <w:rsid w:val="00263719"/>
    <w:rsid w:val="00264FDD"/>
    <w:rsid w:val="00267EBB"/>
    <w:rsid w:val="00270487"/>
    <w:rsid w:val="00271FE2"/>
    <w:rsid w:val="00272700"/>
    <w:rsid w:val="00272A76"/>
    <w:rsid w:val="00274753"/>
    <w:rsid w:val="00274D8C"/>
    <w:rsid w:val="00280C69"/>
    <w:rsid w:val="00281834"/>
    <w:rsid w:val="00281C46"/>
    <w:rsid w:val="00283270"/>
    <w:rsid w:val="0028499A"/>
    <w:rsid w:val="002861D7"/>
    <w:rsid w:val="00286CED"/>
    <w:rsid w:val="002918EB"/>
    <w:rsid w:val="0029260C"/>
    <w:rsid w:val="002935B6"/>
    <w:rsid w:val="002955A4"/>
    <w:rsid w:val="0029563D"/>
    <w:rsid w:val="00296232"/>
    <w:rsid w:val="00296F34"/>
    <w:rsid w:val="0029752C"/>
    <w:rsid w:val="002A0376"/>
    <w:rsid w:val="002A244A"/>
    <w:rsid w:val="002A78A4"/>
    <w:rsid w:val="002B09EC"/>
    <w:rsid w:val="002B1E98"/>
    <w:rsid w:val="002B286E"/>
    <w:rsid w:val="002C3114"/>
    <w:rsid w:val="002C4795"/>
    <w:rsid w:val="002C4BE1"/>
    <w:rsid w:val="002C6675"/>
    <w:rsid w:val="002C6749"/>
    <w:rsid w:val="002C6E85"/>
    <w:rsid w:val="002C7261"/>
    <w:rsid w:val="002C73EB"/>
    <w:rsid w:val="002D097E"/>
    <w:rsid w:val="002D1953"/>
    <w:rsid w:val="002D3C8B"/>
    <w:rsid w:val="002D4907"/>
    <w:rsid w:val="002D57D0"/>
    <w:rsid w:val="002E0246"/>
    <w:rsid w:val="002E10C9"/>
    <w:rsid w:val="002E34B2"/>
    <w:rsid w:val="002E3C34"/>
    <w:rsid w:val="002E4169"/>
    <w:rsid w:val="002E6597"/>
    <w:rsid w:val="002E7BB5"/>
    <w:rsid w:val="002E7BC1"/>
    <w:rsid w:val="002F0780"/>
    <w:rsid w:val="002F2D15"/>
    <w:rsid w:val="002F393B"/>
    <w:rsid w:val="002F40B5"/>
    <w:rsid w:val="00301715"/>
    <w:rsid w:val="003026D3"/>
    <w:rsid w:val="00302A0E"/>
    <w:rsid w:val="00304A39"/>
    <w:rsid w:val="00304C38"/>
    <w:rsid w:val="00304D3A"/>
    <w:rsid w:val="003074EF"/>
    <w:rsid w:val="0030789D"/>
    <w:rsid w:val="0031337B"/>
    <w:rsid w:val="003165E4"/>
    <w:rsid w:val="00316B30"/>
    <w:rsid w:val="00316FE5"/>
    <w:rsid w:val="003173AB"/>
    <w:rsid w:val="003205F7"/>
    <w:rsid w:val="00320FB0"/>
    <w:rsid w:val="00325161"/>
    <w:rsid w:val="0032572F"/>
    <w:rsid w:val="003259C3"/>
    <w:rsid w:val="0033062B"/>
    <w:rsid w:val="0034010D"/>
    <w:rsid w:val="00344008"/>
    <w:rsid w:val="00345E92"/>
    <w:rsid w:val="00346020"/>
    <w:rsid w:val="0035027C"/>
    <w:rsid w:val="00353E0C"/>
    <w:rsid w:val="00354872"/>
    <w:rsid w:val="00355259"/>
    <w:rsid w:val="003565A8"/>
    <w:rsid w:val="003706D1"/>
    <w:rsid w:val="00377939"/>
    <w:rsid w:val="00381425"/>
    <w:rsid w:val="00381FE1"/>
    <w:rsid w:val="00382618"/>
    <w:rsid w:val="00383D9A"/>
    <w:rsid w:val="00385AB7"/>
    <w:rsid w:val="0038671B"/>
    <w:rsid w:val="00386DC3"/>
    <w:rsid w:val="003873C2"/>
    <w:rsid w:val="0038780B"/>
    <w:rsid w:val="00390F84"/>
    <w:rsid w:val="00394BEC"/>
    <w:rsid w:val="00395641"/>
    <w:rsid w:val="00396567"/>
    <w:rsid w:val="00397465"/>
    <w:rsid w:val="0039751A"/>
    <w:rsid w:val="003A018A"/>
    <w:rsid w:val="003A0C2D"/>
    <w:rsid w:val="003A3232"/>
    <w:rsid w:val="003A3A64"/>
    <w:rsid w:val="003A6C9A"/>
    <w:rsid w:val="003A6F68"/>
    <w:rsid w:val="003A733C"/>
    <w:rsid w:val="003B0017"/>
    <w:rsid w:val="003B3BD5"/>
    <w:rsid w:val="003C1135"/>
    <w:rsid w:val="003C629E"/>
    <w:rsid w:val="003C756E"/>
    <w:rsid w:val="003D17A8"/>
    <w:rsid w:val="003D427E"/>
    <w:rsid w:val="003D52AA"/>
    <w:rsid w:val="003D5B5C"/>
    <w:rsid w:val="003D7D9C"/>
    <w:rsid w:val="003E1D50"/>
    <w:rsid w:val="003E3A17"/>
    <w:rsid w:val="003E60A9"/>
    <w:rsid w:val="003E6E6D"/>
    <w:rsid w:val="003E7E0D"/>
    <w:rsid w:val="003E7F64"/>
    <w:rsid w:val="003F37E2"/>
    <w:rsid w:val="003F4064"/>
    <w:rsid w:val="003F5118"/>
    <w:rsid w:val="003F6F6E"/>
    <w:rsid w:val="0040466B"/>
    <w:rsid w:val="00405C04"/>
    <w:rsid w:val="00405E6D"/>
    <w:rsid w:val="004060B7"/>
    <w:rsid w:val="00410315"/>
    <w:rsid w:val="00410E27"/>
    <w:rsid w:val="00411450"/>
    <w:rsid w:val="00412F56"/>
    <w:rsid w:val="00413E0E"/>
    <w:rsid w:val="0041657B"/>
    <w:rsid w:val="00426945"/>
    <w:rsid w:val="0042733E"/>
    <w:rsid w:val="00427A18"/>
    <w:rsid w:val="0043213D"/>
    <w:rsid w:val="004347D8"/>
    <w:rsid w:val="00437713"/>
    <w:rsid w:val="004430F0"/>
    <w:rsid w:val="00444120"/>
    <w:rsid w:val="00445180"/>
    <w:rsid w:val="00447132"/>
    <w:rsid w:val="00447D74"/>
    <w:rsid w:val="00452570"/>
    <w:rsid w:val="004549FF"/>
    <w:rsid w:val="00460BC6"/>
    <w:rsid w:val="00461172"/>
    <w:rsid w:val="00461806"/>
    <w:rsid w:val="0046240F"/>
    <w:rsid w:val="00470F69"/>
    <w:rsid w:val="00471C32"/>
    <w:rsid w:val="00474098"/>
    <w:rsid w:val="00475B15"/>
    <w:rsid w:val="00477BD0"/>
    <w:rsid w:val="00482BDB"/>
    <w:rsid w:val="004831FF"/>
    <w:rsid w:val="0048453F"/>
    <w:rsid w:val="0048582B"/>
    <w:rsid w:val="0049102B"/>
    <w:rsid w:val="00491F31"/>
    <w:rsid w:val="004927BE"/>
    <w:rsid w:val="00494B2A"/>
    <w:rsid w:val="00495D09"/>
    <w:rsid w:val="00496012"/>
    <w:rsid w:val="00496A51"/>
    <w:rsid w:val="004A2763"/>
    <w:rsid w:val="004A39B7"/>
    <w:rsid w:val="004A5C67"/>
    <w:rsid w:val="004B16A4"/>
    <w:rsid w:val="004B2322"/>
    <w:rsid w:val="004B5EF8"/>
    <w:rsid w:val="004C0959"/>
    <w:rsid w:val="004C1601"/>
    <w:rsid w:val="004C1B0B"/>
    <w:rsid w:val="004C5B74"/>
    <w:rsid w:val="004C66F6"/>
    <w:rsid w:val="004C6BA5"/>
    <w:rsid w:val="004C7CD6"/>
    <w:rsid w:val="004D02B3"/>
    <w:rsid w:val="004D2029"/>
    <w:rsid w:val="004D2BEA"/>
    <w:rsid w:val="004D3E37"/>
    <w:rsid w:val="004D4EFB"/>
    <w:rsid w:val="004D5256"/>
    <w:rsid w:val="004D63D7"/>
    <w:rsid w:val="004D706F"/>
    <w:rsid w:val="004E0D92"/>
    <w:rsid w:val="004E1A55"/>
    <w:rsid w:val="004E1B97"/>
    <w:rsid w:val="004E3575"/>
    <w:rsid w:val="004E407C"/>
    <w:rsid w:val="004E4F30"/>
    <w:rsid w:val="004F033D"/>
    <w:rsid w:val="004F0D14"/>
    <w:rsid w:val="004F24D5"/>
    <w:rsid w:val="004F390B"/>
    <w:rsid w:val="004F5EE0"/>
    <w:rsid w:val="004F5F2D"/>
    <w:rsid w:val="004F7BD1"/>
    <w:rsid w:val="00500047"/>
    <w:rsid w:val="0050041B"/>
    <w:rsid w:val="00500509"/>
    <w:rsid w:val="00500696"/>
    <w:rsid w:val="00500A64"/>
    <w:rsid w:val="00502674"/>
    <w:rsid w:val="00504FF1"/>
    <w:rsid w:val="005060DC"/>
    <w:rsid w:val="005103D1"/>
    <w:rsid w:val="0051114D"/>
    <w:rsid w:val="00514906"/>
    <w:rsid w:val="00530011"/>
    <w:rsid w:val="005325AA"/>
    <w:rsid w:val="00535A7F"/>
    <w:rsid w:val="00535F58"/>
    <w:rsid w:val="005369F2"/>
    <w:rsid w:val="00541188"/>
    <w:rsid w:val="00541B00"/>
    <w:rsid w:val="00543D45"/>
    <w:rsid w:val="005446AC"/>
    <w:rsid w:val="005453AD"/>
    <w:rsid w:val="00551CCD"/>
    <w:rsid w:val="00554D56"/>
    <w:rsid w:val="00563F89"/>
    <w:rsid w:val="00566C2D"/>
    <w:rsid w:val="00567C3A"/>
    <w:rsid w:val="00570991"/>
    <w:rsid w:val="0057165B"/>
    <w:rsid w:val="00571A68"/>
    <w:rsid w:val="00573211"/>
    <w:rsid w:val="00573E05"/>
    <w:rsid w:val="00575B2C"/>
    <w:rsid w:val="00575EB9"/>
    <w:rsid w:val="00577907"/>
    <w:rsid w:val="00582409"/>
    <w:rsid w:val="00582B77"/>
    <w:rsid w:val="00586BFC"/>
    <w:rsid w:val="00591527"/>
    <w:rsid w:val="00593087"/>
    <w:rsid w:val="005948EF"/>
    <w:rsid w:val="0059642B"/>
    <w:rsid w:val="005A269F"/>
    <w:rsid w:val="005A7377"/>
    <w:rsid w:val="005A7579"/>
    <w:rsid w:val="005B098D"/>
    <w:rsid w:val="005B1D89"/>
    <w:rsid w:val="005B3EB6"/>
    <w:rsid w:val="005B6B22"/>
    <w:rsid w:val="005B7E01"/>
    <w:rsid w:val="005C0C62"/>
    <w:rsid w:val="005C0F39"/>
    <w:rsid w:val="005C12FE"/>
    <w:rsid w:val="005C231F"/>
    <w:rsid w:val="005C2911"/>
    <w:rsid w:val="005C341F"/>
    <w:rsid w:val="005C47CC"/>
    <w:rsid w:val="005C78E0"/>
    <w:rsid w:val="005D0BE2"/>
    <w:rsid w:val="005D354A"/>
    <w:rsid w:val="005D4E4B"/>
    <w:rsid w:val="005D51F0"/>
    <w:rsid w:val="005D6973"/>
    <w:rsid w:val="005D6B03"/>
    <w:rsid w:val="005D6D64"/>
    <w:rsid w:val="005E016A"/>
    <w:rsid w:val="005E0D73"/>
    <w:rsid w:val="005E31F4"/>
    <w:rsid w:val="005E3A70"/>
    <w:rsid w:val="005E5FAC"/>
    <w:rsid w:val="005F100E"/>
    <w:rsid w:val="005F2E2E"/>
    <w:rsid w:val="005F3A5A"/>
    <w:rsid w:val="005F3B0F"/>
    <w:rsid w:val="005F5958"/>
    <w:rsid w:val="005F623E"/>
    <w:rsid w:val="00602344"/>
    <w:rsid w:val="00602827"/>
    <w:rsid w:val="00603AB7"/>
    <w:rsid w:val="006071C5"/>
    <w:rsid w:val="00613763"/>
    <w:rsid w:val="00614D5B"/>
    <w:rsid w:val="006158A0"/>
    <w:rsid w:val="00616968"/>
    <w:rsid w:val="00617FA2"/>
    <w:rsid w:val="00621252"/>
    <w:rsid w:val="006229EF"/>
    <w:rsid w:val="0062468D"/>
    <w:rsid w:val="00626555"/>
    <w:rsid w:val="00626F0C"/>
    <w:rsid w:val="00626F32"/>
    <w:rsid w:val="006303BC"/>
    <w:rsid w:val="00630506"/>
    <w:rsid w:val="00630741"/>
    <w:rsid w:val="00630B75"/>
    <w:rsid w:val="00632402"/>
    <w:rsid w:val="00634967"/>
    <w:rsid w:val="00634BEC"/>
    <w:rsid w:val="0063695A"/>
    <w:rsid w:val="00636BAE"/>
    <w:rsid w:val="00637598"/>
    <w:rsid w:val="00650101"/>
    <w:rsid w:val="00651E5A"/>
    <w:rsid w:val="0065414E"/>
    <w:rsid w:val="00654A1D"/>
    <w:rsid w:val="00655AF6"/>
    <w:rsid w:val="00655C88"/>
    <w:rsid w:val="00657277"/>
    <w:rsid w:val="0065798F"/>
    <w:rsid w:val="00657B1C"/>
    <w:rsid w:val="00657CD8"/>
    <w:rsid w:val="00662A4F"/>
    <w:rsid w:val="00664E87"/>
    <w:rsid w:val="00666A44"/>
    <w:rsid w:val="00670DEE"/>
    <w:rsid w:val="00671B12"/>
    <w:rsid w:val="006725D1"/>
    <w:rsid w:val="00672DB5"/>
    <w:rsid w:val="00675906"/>
    <w:rsid w:val="006761A8"/>
    <w:rsid w:val="006763E8"/>
    <w:rsid w:val="006774C8"/>
    <w:rsid w:val="00683E52"/>
    <w:rsid w:val="00685B03"/>
    <w:rsid w:val="0068776D"/>
    <w:rsid w:val="0069124D"/>
    <w:rsid w:val="00691448"/>
    <w:rsid w:val="006932C7"/>
    <w:rsid w:val="00694376"/>
    <w:rsid w:val="00694A3E"/>
    <w:rsid w:val="00696397"/>
    <w:rsid w:val="00696AEA"/>
    <w:rsid w:val="00696F6E"/>
    <w:rsid w:val="006A5FC5"/>
    <w:rsid w:val="006B0197"/>
    <w:rsid w:val="006B3643"/>
    <w:rsid w:val="006B36A0"/>
    <w:rsid w:val="006B5B0C"/>
    <w:rsid w:val="006C02C2"/>
    <w:rsid w:val="006C0D47"/>
    <w:rsid w:val="006C0E87"/>
    <w:rsid w:val="006C2830"/>
    <w:rsid w:val="006C2B0E"/>
    <w:rsid w:val="006C2DB6"/>
    <w:rsid w:val="006C3107"/>
    <w:rsid w:val="006C5BBB"/>
    <w:rsid w:val="006C5FB3"/>
    <w:rsid w:val="006D0446"/>
    <w:rsid w:val="006D12FD"/>
    <w:rsid w:val="006D2EDC"/>
    <w:rsid w:val="006D4074"/>
    <w:rsid w:val="006D715F"/>
    <w:rsid w:val="006D768C"/>
    <w:rsid w:val="006E0375"/>
    <w:rsid w:val="006E11F9"/>
    <w:rsid w:val="006E3F6C"/>
    <w:rsid w:val="006E550D"/>
    <w:rsid w:val="006E5D16"/>
    <w:rsid w:val="006F5983"/>
    <w:rsid w:val="00701A49"/>
    <w:rsid w:val="007021E9"/>
    <w:rsid w:val="0070563F"/>
    <w:rsid w:val="0070655E"/>
    <w:rsid w:val="00707282"/>
    <w:rsid w:val="00707DE1"/>
    <w:rsid w:val="007144C6"/>
    <w:rsid w:val="00716603"/>
    <w:rsid w:val="0071673F"/>
    <w:rsid w:val="00717BCF"/>
    <w:rsid w:val="007222DF"/>
    <w:rsid w:val="00723039"/>
    <w:rsid w:val="00724CF1"/>
    <w:rsid w:val="007256E6"/>
    <w:rsid w:val="00725D7D"/>
    <w:rsid w:val="00726A9A"/>
    <w:rsid w:val="00730702"/>
    <w:rsid w:val="007314E9"/>
    <w:rsid w:val="007319CC"/>
    <w:rsid w:val="00732907"/>
    <w:rsid w:val="00734709"/>
    <w:rsid w:val="00741DB7"/>
    <w:rsid w:val="007422BD"/>
    <w:rsid w:val="007422DE"/>
    <w:rsid w:val="0074320A"/>
    <w:rsid w:val="0074328F"/>
    <w:rsid w:val="0074384F"/>
    <w:rsid w:val="00743F0D"/>
    <w:rsid w:val="007457F6"/>
    <w:rsid w:val="0074738B"/>
    <w:rsid w:val="00750688"/>
    <w:rsid w:val="007537D6"/>
    <w:rsid w:val="007547B4"/>
    <w:rsid w:val="007548C0"/>
    <w:rsid w:val="00757768"/>
    <w:rsid w:val="00760AE5"/>
    <w:rsid w:val="00761CF0"/>
    <w:rsid w:val="007627F4"/>
    <w:rsid w:val="007656EB"/>
    <w:rsid w:val="00766FA1"/>
    <w:rsid w:val="00771537"/>
    <w:rsid w:val="00773566"/>
    <w:rsid w:val="00777BDB"/>
    <w:rsid w:val="00777C3E"/>
    <w:rsid w:val="007807EA"/>
    <w:rsid w:val="00780894"/>
    <w:rsid w:val="00780C17"/>
    <w:rsid w:val="00781677"/>
    <w:rsid w:val="00784052"/>
    <w:rsid w:val="00784805"/>
    <w:rsid w:val="00791604"/>
    <w:rsid w:val="00793756"/>
    <w:rsid w:val="00794EEB"/>
    <w:rsid w:val="00795F42"/>
    <w:rsid w:val="007A2B8F"/>
    <w:rsid w:val="007A449E"/>
    <w:rsid w:val="007A5F3D"/>
    <w:rsid w:val="007A610A"/>
    <w:rsid w:val="007A6D8B"/>
    <w:rsid w:val="007B1A86"/>
    <w:rsid w:val="007B47F1"/>
    <w:rsid w:val="007B59CC"/>
    <w:rsid w:val="007B6B3A"/>
    <w:rsid w:val="007B7BDB"/>
    <w:rsid w:val="007C2775"/>
    <w:rsid w:val="007C3CE1"/>
    <w:rsid w:val="007C44EC"/>
    <w:rsid w:val="007C58BD"/>
    <w:rsid w:val="007C6602"/>
    <w:rsid w:val="007D0A7B"/>
    <w:rsid w:val="007D0A82"/>
    <w:rsid w:val="007D200E"/>
    <w:rsid w:val="007D3AD1"/>
    <w:rsid w:val="007D4724"/>
    <w:rsid w:val="007D494B"/>
    <w:rsid w:val="007E1ABF"/>
    <w:rsid w:val="007E2922"/>
    <w:rsid w:val="007E5B11"/>
    <w:rsid w:val="007F17D6"/>
    <w:rsid w:val="007F2447"/>
    <w:rsid w:val="007F4A5E"/>
    <w:rsid w:val="007F6D92"/>
    <w:rsid w:val="00803B0D"/>
    <w:rsid w:val="00810015"/>
    <w:rsid w:val="00810403"/>
    <w:rsid w:val="00810CE2"/>
    <w:rsid w:val="00813351"/>
    <w:rsid w:val="008174EC"/>
    <w:rsid w:val="00820079"/>
    <w:rsid w:val="00824D3F"/>
    <w:rsid w:val="00824EAD"/>
    <w:rsid w:val="00835AEC"/>
    <w:rsid w:val="0083636E"/>
    <w:rsid w:val="00836409"/>
    <w:rsid w:val="0084315D"/>
    <w:rsid w:val="00844BB1"/>
    <w:rsid w:val="00844EF1"/>
    <w:rsid w:val="00846E89"/>
    <w:rsid w:val="00851420"/>
    <w:rsid w:val="00851B3A"/>
    <w:rsid w:val="008529DC"/>
    <w:rsid w:val="00852B40"/>
    <w:rsid w:val="00852C22"/>
    <w:rsid w:val="008548B5"/>
    <w:rsid w:val="0085687F"/>
    <w:rsid w:val="008568B7"/>
    <w:rsid w:val="00857930"/>
    <w:rsid w:val="0086302F"/>
    <w:rsid w:val="00863EC6"/>
    <w:rsid w:val="00866812"/>
    <w:rsid w:val="00866F91"/>
    <w:rsid w:val="008754A3"/>
    <w:rsid w:val="00875987"/>
    <w:rsid w:val="008762EE"/>
    <w:rsid w:val="008763F6"/>
    <w:rsid w:val="008766FB"/>
    <w:rsid w:val="00880402"/>
    <w:rsid w:val="00881A3E"/>
    <w:rsid w:val="00887181"/>
    <w:rsid w:val="008879FD"/>
    <w:rsid w:val="0089233D"/>
    <w:rsid w:val="0089384F"/>
    <w:rsid w:val="008A1E27"/>
    <w:rsid w:val="008B02A2"/>
    <w:rsid w:val="008B2C2E"/>
    <w:rsid w:val="008B30C9"/>
    <w:rsid w:val="008C03A8"/>
    <w:rsid w:val="008C4E27"/>
    <w:rsid w:val="008C597C"/>
    <w:rsid w:val="008C60F3"/>
    <w:rsid w:val="008D0C64"/>
    <w:rsid w:val="008D0D8D"/>
    <w:rsid w:val="008D3365"/>
    <w:rsid w:val="008D3B12"/>
    <w:rsid w:val="008D3EC7"/>
    <w:rsid w:val="008D4052"/>
    <w:rsid w:val="008D4B18"/>
    <w:rsid w:val="008D6EFB"/>
    <w:rsid w:val="008D77BC"/>
    <w:rsid w:val="008E1A78"/>
    <w:rsid w:val="008E2C62"/>
    <w:rsid w:val="008E3E10"/>
    <w:rsid w:val="008E4442"/>
    <w:rsid w:val="008E79F2"/>
    <w:rsid w:val="008F1569"/>
    <w:rsid w:val="008F2D11"/>
    <w:rsid w:val="008F3A76"/>
    <w:rsid w:val="008F4809"/>
    <w:rsid w:val="008F584B"/>
    <w:rsid w:val="008F58B0"/>
    <w:rsid w:val="008F6E01"/>
    <w:rsid w:val="00901CFF"/>
    <w:rsid w:val="00902290"/>
    <w:rsid w:val="00902AB7"/>
    <w:rsid w:val="00902D15"/>
    <w:rsid w:val="00905D74"/>
    <w:rsid w:val="00906203"/>
    <w:rsid w:val="00906407"/>
    <w:rsid w:val="00907CC0"/>
    <w:rsid w:val="00910D82"/>
    <w:rsid w:val="00912CD8"/>
    <w:rsid w:val="0091503D"/>
    <w:rsid w:val="0092065D"/>
    <w:rsid w:val="00920A75"/>
    <w:rsid w:val="00921C0D"/>
    <w:rsid w:val="009228D1"/>
    <w:rsid w:val="00922D9C"/>
    <w:rsid w:val="00924D29"/>
    <w:rsid w:val="0092554E"/>
    <w:rsid w:val="0092596D"/>
    <w:rsid w:val="0092621D"/>
    <w:rsid w:val="009262A5"/>
    <w:rsid w:val="00927253"/>
    <w:rsid w:val="009272D9"/>
    <w:rsid w:val="00931341"/>
    <w:rsid w:val="009346C2"/>
    <w:rsid w:val="009357E5"/>
    <w:rsid w:val="009369E1"/>
    <w:rsid w:val="009403C1"/>
    <w:rsid w:val="0094152C"/>
    <w:rsid w:val="00942273"/>
    <w:rsid w:val="009444B8"/>
    <w:rsid w:val="009447A1"/>
    <w:rsid w:val="009451E4"/>
    <w:rsid w:val="0094648F"/>
    <w:rsid w:val="00950791"/>
    <w:rsid w:val="00953DC3"/>
    <w:rsid w:val="00960348"/>
    <w:rsid w:val="00966665"/>
    <w:rsid w:val="00971536"/>
    <w:rsid w:val="0097404D"/>
    <w:rsid w:val="00974E4A"/>
    <w:rsid w:val="00976BDC"/>
    <w:rsid w:val="00977F90"/>
    <w:rsid w:val="00980447"/>
    <w:rsid w:val="009809C0"/>
    <w:rsid w:val="0098273C"/>
    <w:rsid w:val="00983FA2"/>
    <w:rsid w:val="00985010"/>
    <w:rsid w:val="00991302"/>
    <w:rsid w:val="009930F3"/>
    <w:rsid w:val="00996A35"/>
    <w:rsid w:val="00996C82"/>
    <w:rsid w:val="0099796E"/>
    <w:rsid w:val="00997FF0"/>
    <w:rsid w:val="009A2EB7"/>
    <w:rsid w:val="009A33B5"/>
    <w:rsid w:val="009A6694"/>
    <w:rsid w:val="009A6839"/>
    <w:rsid w:val="009B0394"/>
    <w:rsid w:val="009B30DA"/>
    <w:rsid w:val="009B4469"/>
    <w:rsid w:val="009B4B51"/>
    <w:rsid w:val="009B5561"/>
    <w:rsid w:val="009B5ABE"/>
    <w:rsid w:val="009C0B75"/>
    <w:rsid w:val="009C5601"/>
    <w:rsid w:val="009C672D"/>
    <w:rsid w:val="009C6B76"/>
    <w:rsid w:val="009C78D0"/>
    <w:rsid w:val="009D3048"/>
    <w:rsid w:val="009D4C13"/>
    <w:rsid w:val="009D6012"/>
    <w:rsid w:val="009E1171"/>
    <w:rsid w:val="009E1ACD"/>
    <w:rsid w:val="009E3F2A"/>
    <w:rsid w:val="009E7085"/>
    <w:rsid w:val="009E79D8"/>
    <w:rsid w:val="009F07D1"/>
    <w:rsid w:val="009F14E6"/>
    <w:rsid w:val="009F1979"/>
    <w:rsid w:val="009F1E6D"/>
    <w:rsid w:val="009F234C"/>
    <w:rsid w:val="009F56AA"/>
    <w:rsid w:val="009F67A7"/>
    <w:rsid w:val="009F688A"/>
    <w:rsid w:val="009F6F25"/>
    <w:rsid w:val="00A00C72"/>
    <w:rsid w:val="00A00CE1"/>
    <w:rsid w:val="00A03ECF"/>
    <w:rsid w:val="00A05F11"/>
    <w:rsid w:val="00A05FD5"/>
    <w:rsid w:val="00A064FF"/>
    <w:rsid w:val="00A06F7D"/>
    <w:rsid w:val="00A0782F"/>
    <w:rsid w:val="00A113A9"/>
    <w:rsid w:val="00A12327"/>
    <w:rsid w:val="00A15A68"/>
    <w:rsid w:val="00A17AF6"/>
    <w:rsid w:val="00A25420"/>
    <w:rsid w:val="00A26B25"/>
    <w:rsid w:val="00A277B7"/>
    <w:rsid w:val="00A30521"/>
    <w:rsid w:val="00A31209"/>
    <w:rsid w:val="00A40BA2"/>
    <w:rsid w:val="00A40CD5"/>
    <w:rsid w:val="00A430EE"/>
    <w:rsid w:val="00A44ED3"/>
    <w:rsid w:val="00A454D6"/>
    <w:rsid w:val="00A45C92"/>
    <w:rsid w:val="00A47A91"/>
    <w:rsid w:val="00A511DB"/>
    <w:rsid w:val="00A53EEB"/>
    <w:rsid w:val="00A55C02"/>
    <w:rsid w:val="00A5604C"/>
    <w:rsid w:val="00A6062C"/>
    <w:rsid w:val="00A64770"/>
    <w:rsid w:val="00A6584B"/>
    <w:rsid w:val="00A666B8"/>
    <w:rsid w:val="00A76185"/>
    <w:rsid w:val="00A76B14"/>
    <w:rsid w:val="00A775FF"/>
    <w:rsid w:val="00A8002E"/>
    <w:rsid w:val="00A801F5"/>
    <w:rsid w:val="00A83DC6"/>
    <w:rsid w:val="00A91A79"/>
    <w:rsid w:val="00A91D14"/>
    <w:rsid w:val="00A924BD"/>
    <w:rsid w:val="00A92E21"/>
    <w:rsid w:val="00A92EDB"/>
    <w:rsid w:val="00A931FF"/>
    <w:rsid w:val="00A9327B"/>
    <w:rsid w:val="00A93EFE"/>
    <w:rsid w:val="00A952CE"/>
    <w:rsid w:val="00A96E12"/>
    <w:rsid w:val="00AA04D3"/>
    <w:rsid w:val="00AA1C55"/>
    <w:rsid w:val="00AA29E2"/>
    <w:rsid w:val="00AA5029"/>
    <w:rsid w:val="00AB1565"/>
    <w:rsid w:val="00AB345B"/>
    <w:rsid w:val="00AB387E"/>
    <w:rsid w:val="00AB3F6A"/>
    <w:rsid w:val="00AB5D83"/>
    <w:rsid w:val="00AB63A2"/>
    <w:rsid w:val="00AB7119"/>
    <w:rsid w:val="00AC4DDE"/>
    <w:rsid w:val="00AC54AF"/>
    <w:rsid w:val="00AC705B"/>
    <w:rsid w:val="00AD289A"/>
    <w:rsid w:val="00AD3597"/>
    <w:rsid w:val="00AD6C22"/>
    <w:rsid w:val="00AD7EB2"/>
    <w:rsid w:val="00AE2A71"/>
    <w:rsid w:val="00AE36AB"/>
    <w:rsid w:val="00AF1D25"/>
    <w:rsid w:val="00AF4FCD"/>
    <w:rsid w:val="00AF5F59"/>
    <w:rsid w:val="00AF6FB9"/>
    <w:rsid w:val="00AF7817"/>
    <w:rsid w:val="00AF7F33"/>
    <w:rsid w:val="00B0282D"/>
    <w:rsid w:val="00B038AB"/>
    <w:rsid w:val="00B04057"/>
    <w:rsid w:val="00B051AB"/>
    <w:rsid w:val="00B05635"/>
    <w:rsid w:val="00B118EF"/>
    <w:rsid w:val="00B21C0D"/>
    <w:rsid w:val="00B22F0A"/>
    <w:rsid w:val="00B2341F"/>
    <w:rsid w:val="00B23DD3"/>
    <w:rsid w:val="00B2403D"/>
    <w:rsid w:val="00B24C72"/>
    <w:rsid w:val="00B264B1"/>
    <w:rsid w:val="00B2702F"/>
    <w:rsid w:val="00B2720B"/>
    <w:rsid w:val="00B30C27"/>
    <w:rsid w:val="00B32BE9"/>
    <w:rsid w:val="00B34BA6"/>
    <w:rsid w:val="00B419F5"/>
    <w:rsid w:val="00B421B4"/>
    <w:rsid w:val="00B42FF9"/>
    <w:rsid w:val="00B4334C"/>
    <w:rsid w:val="00B434A3"/>
    <w:rsid w:val="00B436B8"/>
    <w:rsid w:val="00B467A2"/>
    <w:rsid w:val="00B528EF"/>
    <w:rsid w:val="00B53E0E"/>
    <w:rsid w:val="00B54315"/>
    <w:rsid w:val="00B545CA"/>
    <w:rsid w:val="00B56B2A"/>
    <w:rsid w:val="00B60400"/>
    <w:rsid w:val="00B64333"/>
    <w:rsid w:val="00B6505C"/>
    <w:rsid w:val="00B65383"/>
    <w:rsid w:val="00B673EC"/>
    <w:rsid w:val="00B716F1"/>
    <w:rsid w:val="00B74090"/>
    <w:rsid w:val="00B768BC"/>
    <w:rsid w:val="00B76DF0"/>
    <w:rsid w:val="00B771C6"/>
    <w:rsid w:val="00B779CA"/>
    <w:rsid w:val="00B81961"/>
    <w:rsid w:val="00B85946"/>
    <w:rsid w:val="00B971EB"/>
    <w:rsid w:val="00B97FBE"/>
    <w:rsid w:val="00BA140F"/>
    <w:rsid w:val="00BA1DB2"/>
    <w:rsid w:val="00BA287E"/>
    <w:rsid w:val="00BB037C"/>
    <w:rsid w:val="00BB3092"/>
    <w:rsid w:val="00BB38F6"/>
    <w:rsid w:val="00BB3F35"/>
    <w:rsid w:val="00BB5487"/>
    <w:rsid w:val="00BB595E"/>
    <w:rsid w:val="00BC1479"/>
    <w:rsid w:val="00BC14D2"/>
    <w:rsid w:val="00BC1BC9"/>
    <w:rsid w:val="00BC2540"/>
    <w:rsid w:val="00BC3C8C"/>
    <w:rsid w:val="00BD30EA"/>
    <w:rsid w:val="00BD3ECC"/>
    <w:rsid w:val="00BD53AF"/>
    <w:rsid w:val="00BD6A4E"/>
    <w:rsid w:val="00BE0DAE"/>
    <w:rsid w:val="00BE2850"/>
    <w:rsid w:val="00BE44AB"/>
    <w:rsid w:val="00BE4BFE"/>
    <w:rsid w:val="00BE4D06"/>
    <w:rsid w:val="00BF0B91"/>
    <w:rsid w:val="00BF6C13"/>
    <w:rsid w:val="00BF7037"/>
    <w:rsid w:val="00C010B7"/>
    <w:rsid w:val="00C01445"/>
    <w:rsid w:val="00C03987"/>
    <w:rsid w:val="00C04350"/>
    <w:rsid w:val="00C123E5"/>
    <w:rsid w:val="00C128CD"/>
    <w:rsid w:val="00C12DE6"/>
    <w:rsid w:val="00C250C7"/>
    <w:rsid w:val="00C2596B"/>
    <w:rsid w:val="00C27690"/>
    <w:rsid w:val="00C27A8A"/>
    <w:rsid w:val="00C30772"/>
    <w:rsid w:val="00C31FF0"/>
    <w:rsid w:val="00C34A7A"/>
    <w:rsid w:val="00C41261"/>
    <w:rsid w:val="00C44503"/>
    <w:rsid w:val="00C4721D"/>
    <w:rsid w:val="00C54662"/>
    <w:rsid w:val="00C547AC"/>
    <w:rsid w:val="00C5740B"/>
    <w:rsid w:val="00C620DC"/>
    <w:rsid w:val="00C6301F"/>
    <w:rsid w:val="00C66375"/>
    <w:rsid w:val="00C7219E"/>
    <w:rsid w:val="00C7423E"/>
    <w:rsid w:val="00C744CE"/>
    <w:rsid w:val="00C74EF6"/>
    <w:rsid w:val="00C7611C"/>
    <w:rsid w:val="00C76D0A"/>
    <w:rsid w:val="00C83720"/>
    <w:rsid w:val="00C8372B"/>
    <w:rsid w:val="00C91797"/>
    <w:rsid w:val="00C96087"/>
    <w:rsid w:val="00CA31A1"/>
    <w:rsid w:val="00CA5609"/>
    <w:rsid w:val="00CA5A2D"/>
    <w:rsid w:val="00CA7629"/>
    <w:rsid w:val="00CB13B2"/>
    <w:rsid w:val="00CB2BE7"/>
    <w:rsid w:val="00CB51FD"/>
    <w:rsid w:val="00CB6848"/>
    <w:rsid w:val="00CC13DF"/>
    <w:rsid w:val="00CC221A"/>
    <w:rsid w:val="00CC239C"/>
    <w:rsid w:val="00CC2838"/>
    <w:rsid w:val="00CC3A72"/>
    <w:rsid w:val="00CC6DA5"/>
    <w:rsid w:val="00CC74CC"/>
    <w:rsid w:val="00CC7968"/>
    <w:rsid w:val="00CD04C4"/>
    <w:rsid w:val="00CD0698"/>
    <w:rsid w:val="00CD11C9"/>
    <w:rsid w:val="00CD1625"/>
    <w:rsid w:val="00CD202A"/>
    <w:rsid w:val="00CD306B"/>
    <w:rsid w:val="00CE0795"/>
    <w:rsid w:val="00CE0FB7"/>
    <w:rsid w:val="00CE130A"/>
    <w:rsid w:val="00CE69CB"/>
    <w:rsid w:val="00CE72AD"/>
    <w:rsid w:val="00CF1D4D"/>
    <w:rsid w:val="00CF2B79"/>
    <w:rsid w:val="00CF3A45"/>
    <w:rsid w:val="00CF5DCD"/>
    <w:rsid w:val="00D02C32"/>
    <w:rsid w:val="00D06E64"/>
    <w:rsid w:val="00D06EC6"/>
    <w:rsid w:val="00D07CBF"/>
    <w:rsid w:val="00D11EE7"/>
    <w:rsid w:val="00D12040"/>
    <w:rsid w:val="00D127BD"/>
    <w:rsid w:val="00D12CEC"/>
    <w:rsid w:val="00D1347F"/>
    <w:rsid w:val="00D150E7"/>
    <w:rsid w:val="00D203C2"/>
    <w:rsid w:val="00D207B1"/>
    <w:rsid w:val="00D21AA8"/>
    <w:rsid w:val="00D2286E"/>
    <w:rsid w:val="00D24C2C"/>
    <w:rsid w:val="00D347C1"/>
    <w:rsid w:val="00D34B43"/>
    <w:rsid w:val="00D36294"/>
    <w:rsid w:val="00D40EB0"/>
    <w:rsid w:val="00D42EC8"/>
    <w:rsid w:val="00D4380B"/>
    <w:rsid w:val="00D43F4B"/>
    <w:rsid w:val="00D45590"/>
    <w:rsid w:val="00D45BAF"/>
    <w:rsid w:val="00D46BAB"/>
    <w:rsid w:val="00D54EE1"/>
    <w:rsid w:val="00D5638D"/>
    <w:rsid w:val="00D579F7"/>
    <w:rsid w:val="00D60C54"/>
    <w:rsid w:val="00D6171A"/>
    <w:rsid w:val="00D61A7A"/>
    <w:rsid w:val="00D63890"/>
    <w:rsid w:val="00D63997"/>
    <w:rsid w:val="00D66C8B"/>
    <w:rsid w:val="00D71395"/>
    <w:rsid w:val="00D825EF"/>
    <w:rsid w:val="00D843D0"/>
    <w:rsid w:val="00D86952"/>
    <w:rsid w:val="00D87C05"/>
    <w:rsid w:val="00D9244F"/>
    <w:rsid w:val="00D94A85"/>
    <w:rsid w:val="00D96085"/>
    <w:rsid w:val="00DA1D78"/>
    <w:rsid w:val="00DB291E"/>
    <w:rsid w:val="00DB3EB9"/>
    <w:rsid w:val="00DB4A91"/>
    <w:rsid w:val="00DB537F"/>
    <w:rsid w:val="00DB57B6"/>
    <w:rsid w:val="00DC04DB"/>
    <w:rsid w:val="00DC1AFD"/>
    <w:rsid w:val="00DC4C29"/>
    <w:rsid w:val="00DD17C4"/>
    <w:rsid w:val="00DD45D9"/>
    <w:rsid w:val="00DD5524"/>
    <w:rsid w:val="00DD69B1"/>
    <w:rsid w:val="00DD77D4"/>
    <w:rsid w:val="00DE0476"/>
    <w:rsid w:val="00DE3B0F"/>
    <w:rsid w:val="00DE7073"/>
    <w:rsid w:val="00DF028A"/>
    <w:rsid w:val="00DF05A7"/>
    <w:rsid w:val="00DF0973"/>
    <w:rsid w:val="00DF3EBA"/>
    <w:rsid w:val="00DF5B51"/>
    <w:rsid w:val="00DF5BA5"/>
    <w:rsid w:val="00DF5FAC"/>
    <w:rsid w:val="00DF6156"/>
    <w:rsid w:val="00DF702F"/>
    <w:rsid w:val="00DF7C61"/>
    <w:rsid w:val="00E0797F"/>
    <w:rsid w:val="00E07EA7"/>
    <w:rsid w:val="00E112BE"/>
    <w:rsid w:val="00E13B2A"/>
    <w:rsid w:val="00E14AF5"/>
    <w:rsid w:val="00E165FB"/>
    <w:rsid w:val="00E1674F"/>
    <w:rsid w:val="00E17E42"/>
    <w:rsid w:val="00E23CD7"/>
    <w:rsid w:val="00E2468D"/>
    <w:rsid w:val="00E255CF"/>
    <w:rsid w:val="00E2588A"/>
    <w:rsid w:val="00E27CFB"/>
    <w:rsid w:val="00E30A08"/>
    <w:rsid w:val="00E30B0C"/>
    <w:rsid w:val="00E3118A"/>
    <w:rsid w:val="00E3182F"/>
    <w:rsid w:val="00E3289A"/>
    <w:rsid w:val="00E349D4"/>
    <w:rsid w:val="00E34C0C"/>
    <w:rsid w:val="00E35695"/>
    <w:rsid w:val="00E35C82"/>
    <w:rsid w:val="00E369C5"/>
    <w:rsid w:val="00E4410C"/>
    <w:rsid w:val="00E50474"/>
    <w:rsid w:val="00E5194B"/>
    <w:rsid w:val="00E51EBE"/>
    <w:rsid w:val="00E53628"/>
    <w:rsid w:val="00E5549F"/>
    <w:rsid w:val="00E5593C"/>
    <w:rsid w:val="00E55BBE"/>
    <w:rsid w:val="00E56D48"/>
    <w:rsid w:val="00E61953"/>
    <w:rsid w:val="00E61AAD"/>
    <w:rsid w:val="00E6211B"/>
    <w:rsid w:val="00E63FC1"/>
    <w:rsid w:val="00E64411"/>
    <w:rsid w:val="00E64DE2"/>
    <w:rsid w:val="00E650AC"/>
    <w:rsid w:val="00E65CFA"/>
    <w:rsid w:val="00E6664A"/>
    <w:rsid w:val="00E66ADB"/>
    <w:rsid w:val="00E67917"/>
    <w:rsid w:val="00E7092A"/>
    <w:rsid w:val="00E70C69"/>
    <w:rsid w:val="00E726C9"/>
    <w:rsid w:val="00E72C2E"/>
    <w:rsid w:val="00E747F3"/>
    <w:rsid w:val="00E76376"/>
    <w:rsid w:val="00E771A8"/>
    <w:rsid w:val="00E80330"/>
    <w:rsid w:val="00E82CB9"/>
    <w:rsid w:val="00E8348F"/>
    <w:rsid w:val="00E8351F"/>
    <w:rsid w:val="00E85194"/>
    <w:rsid w:val="00E9227F"/>
    <w:rsid w:val="00E928D6"/>
    <w:rsid w:val="00E94B53"/>
    <w:rsid w:val="00E94FFF"/>
    <w:rsid w:val="00E9528D"/>
    <w:rsid w:val="00E964EE"/>
    <w:rsid w:val="00E96AD8"/>
    <w:rsid w:val="00EA08E7"/>
    <w:rsid w:val="00EA0D8C"/>
    <w:rsid w:val="00EA1079"/>
    <w:rsid w:val="00EA1DEA"/>
    <w:rsid w:val="00EA5FAA"/>
    <w:rsid w:val="00EA6274"/>
    <w:rsid w:val="00EA675D"/>
    <w:rsid w:val="00EA6B9C"/>
    <w:rsid w:val="00EA7BEE"/>
    <w:rsid w:val="00EB0103"/>
    <w:rsid w:val="00EB09E5"/>
    <w:rsid w:val="00EB0F3E"/>
    <w:rsid w:val="00EB400A"/>
    <w:rsid w:val="00EB4FE2"/>
    <w:rsid w:val="00EB6E16"/>
    <w:rsid w:val="00EC002B"/>
    <w:rsid w:val="00EC0054"/>
    <w:rsid w:val="00EC3066"/>
    <w:rsid w:val="00EC59BF"/>
    <w:rsid w:val="00EC60FD"/>
    <w:rsid w:val="00EC753A"/>
    <w:rsid w:val="00ED0018"/>
    <w:rsid w:val="00ED013D"/>
    <w:rsid w:val="00ED1B79"/>
    <w:rsid w:val="00ED2A1E"/>
    <w:rsid w:val="00ED3A8A"/>
    <w:rsid w:val="00ED41DC"/>
    <w:rsid w:val="00EE22E8"/>
    <w:rsid w:val="00EE4D8F"/>
    <w:rsid w:val="00EE57E7"/>
    <w:rsid w:val="00EF3AFB"/>
    <w:rsid w:val="00EF3E4B"/>
    <w:rsid w:val="00F02E39"/>
    <w:rsid w:val="00F03256"/>
    <w:rsid w:val="00F03A00"/>
    <w:rsid w:val="00F076B6"/>
    <w:rsid w:val="00F103F8"/>
    <w:rsid w:val="00F12993"/>
    <w:rsid w:val="00F14769"/>
    <w:rsid w:val="00F20539"/>
    <w:rsid w:val="00F21353"/>
    <w:rsid w:val="00F21FD4"/>
    <w:rsid w:val="00F244C6"/>
    <w:rsid w:val="00F24B50"/>
    <w:rsid w:val="00F2662A"/>
    <w:rsid w:val="00F27021"/>
    <w:rsid w:val="00F3074C"/>
    <w:rsid w:val="00F32EDA"/>
    <w:rsid w:val="00F35B88"/>
    <w:rsid w:val="00F43421"/>
    <w:rsid w:val="00F46F0F"/>
    <w:rsid w:val="00F50122"/>
    <w:rsid w:val="00F50900"/>
    <w:rsid w:val="00F50E84"/>
    <w:rsid w:val="00F527AB"/>
    <w:rsid w:val="00F52EDF"/>
    <w:rsid w:val="00F5380F"/>
    <w:rsid w:val="00F559E8"/>
    <w:rsid w:val="00F56078"/>
    <w:rsid w:val="00F57BFF"/>
    <w:rsid w:val="00F60585"/>
    <w:rsid w:val="00F67302"/>
    <w:rsid w:val="00F703F1"/>
    <w:rsid w:val="00F7152E"/>
    <w:rsid w:val="00F73DB9"/>
    <w:rsid w:val="00F756CB"/>
    <w:rsid w:val="00F75D3B"/>
    <w:rsid w:val="00F80CBC"/>
    <w:rsid w:val="00F80E1B"/>
    <w:rsid w:val="00F82CFC"/>
    <w:rsid w:val="00F83ED7"/>
    <w:rsid w:val="00F85ACE"/>
    <w:rsid w:val="00F86303"/>
    <w:rsid w:val="00F90C52"/>
    <w:rsid w:val="00F93038"/>
    <w:rsid w:val="00F9381D"/>
    <w:rsid w:val="00F95EEA"/>
    <w:rsid w:val="00F973BF"/>
    <w:rsid w:val="00FA0EF0"/>
    <w:rsid w:val="00FA166B"/>
    <w:rsid w:val="00FA1A3D"/>
    <w:rsid w:val="00FA1CBD"/>
    <w:rsid w:val="00FA2BC7"/>
    <w:rsid w:val="00FA4436"/>
    <w:rsid w:val="00FA44FC"/>
    <w:rsid w:val="00FC077F"/>
    <w:rsid w:val="00FC2B2B"/>
    <w:rsid w:val="00FC2B8D"/>
    <w:rsid w:val="00FC58D4"/>
    <w:rsid w:val="00FC6A77"/>
    <w:rsid w:val="00FD0F27"/>
    <w:rsid w:val="00FD241B"/>
    <w:rsid w:val="00FD26F3"/>
    <w:rsid w:val="00FD2F12"/>
    <w:rsid w:val="00FD3A0C"/>
    <w:rsid w:val="00FD41DF"/>
    <w:rsid w:val="00FD4EE3"/>
    <w:rsid w:val="00FD69E5"/>
    <w:rsid w:val="00FD761B"/>
    <w:rsid w:val="00FD768E"/>
    <w:rsid w:val="00FE09CE"/>
    <w:rsid w:val="00FE16E5"/>
    <w:rsid w:val="00FE1C2F"/>
    <w:rsid w:val="00FE494F"/>
    <w:rsid w:val="00FE5DB8"/>
    <w:rsid w:val="00FE6B3B"/>
    <w:rsid w:val="00FF3448"/>
    <w:rsid w:val="00FF6930"/>
    <w:rsid w:val="00FF7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9B0DE69"/>
  <w15:docId w15:val="{5512D8A1-27A5-4EBD-9CFE-48815F4E1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line="264" w:lineRule="auto"/>
        <w:ind w:left="1166" w:hanging="446"/>
        <w:jc w:val="both"/>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C4BE1"/>
  </w:style>
  <w:style w:type="paragraph" w:styleId="Heading1">
    <w:name w:val="heading 1"/>
    <w:basedOn w:val="Normal"/>
    <w:next w:val="Normal"/>
    <w:qFormat/>
    <w:rsid w:val="006C02C2"/>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semiHidden/>
    <w:unhideWhenUsed/>
    <w:qFormat/>
    <w:rsid w:val="004A5C6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qFormat/>
    <w:rsid w:val="0001252D"/>
    <w:pPr>
      <w:keepNext/>
      <w:spacing w:before="240" w:after="60"/>
      <w:outlineLvl w:val="3"/>
    </w:pPr>
    <w:rPr>
      <w:b/>
      <w:bCs/>
      <w:sz w:val="28"/>
      <w:szCs w:val="28"/>
    </w:rPr>
  </w:style>
  <w:style w:type="paragraph" w:styleId="Heading5">
    <w:name w:val="heading 5"/>
    <w:aliases w:val="Block Label"/>
    <w:basedOn w:val="Normal"/>
    <w:next w:val="Normal"/>
    <w:qFormat/>
    <w:rsid w:val="002C4BE1"/>
    <w:pPr>
      <w:keepNext/>
      <w:tabs>
        <w:tab w:val="left" w:pos="540"/>
        <w:tab w:val="left" w:leader="dot" w:pos="9990"/>
      </w:tabs>
      <w:ind w:left="180"/>
      <w:outlineLvl w:val="4"/>
    </w:pPr>
    <w:rPr>
      <w:rFonts w:ascii="Arial (W1)" w:hAnsi="Arial (W1)"/>
    </w:rPr>
  </w:style>
  <w:style w:type="paragraph" w:styleId="Heading6">
    <w:name w:val="heading 6"/>
    <w:basedOn w:val="Normal"/>
    <w:next w:val="Normal"/>
    <w:qFormat/>
    <w:rsid w:val="002C4BE1"/>
    <w:pPr>
      <w:keepNext/>
      <w:tabs>
        <w:tab w:val="left" w:pos="540"/>
        <w:tab w:val="left" w:pos="1080"/>
        <w:tab w:val="left" w:leader="dot" w:pos="9990"/>
      </w:tabs>
      <w:ind w:left="540"/>
      <w:outlineLvl w:val="5"/>
    </w:pPr>
    <w:rPr>
      <w:rFonts w:ascii="Arial (W1)" w:hAnsi="Arial (W1)"/>
    </w:rPr>
  </w:style>
  <w:style w:type="paragraph" w:styleId="Heading7">
    <w:name w:val="heading 7"/>
    <w:basedOn w:val="Normal"/>
    <w:next w:val="Normal"/>
    <w:qFormat/>
    <w:rsid w:val="002C4BE1"/>
    <w:pPr>
      <w:keepNext/>
      <w:ind w:left="180" w:firstLine="2340"/>
      <w:outlineLvl w:val="6"/>
    </w:pPr>
    <w:rPr>
      <w:rFonts w:ascii="Arial" w:hAnsi="Arial"/>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C4BE1"/>
    <w:pPr>
      <w:tabs>
        <w:tab w:val="center" w:pos="4320"/>
        <w:tab w:val="right" w:pos="8640"/>
      </w:tabs>
    </w:pPr>
    <w:rPr>
      <w:rFonts w:ascii="CG Times (W1)" w:hAnsi="CG Times (W1)"/>
    </w:rPr>
  </w:style>
  <w:style w:type="paragraph" w:styleId="BodyTextIndent">
    <w:name w:val="Body Text Indent"/>
    <w:basedOn w:val="Normal"/>
    <w:link w:val="BodyTextIndentChar"/>
    <w:rsid w:val="002C4BE1"/>
    <w:pPr>
      <w:spacing w:after="120"/>
      <w:ind w:left="180"/>
    </w:pPr>
    <w:rPr>
      <w:rFonts w:ascii="Arial" w:hAnsi="Arial"/>
    </w:rPr>
  </w:style>
  <w:style w:type="paragraph" w:styleId="BodyTextIndent2">
    <w:name w:val="Body Text Indent 2"/>
    <w:basedOn w:val="Normal"/>
    <w:link w:val="BodyTextIndent2Char"/>
    <w:rsid w:val="002C4BE1"/>
    <w:pPr>
      <w:suppressAutoHyphens/>
      <w:spacing w:after="120"/>
      <w:ind w:left="540"/>
    </w:pPr>
    <w:rPr>
      <w:rFonts w:ascii="Arial" w:hAnsi="Arial"/>
      <w:spacing w:val="-3"/>
    </w:rPr>
  </w:style>
  <w:style w:type="character" w:customStyle="1" w:styleId="BodyTextIndent2Char">
    <w:name w:val="Body Text Indent 2 Char"/>
    <w:link w:val="BodyTextIndent2"/>
    <w:locked/>
    <w:rsid w:val="002C4BE1"/>
    <w:rPr>
      <w:rFonts w:ascii="Arial" w:hAnsi="Arial"/>
      <w:spacing w:val="-3"/>
      <w:sz w:val="24"/>
      <w:lang w:val="en-US" w:eastAsia="en-US" w:bidi="ar-SA"/>
    </w:rPr>
  </w:style>
  <w:style w:type="character" w:customStyle="1" w:styleId="BodyTextIndentChar">
    <w:name w:val="Body Text Indent Char"/>
    <w:link w:val="BodyTextIndent"/>
    <w:locked/>
    <w:rsid w:val="00FF6930"/>
    <w:rPr>
      <w:rFonts w:ascii="Arial" w:hAnsi="Arial"/>
      <w:sz w:val="24"/>
      <w:lang w:val="en-US" w:eastAsia="en-US" w:bidi="ar-SA"/>
    </w:rPr>
  </w:style>
  <w:style w:type="paragraph" w:styleId="BodyText">
    <w:name w:val="Body Text"/>
    <w:basedOn w:val="Normal"/>
    <w:link w:val="BodyTextChar"/>
    <w:rsid w:val="005F3B0F"/>
    <w:pPr>
      <w:spacing w:after="120"/>
    </w:pPr>
  </w:style>
  <w:style w:type="paragraph" w:styleId="BodyText2">
    <w:name w:val="Body Text 2"/>
    <w:basedOn w:val="Normal"/>
    <w:link w:val="BodyText2Char"/>
    <w:rsid w:val="005F3B0F"/>
    <w:pPr>
      <w:spacing w:after="120" w:line="480" w:lineRule="auto"/>
    </w:pPr>
  </w:style>
  <w:style w:type="paragraph" w:styleId="PlainText">
    <w:name w:val="Plain Text"/>
    <w:basedOn w:val="Normal"/>
    <w:link w:val="PlainTextChar"/>
    <w:rsid w:val="006C02C2"/>
    <w:rPr>
      <w:rFonts w:ascii="Courier New" w:hAnsi="Courier New"/>
    </w:rPr>
  </w:style>
  <w:style w:type="paragraph" w:styleId="BlockText">
    <w:name w:val="Block Text"/>
    <w:basedOn w:val="Normal"/>
    <w:rsid w:val="006C02C2"/>
    <w:pPr>
      <w:tabs>
        <w:tab w:val="left" w:pos="-144"/>
      </w:tabs>
      <w:ind w:left="1440" w:right="288"/>
    </w:pPr>
    <w:rPr>
      <w:rFonts w:ascii="Arial" w:hAnsi="Arial" w:cs="Arial"/>
      <w:sz w:val="22"/>
    </w:rPr>
  </w:style>
  <w:style w:type="paragraph" w:styleId="Footer">
    <w:name w:val="footer"/>
    <w:basedOn w:val="Normal"/>
    <w:link w:val="FooterChar"/>
    <w:uiPriority w:val="99"/>
    <w:rsid w:val="00086343"/>
    <w:pPr>
      <w:tabs>
        <w:tab w:val="center" w:pos="4320"/>
        <w:tab w:val="right" w:pos="8640"/>
      </w:tabs>
    </w:pPr>
  </w:style>
  <w:style w:type="character" w:styleId="PageNumber">
    <w:name w:val="page number"/>
    <w:basedOn w:val="DefaultParagraphFont"/>
    <w:rsid w:val="005C341F"/>
  </w:style>
  <w:style w:type="character" w:styleId="CommentReference">
    <w:name w:val="annotation reference"/>
    <w:uiPriority w:val="99"/>
    <w:rsid w:val="00BE44AB"/>
    <w:rPr>
      <w:sz w:val="16"/>
      <w:szCs w:val="16"/>
    </w:rPr>
  </w:style>
  <w:style w:type="paragraph" w:styleId="CommentText">
    <w:name w:val="annotation text"/>
    <w:basedOn w:val="Normal"/>
    <w:link w:val="CommentTextChar"/>
    <w:rsid w:val="00BE44AB"/>
  </w:style>
  <w:style w:type="paragraph" w:styleId="CommentSubject">
    <w:name w:val="annotation subject"/>
    <w:basedOn w:val="CommentText"/>
    <w:next w:val="CommentText"/>
    <w:semiHidden/>
    <w:rsid w:val="00BE44AB"/>
    <w:rPr>
      <w:b/>
      <w:bCs/>
    </w:rPr>
  </w:style>
  <w:style w:type="paragraph" w:styleId="BalloonText">
    <w:name w:val="Balloon Text"/>
    <w:basedOn w:val="Normal"/>
    <w:semiHidden/>
    <w:rsid w:val="00BE44AB"/>
    <w:rPr>
      <w:rFonts w:ascii="Tahoma" w:hAnsi="Tahoma" w:cs="Tahoma"/>
      <w:sz w:val="16"/>
      <w:szCs w:val="16"/>
    </w:rPr>
  </w:style>
  <w:style w:type="paragraph" w:styleId="BodyText3">
    <w:name w:val="Body Text 3"/>
    <w:basedOn w:val="Normal"/>
    <w:rsid w:val="009447A1"/>
    <w:pPr>
      <w:spacing w:after="120"/>
    </w:pPr>
    <w:rPr>
      <w:sz w:val="16"/>
      <w:szCs w:val="16"/>
    </w:rPr>
  </w:style>
  <w:style w:type="paragraph" w:styleId="TOC2">
    <w:name w:val="toc 2"/>
    <w:basedOn w:val="Normal"/>
    <w:next w:val="Normal"/>
    <w:autoRedefine/>
    <w:uiPriority w:val="39"/>
    <w:rsid w:val="00075CFE"/>
    <w:pPr>
      <w:tabs>
        <w:tab w:val="left" w:pos="720"/>
        <w:tab w:val="right" w:leader="dot" w:pos="10790"/>
      </w:tabs>
      <w:ind w:left="202"/>
    </w:pPr>
    <w:rPr>
      <w:smallCaps/>
    </w:rPr>
  </w:style>
  <w:style w:type="character" w:styleId="Hyperlink">
    <w:name w:val="Hyperlink"/>
    <w:uiPriority w:val="99"/>
    <w:unhideWhenUsed/>
    <w:rsid w:val="003C629E"/>
    <w:rPr>
      <w:color w:val="0000FF"/>
      <w:u w:val="single"/>
    </w:rPr>
  </w:style>
  <w:style w:type="table" w:styleId="TableGrid">
    <w:name w:val="Table Grid"/>
    <w:basedOn w:val="TableNormal"/>
    <w:rsid w:val="00852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924D29"/>
    <w:pPr>
      <w:tabs>
        <w:tab w:val="left" w:pos="540"/>
        <w:tab w:val="right" w:leader="dot" w:pos="10790"/>
      </w:tabs>
      <w:spacing w:before="120" w:after="120"/>
    </w:pPr>
    <w:rPr>
      <w:b/>
      <w:bCs/>
      <w:caps/>
    </w:rPr>
  </w:style>
  <w:style w:type="paragraph" w:styleId="TOC3">
    <w:name w:val="toc 3"/>
    <w:basedOn w:val="Normal"/>
    <w:next w:val="Normal"/>
    <w:autoRedefine/>
    <w:semiHidden/>
    <w:rsid w:val="00880402"/>
    <w:pPr>
      <w:ind w:left="400"/>
    </w:pPr>
    <w:rPr>
      <w:i/>
      <w:iCs/>
    </w:rPr>
  </w:style>
  <w:style w:type="paragraph" w:styleId="TOC4">
    <w:name w:val="toc 4"/>
    <w:basedOn w:val="Normal"/>
    <w:next w:val="Normal"/>
    <w:autoRedefine/>
    <w:semiHidden/>
    <w:rsid w:val="00880402"/>
    <w:pPr>
      <w:ind w:left="600"/>
    </w:pPr>
    <w:rPr>
      <w:sz w:val="18"/>
      <w:szCs w:val="18"/>
    </w:rPr>
  </w:style>
  <w:style w:type="paragraph" w:styleId="TOC5">
    <w:name w:val="toc 5"/>
    <w:basedOn w:val="Normal"/>
    <w:next w:val="Normal"/>
    <w:autoRedefine/>
    <w:semiHidden/>
    <w:rsid w:val="00880402"/>
    <w:pPr>
      <w:ind w:left="800"/>
    </w:pPr>
    <w:rPr>
      <w:sz w:val="18"/>
      <w:szCs w:val="18"/>
    </w:rPr>
  </w:style>
  <w:style w:type="paragraph" w:styleId="TOC6">
    <w:name w:val="toc 6"/>
    <w:basedOn w:val="Normal"/>
    <w:next w:val="Normal"/>
    <w:autoRedefine/>
    <w:semiHidden/>
    <w:rsid w:val="00880402"/>
    <w:pPr>
      <w:ind w:left="1000"/>
    </w:pPr>
    <w:rPr>
      <w:sz w:val="18"/>
      <w:szCs w:val="18"/>
    </w:rPr>
  </w:style>
  <w:style w:type="paragraph" w:styleId="TOC7">
    <w:name w:val="toc 7"/>
    <w:basedOn w:val="Normal"/>
    <w:next w:val="Normal"/>
    <w:autoRedefine/>
    <w:semiHidden/>
    <w:rsid w:val="00880402"/>
    <w:pPr>
      <w:ind w:left="1200"/>
    </w:pPr>
    <w:rPr>
      <w:sz w:val="18"/>
      <w:szCs w:val="18"/>
    </w:rPr>
  </w:style>
  <w:style w:type="paragraph" w:styleId="TOC8">
    <w:name w:val="toc 8"/>
    <w:basedOn w:val="Normal"/>
    <w:next w:val="Normal"/>
    <w:autoRedefine/>
    <w:semiHidden/>
    <w:rsid w:val="00880402"/>
    <w:pPr>
      <w:ind w:left="1400"/>
    </w:pPr>
    <w:rPr>
      <w:sz w:val="18"/>
      <w:szCs w:val="18"/>
    </w:rPr>
  </w:style>
  <w:style w:type="paragraph" w:styleId="TOC9">
    <w:name w:val="toc 9"/>
    <w:basedOn w:val="Normal"/>
    <w:next w:val="Normal"/>
    <w:autoRedefine/>
    <w:semiHidden/>
    <w:rsid w:val="00880402"/>
    <w:pPr>
      <w:ind w:left="1600"/>
    </w:pPr>
    <w:rPr>
      <w:sz w:val="18"/>
      <w:szCs w:val="18"/>
    </w:rPr>
  </w:style>
  <w:style w:type="paragraph" w:customStyle="1" w:styleId="Default">
    <w:name w:val="Default"/>
    <w:rsid w:val="009D4C13"/>
    <w:pPr>
      <w:autoSpaceDE w:val="0"/>
      <w:autoSpaceDN w:val="0"/>
      <w:adjustRightInd w:val="0"/>
    </w:pPr>
    <w:rPr>
      <w:rFonts w:ascii="Arial" w:hAnsi="Arial" w:cs="Arial"/>
      <w:color w:val="000000"/>
    </w:rPr>
  </w:style>
  <w:style w:type="paragraph" w:styleId="ListParagraph">
    <w:name w:val="List Paragraph"/>
    <w:basedOn w:val="Normal"/>
    <w:uiPriority w:val="34"/>
    <w:qFormat/>
    <w:rsid w:val="00683E52"/>
    <w:pPr>
      <w:ind w:left="1152" w:firstLine="0"/>
    </w:pPr>
    <w:rPr>
      <w:rFonts w:ascii="Arial" w:hAnsi="Arial"/>
      <w:sz w:val="22"/>
    </w:rPr>
  </w:style>
  <w:style w:type="paragraph" w:styleId="HTMLPreformatted">
    <w:name w:val="HTML Preformatted"/>
    <w:basedOn w:val="Normal"/>
    <w:link w:val="HTMLPreformattedChar"/>
    <w:uiPriority w:val="99"/>
    <w:unhideWhenUsed/>
    <w:rsid w:val="00156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PreformattedChar">
    <w:name w:val="HTML Preformatted Char"/>
    <w:link w:val="HTMLPreformatted"/>
    <w:uiPriority w:val="99"/>
    <w:rsid w:val="001563AE"/>
    <w:rPr>
      <w:rFonts w:ascii="Courier New" w:eastAsia="Calibri" w:hAnsi="Courier New" w:cs="Courier New"/>
    </w:rPr>
  </w:style>
  <w:style w:type="paragraph" w:customStyle="1" w:styleId="10sp0">
    <w:name w:val="_1.0sp 0&quot;"/>
    <w:basedOn w:val="Normal"/>
    <w:link w:val="10sp0Char"/>
    <w:rsid w:val="0001076B"/>
    <w:pPr>
      <w:suppressAutoHyphens/>
      <w:spacing w:after="240"/>
    </w:pPr>
    <w:rPr>
      <w:rFonts w:ascii="Arial Narrow" w:eastAsia="SimSun" w:hAnsi="Arial Narrow" w:cs="Arial"/>
      <w:sz w:val="22"/>
    </w:rPr>
  </w:style>
  <w:style w:type="character" w:customStyle="1" w:styleId="10sp0Char">
    <w:name w:val="_1.0sp 0&quot; Char"/>
    <w:link w:val="10sp0"/>
    <w:rsid w:val="0001076B"/>
    <w:rPr>
      <w:rFonts w:ascii="Arial Narrow" w:eastAsia="SimSun" w:hAnsi="Arial Narrow" w:cs="Arial"/>
      <w:sz w:val="22"/>
    </w:rPr>
  </w:style>
  <w:style w:type="paragraph" w:customStyle="1" w:styleId="Level1">
    <w:name w:val="Level 1"/>
    <w:basedOn w:val="Normal"/>
    <w:rsid w:val="0001076B"/>
    <w:pPr>
      <w:keepNext/>
      <w:numPr>
        <w:numId w:val="1"/>
      </w:numPr>
      <w:suppressAutoHyphens/>
      <w:spacing w:after="240"/>
      <w:outlineLvl w:val="0"/>
    </w:pPr>
    <w:rPr>
      <w:rFonts w:ascii="Arial Narrow" w:eastAsia="SimSun" w:hAnsi="Arial Narrow" w:cs="Arial"/>
      <w:b/>
      <w:sz w:val="22"/>
    </w:rPr>
  </w:style>
  <w:style w:type="paragraph" w:customStyle="1" w:styleId="Level2">
    <w:name w:val="Level 2"/>
    <w:basedOn w:val="Normal"/>
    <w:rsid w:val="0001076B"/>
    <w:pPr>
      <w:keepNext/>
      <w:numPr>
        <w:ilvl w:val="1"/>
        <w:numId w:val="1"/>
      </w:numPr>
      <w:suppressAutoHyphens/>
      <w:spacing w:after="240"/>
      <w:outlineLvl w:val="1"/>
    </w:pPr>
    <w:rPr>
      <w:rFonts w:ascii="Arial Narrow" w:eastAsia="SimSun" w:hAnsi="Arial Narrow" w:cs="Arial"/>
      <w:b/>
      <w:sz w:val="22"/>
    </w:rPr>
  </w:style>
  <w:style w:type="paragraph" w:customStyle="1" w:styleId="Level3">
    <w:name w:val="Level 3"/>
    <w:basedOn w:val="Normal"/>
    <w:rsid w:val="0001076B"/>
    <w:pPr>
      <w:numPr>
        <w:ilvl w:val="2"/>
        <w:numId w:val="1"/>
      </w:numPr>
      <w:suppressAutoHyphens/>
      <w:spacing w:after="240"/>
      <w:outlineLvl w:val="2"/>
    </w:pPr>
    <w:rPr>
      <w:rFonts w:ascii="Arial Narrow" w:eastAsia="SimSun" w:hAnsi="Arial Narrow" w:cs="Arial"/>
      <w:sz w:val="22"/>
    </w:rPr>
  </w:style>
  <w:style w:type="paragraph" w:customStyle="1" w:styleId="Level5">
    <w:name w:val="Level 5"/>
    <w:basedOn w:val="Normal"/>
    <w:next w:val="Normal"/>
    <w:rsid w:val="0001076B"/>
    <w:pPr>
      <w:numPr>
        <w:ilvl w:val="4"/>
        <w:numId w:val="1"/>
      </w:numPr>
      <w:suppressAutoHyphens/>
      <w:spacing w:after="240"/>
      <w:outlineLvl w:val="4"/>
    </w:pPr>
    <w:rPr>
      <w:rFonts w:ascii="Arial Narrow" w:eastAsia="SimSun" w:hAnsi="Arial Narrow" w:cs="Arial"/>
      <w:sz w:val="22"/>
    </w:rPr>
  </w:style>
  <w:style w:type="paragraph" w:customStyle="1" w:styleId="Level6">
    <w:name w:val="Level 6"/>
    <w:basedOn w:val="Normal"/>
    <w:rsid w:val="0001076B"/>
    <w:pPr>
      <w:numPr>
        <w:ilvl w:val="5"/>
        <w:numId w:val="1"/>
      </w:numPr>
      <w:suppressAutoHyphens/>
      <w:spacing w:after="240"/>
      <w:outlineLvl w:val="5"/>
    </w:pPr>
    <w:rPr>
      <w:rFonts w:ascii="Arial" w:eastAsia="SimSun" w:hAnsi="Arial" w:cs="Arial"/>
    </w:rPr>
  </w:style>
  <w:style w:type="paragraph" w:customStyle="1" w:styleId="Level7">
    <w:name w:val="Level 7"/>
    <w:basedOn w:val="Normal"/>
    <w:rsid w:val="0001076B"/>
    <w:pPr>
      <w:numPr>
        <w:ilvl w:val="6"/>
        <w:numId w:val="1"/>
      </w:numPr>
      <w:suppressAutoHyphens/>
      <w:spacing w:after="240"/>
      <w:outlineLvl w:val="6"/>
    </w:pPr>
    <w:rPr>
      <w:rFonts w:ascii="Arial Narrow" w:eastAsia="SimSun" w:hAnsi="Arial Narrow" w:cs="Arial"/>
      <w:sz w:val="22"/>
    </w:rPr>
  </w:style>
  <w:style w:type="paragraph" w:customStyle="1" w:styleId="Level8">
    <w:name w:val="Level 8"/>
    <w:basedOn w:val="Normal"/>
    <w:rsid w:val="0001076B"/>
    <w:pPr>
      <w:numPr>
        <w:ilvl w:val="7"/>
        <w:numId w:val="1"/>
      </w:numPr>
      <w:suppressAutoHyphens/>
      <w:spacing w:after="240"/>
      <w:outlineLvl w:val="7"/>
    </w:pPr>
    <w:rPr>
      <w:rFonts w:ascii="Arial Narrow" w:eastAsia="SimSun" w:hAnsi="Arial Narrow" w:cs="Arial"/>
      <w:sz w:val="22"/>
    </w:rPr>
  </w:style>
  <w:style w:type="paragraph" w:customStyle="1" w:styleId="Level9">
    <w:name w:val="Level 9"/>
    <w:basedOn w:val="Normal"/>
    <w:rsid w:val="0001076B"/>
    <w:pPr>
      <w:numPr>
        <w:ilvl w:val="8"/>
        <w:numId w:val="1"/>
      </w:numPr>
      <w:suppressAutoHyphens/>
      <w:spacing w:after="240"/>
      <w:outlineLvl w:val="8"/>
    </w:pPr>
    <w:rPr>
      <w:rFonts w:ascii="Arial Narrow" w:eastAsia="SimSun" w:hAnsi="Arial Narrow" w:cs="Arial"/>
      <w:sz w:val="22"/>
    </w:rPr>
  </w:style>
  <w:style w:type="paragraph" w:customStyle="1" w:styleId="Level4">
    <w:name w:val="Level 4"/>
    <w:basedOn w:val="Normal"/>
    <w:autoRedefine/>
    <w:rsid w:val="0001076B"/>
    <w:pPr>
      <w:numPr>
        <w:numId w:val="2"/>
      </w:numPr>
      <w:tabs>
        <w:tab w:val="left" w:pos="0"/>
        <w:tab w:val="left" w:pos="1440"/>
      </w:tabs>
      <w:suppressAutoHyphens/>
      <w:spacing w:after="240"/>
      <w:ind w:left="360"/>
      <w:outlineLvl w:val="3"/>
    </w:pPr>
    <w:rPr>
      <w:rFonts w:ascii="Arial" w:hAnsi="Arial" w:cs="Arial"/>
    </w:rPr>
  </w:style>
  <w:style w:type="paragraph" w:styleId="NormalWeb">
    <w:name w:val="Normal (Web)"/>
    <w:basedOn w:val="Normal"/>
    <w:uiPriority w:val="99"/>
    <w:rsid w:val="0001076B"/>
    <w:pPr>
      <w:spacing w:before="100" w:beforeAutospacing="1" w:after="100" w:afterAutospacing="1"/>
    </w:pPr>
  </w:style>
  <w:style w:type="character" w:customStyle="1" w:styleId="BodyTextChar">
    <w:name w:val="Body Text Char"/>
    <w:link w:val="BodyText"/>
    <w:rsid w:val="00D5638D"/>
  </w:style>
  <w:style w:type="character" w:customStyle="1" w:styleId="BodyText2Char">
    <w:name w:val="Body Text 2 Char"/>
    <w:link w:val="BodyText2"/>
    <w:rsid w:val="00D5638D"/>
  </w:style>
  <w:style w:type="character" w:customStyle="1" w:styleId="PlainTextChar">
    <w:name w:val="Plain Text Char"/>
    <w:link w:val="PlainText"/>
    <w:rsid w:val="00D5638D"/>
    <w:rPr>
      <w:rFonts w:ascii="Courier New" w:hAnsi="Courier New"/>
    </w:rPr>
  </w:style>
  <w:style w:type="character" w:customStyle="1" w:styleId="SC-BOSLevel1NumberedListChar">
    <w:name w:val="SC-BOS Level 1 Numbered List Char"/>
    <w:link w:val="SC-BOSLevel1NumberedList"/>
    <w:locked/>
    <w:rsid w:val="004C1601"/>
    <w:rPr>
      <w:rFonts w:ascii="Arial" w:hAnsi="Arial" w:cs="Arial"/>
      <w:spacing w:val="-3"/>
    </w:rPr>
  </w:style>
  <w:style w:type="paragraph" w:customStyle="1" w:styleId="SC-BOSLevel1NumberedList">
    <w:name w:val="SC-BOS Level 1 Numbered List"/>
    <w:basedOn w:val="Normal"/>
    <w:link w:val="SC-BOSLevel1NumberedListChar"/>
    <w:autoRedefine/>
    <w:qFormat/>
    <w:rsid w:val="004C1601"/>
    <w:pPr>
      <w:tabs>
        <w:tab w:val="num" w:pos="1080"/>
      </w:tabs>
      <w:spacing w:after="240"/>
      <w:ind w:left="1080" w:hanging="360"/>
    </w:pPr>
    <w:rPr>
      <w:rFonts w:ascii="Arial" w:hAnsi="Arial" w:cs="Arial"/>
      <w:spacing w:val="-3"/>
    </w:rPr>
  </w:style>
  <w:style w:type="character" w:customStyle="1" w:styleId="CommentTextChar">
    <w:name w:val="Comment Text Char"/>
    <w:link w:val="CommentText"/>
    <w:uiPriority w:val="99"/>
    <w:rsid w:val="004C1601"/>
  </w:style>
  <w:style w:type="paragraph" w:customStyle="1" w:styleId="Blockquote">
    <w:name w:val="Blockquote"/>
    <w:basedOn w:val="Normal"/>
    <w:rsid w:val="006D715F"/>
    <w:pPr>
      <w:spacing w:before="100" w:after="100"/>
      <w:ind w:left="360" w:right="360"/>
    </w:pPr>
    <w:rPr>
      <w:snapToGrid w:val="0"/>
    </w:rPr>
  </w:style>
  <w:style w:type="numbering" w:customStyle="1" w:styleId="Style2">
    <w:name w:val="Style2"/>
    <w:rsid w:val="006D715F"/>
    <w:pPr>
      <w:numPr>
        <w:numId w:val="3"/>
      </w:numPr>
    </w:pPr>
  </w:style>
  <w:style w:type="numbering" w:customStyle="1" w:styleId="Style8">
    <w:name w:val="Style8"/>
    <w:rsid w:val="006D715F"/>
    <w:pPr>
      <w:numPr>
        <w:numId w:val="4"/>
      </w:numPr>
    </w:pPr>
  </w:style>
  <w:style w:type="numbering" w:customStyle="1" w:styleId="Style21">
    <w:name w:val="Style21"/>
    <w:rsid w:val="006D715F"/>
    <w:pPr>
      <w:numPr>
        <w:numId w:val="5"/>
      </w:numPr>
    </w:pPr>
  </w:style>
  <w:style w:type="character" w:customStyle="1" w:styleId="FooterChar">
    <w:name w:val="Footer Char"/>
    <w:basedOn w:val="DefaultParagraphFont"/>
    <w:link w:val="Footer"/>
    <w:uiPriority w:val="99"/>
    <w:rsid w:val="004D3E37"/>
  </w:style>
  <w:style w:type="paragraph" w:styleId="Revision">
    <w:name w:val="Revision"/>
    <w:hidden/>
    <w:uiPriority w:val="99"/>
    <w:semiHidden/>
    <w:rsid w:val="00EA6274"/>
  </w:style>
  <w:style w:type="paragraph" w:styleId="BodyTextIndent3">
    <w:name w:val="Body Text Indent 3"/>
    <w:basedOn w:val="Normal"/>
    <w:link w:val="BodyTextIndent3Char"/>
    <w:unhideWhenUsed/>
    <w:rsid w:val="00C250C7"/>
    <w:pPr>
      <w:widowControl w:val="0"/>
      <w:autoSpaceDE w:val="0"/>
      <w:autoSpaceDN w:val="0"/>
      <w:spacing w:after="120"/>
      <w:ind w:left="360"/>
    </w:pPr>
    <w:rPr>
      <w:rFonts w:ascii="Arial" w:eastAsia="Arial" w:hAnsi="Arial" w:cs="Arial"/>
      <w:sz w:val="16"/>
      <w:szCs w:val="16"/>
      <w:lang w:bidi="en-US"/>
    </w:rPr>
  </w:style>
  <w:style w:type="character" w:customStyle="1" w:styleId="BodyTextIndent3Char">
    <w:name w:val="Body Text Indent 3 Char"/>
    <w:basedOn w:val="DefaultParagraphFont"/>
    <w:link w:val="BodyTextIndent3"/>
    <w:rsid w:val="00C250C7"/>
    <w:rPr>
      <w:rFonts w:ascii="Arial" w:eastAsia="Arial" w:hAnsi="Arial" w:cs="Arial"/>
      <w:sz w:val="16"/>
      <w:szCs w:val="16"/>
      <w:lang w:bidi="en-US"/>
    </w:rPr>
  </w:style>
  <w:style w:type="character" w:customStyle="1" w:styleId="HeaderChar">
    <w:name w:val="Header Char"/>
    <w:basedOn w:val="DefaultParagraphFont"/>
    <w:link w:val="Header"/>
    <w:rsid w:val="00C250C7"/>
    <w:rPr>
      <w:rFonts w:ascii="CG Times (W1)" w:hAnsi="CG Times (W1)"/>
      <w:sz w:val="24"/>
    </w:rPr>
  </w:style>
  <w:style w:type="character" w:customStyle="1" w:styleId="Heading3Char">
    <w:name w:val="Heading 3 Char"/>
    <w:basedOn w:val="DefaultParagraphFont"/>
    <w:link w:val="Heading3"/>
    <w:semiHidden/>
    <w:rsid w:val="004A5C67"/>
    <w:rPr>
      <w:rFonts w:asciiTheme="majorHAnsi" w:eastAsiaTheme="majorEastAsia" w:hAnsiTheme="majorHAnsi" w:cstheme="majorBidi"/>
      <w:color w:val="1F4D78" w:themeColor="accent1" w:themeShade="7F"/>
      <w:sz w:val="24"/>
      <w:szCs w:val="24"/>
    </w:rPr>
  </w:style>
  <w:style w:type="paragraph" w:customStyle="1" w:styleId="TableParagraph">
    <w:name w:val="Table Paragraph"/>
    <w:basedOn w:val="Normal"/>
    <w:uiPriority w:val="1"/>
    <w:qFormat/>
    <w:rsid w:val="004A5C67"/>
    <w:pPr>
      <w:widowControl w:val="0"/>
      <w:autoSpaceDE w:val="0"/>
      <w:autoSpaceDN w:val="0"/>
    </w:pPr>
    <w:rPr>
      <w:rFonts w:ascii="Arial" w:eastAsia="Arial" w:hAnsi="Arial" w:cs="Arial"/>
      <w:sz w:val="22"/>
      <w:szCs w:val="22"/>
      <w:lang w:bidi="en-US"/>
    </w:rPr>
  </w:style>
  <w:style w:type="character" w:customStyle="1" w:styleId="UnresolvedMention1">
    <w:name w:val="Unresolved Mention1"/>
    <w:basedOn w:val="DefaultParagraphFont"/>
    <w:uiPriority w:val="99"/>
    <w:semiHidden/>
    <w:unhideWhenUsed/>
    <w:rsid w:val="001A5C3E"/>
    <w:rPr>
      <w:color w:val="605E5C"/>
      <w:shd w:val="clear" w:color="auto" w:fill="E1DFDD"/>
    </w:rPr>
  </w:style>
  <w:style w:type="paragraph" w:customStyle="1" w:styleId="DWTNorm">
    <w:name w:val="DWTNorm"/>
    <w:basedOn w:val="BodyText2"/>
    <w:link w:val="DWTNormChar"/>
    <w:rsid w:val="008F2D11"/>
    <w:pPr>
      <w:spacing w:after="240" w:line="240" w:lineRule="auto"/>
      <w:ind w:firstLine="720"/>
    </w:pPr>
    <w:rPr>
      <w:szCs w:val="20"/>
    </w:rPr>
  </w:style>
  <w:style w:type="character" w:customStyle="1" w:styleId="DWTNormChar">
    <w:name w:val="DWTNorm Char"/>
    <w:link w:val="DWTNorm"/>
    <w:rsid w:val="008F2D11"/>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938000">
      <w:bodyDiv w:val="1"/>
      <w:marLeft w:val="0"/>
      <w:marRight w:val="0"/>
      <w:marTop w:val="0"/>
      <w:marBottom w:val="0"/>
      <w:divBdr>
        <w:top w:val="none" w:sz="0" w:space="0" w:color="auto"/>
        <w:left w:val="none" w:sz="0" w:space="0" w:color="auto"/>
        <w:bottom w:val="none" w:sz="0" w:space="0" w:color="auto"/>
        <w:right w:val="none" w:sz="0" w:space="0" w:color="auto"/>
      </w:divBdr>
    </w:div>
    <w:div w:id="618031686">
      <w:bodyDiv w:val="1"/>
      <w:marLeft w:val="0"/>
      <w:marRight w:val="0"/>
      <w:marTop w:val="0"/>
      <w:marBottom w:val="0"/>
      <w:divBdr>
        <w:top w:val="none" w:sz="0" w:space="0" w:color="auto"/>
        <w:left w:val="none" w:sz="0" w:space="0" w:color="auto"/>
        <w:bottom w:val="none" w:sz="0" w:space="0" w:color="auto"/>
        <w:right w:val="none" w:sz="0" w:space="0" w:color="auto"/>
      </w:divBdr>
    </w:div>
    <w:div w:id="750395339">
      <w:bodyDiv w:val="1"/>
      <w:marLeft w:val="0"/>
      <w:marRight w:val="0"/>
      <w:marTop w:val="0"/>
      <w:marBottom w:val="0"/>
      <w:divBdr>
        <w:top w:val="none" w:sz="0" w:space="0" w:color="auto"/>
        <w:left w:val="none" w:sz="0" w:space="0" w:color="auto"/>
        <w:bottom w:val="none" w:sz="0" w:space="0" w:color="auto"/>
        <w:right w:val="none" w:sz="0" w:space="0" w:color="auto"/>
      </w:divBdr>
    </w:div>
    <w:div w:id="904343638">
      <w:bodyDiv w:val="1"/>
      <w:marLeft w:val="0"/>
      <w:marRight w:val="0"/>
      <w:marTop w:val="0"/>
      <w:marBottom w:val="0"/>
      <w:divBdr>
        <w:top w:val="none" w:sz="0" w:space="0" w:color="auto"/>
        <w:left w:val="none" w:sz="0" w:space="0" w:color="auto"/>
        <w:bottom w:val="none" w:sz="0" w:space="0" w:color="auto"/>
        <w:right w:val="none" w:sz="0" w:space="0" w:color="auto"/>
      </w:divBdr>
    </w:div>
    <w:div w:id="932981304">
      <w:bodyDiv w:val="1"/>
      <w:marLeft w:val="0"/>
      <w:marRight w:val="0"/>
      <w:marTop w:val="0"/>
      <w:marBottom w:val="0"/>
      <w:divBdr>
        <w:top w:val="none" w:sz="0" w:space="0" w:color="auto"/>
        <w:left w:val="none" w:sz="0" w:space="0" w:color="auto"/>
        <w:bottom w:val="none" w:sz="0" w:space="0" w:color="auto"/>
        <w:right w:val="none" w:sz="0" w:space="0" w:color="auto"/>
      </w:divBdr>
    </w:div>
    <w:div w:id="1255212948">
      <w:bodyDiv w:val="1"/>
      <w:marLeft w:val="0"/>
      <w:marRight w:val="0"/>
      <w:marTop w:val="0"/>
      <w:marBottom w:val="0"/>
      <w:divBdr>
        <w:top w:val="none" w:sz="0" w:space="0" w:color="auto"/>
        <w:left w:val="none" w:sz="0" w:space="0" w:color="auto"/>
        <w:bottom w:val="none" w:sz="0" w:space="0" w:color="auto"/>
        <w:right w:val="none" w:sz="0" w:space="0" w:color="auto"/>
      </w:divBdr>
    </w:div>
    <w:div w:id="1319530341">
      <w:bodyDiv w:val="1"/>
      <w:marLeft w:val="0"/>
      <w:marRight w:val="0"/>
      <w:marTop w:val="0"/>
      <w:marBottom w:val="0"/>
      <w:divBdr>
        <w:top w:val="none" w:sz="0" w:space="0" w:color="auto"/>
        <w:left w:val="none" w:sz="0" w:space="0" w:color="auto"/>
        <w:bottom w:val="none" w:sz="0" w:space="0" w:color="auto"/>
        <w:right w:val="none" w:sz="0" w:space="0" w:color="auto"/>
      </w:divBdr>
    </w:div>
    <w:div w:id="1394884832">
      <w:bodyDiv w:val="1"/>
      <w:marLeft w:val="0"/>
      <w:marRight w:val="0"/>
      <w:marTop w:val="0"/>
      <w:marBottom w:val="0"/>
      <w:divBdr>
        <w:top w:val="none" w:sz="0" w:space="0" w:color="auto"/>
        <w:left w:val="none" w:sz="0" w:space="0" w:color="auto"/>
        <w:bottom w:val="none" w:sz="0" w:space="0" w:color="auto"/>
        <w:right w:val="none" w:sz="0" w:space="0" w:color="auto"/>
      </w:divBdr>
    </w:div>
    <w:div w:id="1435902407">
      <w:bodyDiv w:val="1"/>
      <w:marLeft w:val="0"/>
      <w:marRight w:val="0"/>
      <w:marTop w:val="0"/>
      <w:marBottom w:val="0"/>
      <w:divBdr>
        <w:top w:val="none" w:sz="0" w:space="0" w:color="auto"/>
        <w:left w:val="none" w:sz="0" w:space="0" w:color="auto"/>
        <w:bottom w:val="none" w:sz="0" w:space="0" w:color="auto"/>
        <w:right w:val="none" w:sz="0" w:space="0" w:color="auto"/>
      </w:divBdr>
    </w:div>
    <w:div w:id="1686832715">
      <w:bodyDiv w:val="1"/>
      <w:marLeft w:val="0"/>
      <w:marRight w:val="0"/>
      <w:marTop w:val="0"/>
      <w:marBottom w:val="0"/>
      <w:divBdr>
        <w:top w:val="none" w:sz="0" w:space="0" w:color="auto"/>
        <w:left w:val="none" w:sz="0" w:space="0" w:color="auto"/>
        <w:bottom w:val="none" w:sz="0" w:space="0" w:color="auto"/>
        <w:right w:val="none" w:sz="0" w:space="0" w:color="auto"/>
      </w:divBdr>
    </w:div>
    <w:div w:id="212534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4CB9487F17E0E4D9E56E929BF36E5A5" ma:contentTypeVersion="11" ma:contentTypeDescription="Create a new document." ma:contentTypeScope="" ma:versionID="d2beb5f791d639a85d9b078d4356c3a6">
  <xsd:schema xmlns:xsd="http://www.w3.org/2001/XMLSchema" xmlns:xs="http://www.w3.org/2001/XMLSchema" xmlns:p="http://schemas.microsoft.com/office/2006/metadata/properties" xmlns:ns2="f7e036ba-a3b0-4cdc-b69c-3ff0c66abd9d" xmlns:ns3="c71bc280-77be-4226-9682-3896b2a5d823" targetNamespace="http://schemas.microsoft.com/office/2006/metadata/properties" ma:root="true" ma:fieldsID="a5175cc1ccf4ca5c3a2b7eff99579075" ns2:_="" ns3:_="">
    <xsd:import namespace="f7e036ba-a3b0-4cdc-b69c-3ff0c66abd9d"/>
    <xsd:import namespace="c71bc280-77be-4226-9682-3896b2a5d8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036ba-a3b0-4cdc-b69c-3ff0c66abd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1bc280-77be-4226-9682-3896b2a5d8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A1D46F-90A6-4229-A214-D4999CFF06C3}">
  <ds:schemaRefs>
    <ds:schemaRef ds:uri="http://schemas.openxmlformats.org/officeDocument/2006/bibliography"/>
  </ds:schemaRefs>
</ds:datastoreItem>
</file>

<file path=customXml/itemProps2.xml><?xml version="1.0" encoding="utf-8"?>
<ds:datastoreItem xmlns:ds="http://schemas.openxmlformats.org/officeDocument/2006/customXml" ds:itemID="{F45ED22C-E925-48C1-8558-0F48EC1C6D3D}"/>
</file>

<file path=customXml/itemProps3.xml><?xml version="1.0" encoding="utf-8"?>
<ds:datastoreItem xmlns:ds="http://schemas.openxmlformats.org/officeDocument/2006/customXml" ds:itemID="{DBCC3C2A-B02A-47B7-9FEA-CFB4EC81FB32}"/>
</file>

<file path=customXml/itemProps4.xml><?xml version="1.0" encoding="utf-8"?>
<ds:datastoreItem xmlns:ds="http://schemas.openxmlformats.org/officeDocument/2006/customXml" ds:itemID="{E7DFB2ED-601B-4D0D-8B95-07E3CE859730}"/>
</file>

<file path=docProps/app.xml><?xml version="1.0" encoding="utf-8"?>
<Properties xmlns="http://schemas.openxmlformats.org/officeDocument/2006/extended-properties" xmlns:vt="http://schemas.openxmlformats.org/officeDocument/2006/docPropsVTypes">
  <Template>Normal.dotm</Template>
  <TotalTime>1</TotalTime>
  <Pages>15</Pages>
  <Words>6747</Words>
  <Characters>37958</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I</vt:lpstr>
    </vt:vector>
  </TitlesOfParts>
  <Company>San Bernardino County</Company>
  <LinksUpToDate>false</LinksUpToDate>
  <CharactersWithSpaces>44616</CharactersWithSpaces>
  <SharedDoc>false</SharedDoc>
  <HLinks>
    <vt:vector size="24" baseType="variant">
      <vt:variant>
        <vt:i4>2621479</vt:i4>
      </vt:variant>
      <vt:variant>
        <vt:i4>9</vt:i4>
      </vt:variant>
      <vt:variant>
        <vt:i4>0</vt:i4>
      </vt:variant>
      <vt:variant>
        <vt:i4>5</vt:i4>
      </vt:variant>
      <vt:variant>
        <vt:lpwstr>http://hss.sbcounty.gov/Privacy</vt:lpwstr>
      </vt:variant>
      <vt:variant>
        <vt:lpwstr/>
      </vt:variant>
      <vt:variant>
        <vt:i4>6357022</vt:i4>
      </vt:variant>
      <vt:variant>
        <vt:i4>6</vt:i4>
      </vt:variant>
      <vt:variant>
        <vt:i4>0</vt:i4>
      </vt:variant>
      <vt:variant>
        <vt:i4>5</vt:i4>
      </vt:variant>
      <vt:variant>
        <vt:lpwstr>mailto:ePro.Vendors@buyspeed.com</vt:lpwstr>
      </vt:variant>
      <vt:variant>
        <vt:lpwstr/>
      </vt:variant>
      <vt:variant>
        <vt:i4>7209061</vt:i4>
      </vt:variant>
      <vt:variant>
        <vt:i4>3</vt:i4>
      </vt:variant>
      <vt:variant>
        <vt:i4>0</vt:i4>
      </vt:variant>
      <vt:variant>
        <vt:i4>5</vt:i4>
      </vt:variant>
      <vt:variant>
        <vt:lpwstr>https://epro.sbcounty.gov/epro/</vt:lpwstr>
      </vt:variant>
      <vt:variant>
        <vt:lpwstr/>
      </vt:variant>
      <vt:variant>
        <vt:i4>5111878</vt:i4>
      </vt:variant>
      <vt:variant>
        <vt:i4>0</vt:i4>
      </vt:variant>
      <vt:variant>
        <vt:i4>0</vt:i4>
      </vt:variant>
      <vt:variant>
        <vt:i4>5</vt:i4>
      </vt:variant>
      <vt:variant>
        <vt:lpwstr>http://www.dgs.ca.gov/pd/Resources/PDLegislation.aspx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p1344</dc:creator>
  <cp:keywords/>
  <dc:description/>
  <cp:lastModifiedBy>Shenifer Malloy</cp:lastModifiedBy>
  <cp:revision>4</cp:revision>
  <cp:lastPrinted>2018-06-18T19:37:00Z</cp:lastPrinted>
  <dcterms:created xsi:type="dcterms:W3CDTF">2018-09-17T20:35:00Z</dcterms:created>
  <dcterms:modified xsi:type="dcterms:W3CDTF">2018-09-20T16:50:00Z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0x01010004CB9487F17E0E4D9E56E929BF36E5A5</vt:lpwstr>
  </property>
</Properties>
</file>