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06656" w14:textId="77777777" w:rsidR="00BF0B3C" w:rsidRDefault="00BF0B3C">
      <w:pPr>
        <w:pStyle w:val="ABLOCKPARA"/>
        <w:rPr>
          <w:b/>
          <w:sz w:val="40"/>
        </w:rPr>
      </w:pPr>
    </w:p>
    <w:p w14:paraId="7652CA2E" w14:textId="77777777" w:rsidR="00BF0B3C" w:rsidRDefault="00BF0B3C">
      <w:pPr>
        <w:pStyle w:val="ABLOCKPARA"/>
        <w:rPr>
          <w:b/>
          <w:sz w:val="40"/>
        </w:rPr>
      </w:pPr>
    </w:p>
    <w:p w14:paraId="612337DA" w14:textId="77777777" w:rsidR="00BF0B3C" w:rsidRDefault="00BF0B3C">
      <w:pPr>
        <w:pStyle w:val="ABLOCKPARA"/>
        <w:rPr>
          <w:b/>
          <w:sz w:val="40"/>
        </w:rPr>
      </w:pPr>
    </w:p>
    <w:p w14:paraId="1F228AD4" w14:textId="77777777" w:rsidR="00BF0B3C" w:rsidRDefault="00BF0B3C">
      <w:pPr>
        <w:pStyle w:val="ABLOCKPARA"/>
        <w:rPr>
          <w:b/>
          <w:sz w:val="40"/>
        </w:rPr>
      </w:pPr>
    </w:p>
    <w:p w14:paraId="0B349852" w14:textId="77777777" w:rsidR="00BF0B3C" w:rsidRDefault="00BF0B3C">
      <w:pPr>
        <w:pStyle w:val="ABLOCKPARA"/>
        <w:rPr>
          <w:b/>
          <w:sz w:val="40"/>
        </w:rPr>
      </w:pPr>
    </w:p>
    <w:p w14:paraId="7BC44931" w14:textId="77777777" w:rsidR="00BF0B3C" w:rsidRDefault="00BF0B3C">
      <w:pPr>
        <w:pStyle w:val="ABLOCKPARA"/>
        <w:rPr>
          <w:b/>
          <w:sz w:val="40"/>
        </w:rPr>
      </w:pPr>
    </w:p>
    <w:p w14:paraId="3438E0FA" w14:textId="77777777" w:rsidR="00BF0B3C" w:rsidRDefault="00BF0B3C">
      <w:pPr>
        <w:pStyle w:val="ABLOCKPARA"/>
        <w:rPr>
          <w:b/>
          <w:sz w:val="40"/>
        </w:rPr>
      </w:pPr>
    </w:p>
    <w:p w14:paraId="051B9A2F" w14:textId="77777777" w:rsidR="00BF0B3C" w:rsidRDefault="00DC67CF">
      <w:pPr>
        <w:pStyle w:val="ABLOCKPARA"/>
        <w:jc w:val="center"/>
        <w:rPr>
          <w:b/>
          <w:sz w:val="40"/>
        </w:rPr>
      </w:pPr>
      <w:r>
        <w:rPr>
          <w:b/>
          <w:sz w:val="40"/>
        </w:rPr>
        <w:t>Change Order CO-111</w:t>
      </w:r>
    </w:p>
    <w:p w14:paraId="0EF6BBDE" w14:textId="77777777" w:rsidR="00DA52C2" w:rsidRDefault="000C3D1D">
      <w:pPr>
        <w:pStyle w:val="ABLOCKPARA"/>
        <w:jc w:val="center"/>
        <w:rPr>
          <w:b/>
          <w:sz w:val="40"/>
        </w:rPr>
      </w:pPr>
      <w:r>
        <w:rPr>
          <w:b/>
          <w:sz w:val="40"/>
        </w:rPr>
        <w:t xml:space="preserve">Ongoing Production Operations </w:t>
      </w:r>
      <w:r w:rsidR="004256AB">
        <w:rPr>
          <w:b/>
          <w:sz w:val="40"/>
        </w:rPr>
        <w:t>for County Sites and Support Renewals</w:t>
      </w:r>
    </w:p>
    <w:p w14:paraId="2A91EF5E" w14:textId="77777777" w:rsidR="00BF0B3C" w:rsidRPr="00024B30" w:rsidRDefault="00BF0B3C">
      <w:pPr>
        <w:pStyle w:val="ABLOCKPARA"/>
        <w:jc w:val="center"/>
        <w:rPr>
          <w:b/>
          <w:sz w:val="40"/>
        </w:rPr>
      </w:pPr>
    </w:p>
    <w:p w14:paraId="3B98BA12" w14:textId="77777777" w:rsidR="00BF0B3C" w:rsidRDefault="00BF0B3C">
      <w:pPr>
        <w:pStyle w:val="ABLOCKPARA"/>
        <w:jc w:val="center"/>
      </w:pPr>
    </w:p>
    <w:p w14:paraId="6D2724F8" w14:textId="77777777" w:rsidR="00BF0B3C" w:rsidRDefault="00BF0B3C">
      <w:pPr>
        <w:pStyle w:val="ABLOCKPARA"/>
        <w:jc w:val="center"/>
      </w:pPr>
    </w:p>
    <w:p w14:paraId="11C23588" w14:textId="77777777" w:rsidR="00BF0B3C" w:rsidRDefault="00BF0B3C" w:rsidP="009840FC">
      <w:pPr>
        <w:pStyle w:val="ABLOCKPARA"/>
        <w:rPr>
          <w:b/>
          <w:sz w:val="24"/>
        </w:rPr>
      </w:pPr>
    </w:p>
    <w:p w14:paraId="628C6A8F" w14:textId="77777777" w:rsidR="00BF0B3C" w:rsidRDefault="00BF0B3C">
      <w:pPr>
        <w:pStyle w:val="ABLOCKPARA"/>
        <w:jc w:val="center"/>
        <w:rPr>
          <w:b/>
          <w:sz w:val="24"/>
        </w:rPr>
      </w:pPr>
    </w:p>
    <w:p w14:paraId="3FE0ED14" w14:textId="77777777" w:rsidR="00BF0B3C" w:rsidRDefault="00BF0B3C">
      <w:pPr>
        <w:pStyle w:val="ABLOCKPARA"/>
        <w:jc w:val="center"/>
        <w:rPr>
          <w:b/>
          <w:sz w:val="24"/>
        </w:rPr>
      </w:pPr>
    </w:p>
    <w:p w14:paraId="32F3FF25" w14:textId="77777777" w:rsidR="00BF0B3C" w:rsidRDefault="00BF0B3C">
      <w:pPr>
        <w:pStyle w:val="ABLOCKPARA"/>
        <w:jc w:val="center"/>
        <w:rPr>
          <w:b/>
          <w:sz w:val="24"/>
        </w:rPr>
      </w:pPr>
    </w:p>
    <w:p w14:paraId="558FF0FA" w14:textId="77777777" w:rsidR="00BF0B3C" w:rsidRDefault="00BF0B3C">
      <w:pPr>
        <w:pStyle w:val="ABLOCKPARA"/>
        <w:jc w:val="center"/>
        <w:rPr>
          <w:b/>
          <w:sz w:val="24"/>
        </w:rPr>
      </w:pPr>
    </w:p>
    <w:p w14:paraId="0E1C8C0D" w14:textId="77777777" w:rsidR="00024B30" w:rsidRDefault="00024B30">
      <w:pPr>
        <w:pStyle w:val="ABLOCKPARA"/>
        <w:jc w:val="center"/>
        <w:rPr>
          <w:b/>
          <w:sz w:val="24"/>
        </w:rPr>
      </w:pPr>
    </w:p>
    <w:p w14:paraId="78359168" w14:textId="77777777" w:rsidR="00024B30" w:rsidRDefault="00024B30">
      <w:pPr>
        <w:pStyle w:val="ABLOCKPARA"/>
        <w:jc w:val="center"/>
        <w:rPr>
          <w:b/>
          <w:sz w:val="24"/>
        </w:rPr>
      </w:pPr>
    </w:p>
    <w:p w14:paraId="3A1835F2" w14:textId="77777777" w:rsidR="00024B30" w:rsidRDefault="00024B30">
      <w:pPr>
        <w:pStyle w:val="ABLOCKPARA"/>
        <w:jc w:val="center"/>
        <w:rPr>
          <w:b/>
          <w:sz w:val="24"/>
        </w:rPr>
      </w:pPr>
    </w:p>
    <w:p w14:paraId="4DDA65CC" w14:textId="77777777" w:rsidR="00024B30" w:rsidRDefault="00024B30">
      <w:pPr>
        <w:pStyle w:val="ABLOCKPARA"/>
        <w:jc w:val="center"/>
        <w:rPr>
          <w:b/>
          <w:sz w:val="24"/>
        </w:rPr>
      </w:pPr>
    </w:p>
    <w:p w14:paraId="4E8017A1" w14:textId="77777777" w:rsidR="00024B30" w:rsidRDefault="00024B30">
      <w:pPr>
        <w:pStyle w:val="ABLOCKPARA"/>
        <w:jc w:val="center"/>
        <w:rPr>
          <w:b/>
          <w:sz w:val="24"/>
        </w:rPr>
      </w:pPr>
    </w:p>
    <w:p w14:paraId="23175122" w14:textId="77777777" w:rsidR="00024B30" w:rsidRDefault="00024B30">
      <w:pPr>
        <w:pStyle w:val="ABLOCKPARA"/>
        <w:jc w:val="center"/>
        <w:rPr>
          <w:b/>
          <w:sz w:val="24"/>
        </w:rPr>
      </w:pPr>
    </w:p>
    <w:p w14:paraId="5090506E" w14:textId="77777777" w:rsidR="00024B30" w:rsidRDefault="00024B30">
      <w:pPr>
        <w:pStyle w:val="ABLOCKPARA"/>
        <w:jc w:val="center"/>
        <w:rPr>
          <w:b/>
          <w:sz w:val="24"/>
        </w:rPr>
      </w:pPr>
    </w:p>
    <w:p w14:paraId="4B6A65F3" w14:textId="77777777" w:rsidR="00BF0B3C" w:rsidRDefault="00E34785">
      <w:pPr>
        <w:pStyle w:val="ABLOCKPARA"/>
        <w:jc w:val="center"/>
        <w:rPr>
          <w:b/>
          <w:sz w:val="24"/>
        </w:rPr>
      </w:pPr>
      <w:r>
        <w:rPr>
          <w:b/>
          <w:sz w:val="24"/>
        </w:rPr>
        <w:t>CalSAWS Consortium</w:t>
      </w:r>
    </w:p>
    <w:p w14:paraId="4BD5FAE3" w14:textId="77777777" w:rsidR="00BF0B3C" w:rsidRDefault="00BF0B3C">
      <w:pPr>
        <w:pStyle w:val="ABLOCKPARA"/>
        <w:jc w:val="center"/>
      </w:pPr>
    </w:p>
    <w:p w14:paraId="6B06A79C" w14:textId="77777777" w:rsidR="00BF0B3C" w:rsidRDefault="00BF0B3C">
      <w:pPr>
        <w:pStyle w:val="ABLOCKPARA"/>
        <w:jc w:val="center"/>
      </w:pPr>
    </w:p>
    <w:p w14:paraId="79590102" w14:textId="77777777" w:rsidR="002E406B" w:rsidRDefault="002E406B">
      <w:pPr>
        <w:pStyle w:val="ABLOCKPARA"/>
        <w:jc w:val="center"/>
      </w:pPr>
    </w:p>
    <w:p w14:paraId="668894F2" w14:textId="77777777" w:rsidR="002E406B" w:rsidRPr="002E406B" w:rsidRDefault="002E406B" w:rsidP="002E406B"/>
    <w:p w14:paraId="20C7056C" w14:textId="77777777" w:rsidR="002E406B" w:rsidRPr="002E406B" w:rsidRDefault="002E406B" w:rsidP="002E406B"/>
    <w:p w14:paraId="0E27BD3B" w14:textId="77777777" w:rsidR="002E406B" w:rsidRPr="002E406B" w:rsidRDefault="002E406B" w:rsidP="002E406B"/>
    <w:p w14:paraId="25932E5E" w14:textId="77777777" w:rsidR="002E406B" w:rsidRPr="002E406B" w:rsidRDefault="002E406B" w:rsidP="002E406B"/>
    <w:p w14:paraId="1A668CE4" w14:textId="77777777" w:rsidR="002E406B" w:rsidRPr="002E406B" w:rsidRDefault="002E406B" w:rsidP="002E406B"/>
    <w:p w14:paraId="6B37B7E7" w14:textId="77777777" w:rsidR="002E406B" w:rsidRPr="002E406B" w:rsidRDefault="002E406B" w:rsidP="002E406B"/>
    <w:p w14:paraId="66862DC3" w14:textId="0293C67C" w:rsidR="002E406B" w:rsidRDefault="002E406B" w:rsidP="002E406B">
      <w:pPr>
        <w:tabs>
          <w:tab w:val="left" w:pos="6420"/>
        </w:tabs>
      </w:pPr>
    </w:p>
    <w:p w14:paraId="44968860" w14:textId="77777777" w:rsidR="00BF0B3C" w:rsidRPr="002E406B" w:rsidRDefault="00BF0B3C" w:rsidP="002E406B">
      <w:pPr>
        <w:sectPr w:rsidR="00BF0B3C" w:rsidRPr="002E406B">
          <w:headerReference w:type="even" r:id="rId8"/>
          <w:headerReference w:type="default" r:id="rId9"/>
          <w:footerReference w:type="even" r:id="rId10"/>
          <w:footerReference w:type="default" r:id="rId11"/>
          <w:headerReference w:type="first" r:id="rId12"/>
          <w:footerReference w:type="first" r:id="rId13"/>
          <w:pgSz w:w="12240" w:h="15840" w:code="1"/>
          <w:pgMar w:top="1886" w:right="720" w:bottom="720" w:left="720" w:header="1080" w:footer="806" w:gutter="0"/>
          <w:paperSrc w:other="1"/>
          <w:cols w:space="0"/>
          <w:titlePg/>
        </w:sectPr>
      </w:pPr>
    </w:p>
    <w:p w14:paraId="5DFAB259" w14:textId="77777777" w:rsidR="00BF0B3C" w:rsidRDefault="00BF0B3C">
      <w:pPr>
        <w:pStyle w:val="BodyTextIndent2"/>
        <w:numPr>
          <w:ilvl w:val="0"/>
          <w:numId w:val="4"/>
        </w:numPr>
        <w:tabs>
          <w:tab w:val="clear" w:pos="1710"/>
          <w:tab w:val="num" w:pos="1440"/>
        </w:tabs>
        <w:rPr>
          <w:b/>
          <w:bCs/>
        </w:rPr>
      </w:pPr>
      <w:r>
        <w:rPr>
          <w:b/>
          <w:bCs/>
        </w:rPr>
        <w:lastRenderedPageBreak/>
        <w:t>Statement of Purpose:</w:t>
      </w:r>
    </w:p>
    <w:p w14:paraId="7598FA9D" w14:textId="77777777" w:rsidR="00BF0B3C" w:rsidRDefault="00BF0B3C">
      <w:pPr>
        <w:pStyle w:val="BodyTextIndent2"/>
        <w:ind w:left="1440" w:hanging="450"/>
      </w:pPr>
    </w:p>
    <w:p w14:paraId="08D343A9" w14:textId="77777777" w:rsidR="00BF0B3C" w:rsidRDefault="00BF0B3C" w:rsidP="00D34130">
      <w:pPr>
        <w:ind w:left="1440"/>
        <w:jc w:val="both"/>
      </w:pPr>
      <w:r>
        <w:t>Purpose:</w:t>
      </w:r>
    </w:p>
    <w:p w14:paraId="2BD77028" w14:textId="77777777" w:rsidR="00BF0B3C" w:rsidRDefault="00DC67CF" w:rsidP="00D34130">
      <w:pPr>
        <w:ind w:left="1440"/>
        <w:jc w:val="both"/>
      </w:pPr>
      <w:r>
        <w:t>This Change Order CO-111</w:t>
      </w:r>
      <w:r w:rsidR="00BF0B3C">
        <w:t xml:space="preserve"> </w:t>
      </w:r>
      <w:r w:rsidR="009100D4">
        <w:t xml:space="preserve">(“Change Order”) </w:t>
      </w:r>
      <w:r w:rsidR="009100D4" w:rsidRPr="002750E0">
        <w:t xml:space="preserve">is </w:t>
      </w:r>
      <w:r w:rsidR="009100D4">
        <w:t xml:space="preserve">related </w:t>
      </w:r>
      <w:r w:rsidR="009100D4" w:rsidRPr="002750E0">
        <w:t xml:space="preserve">to the Amended and Restated Revised System Agreement (“Agreement”), dated as of </w:t>
      </w:r>
      <w:r w:rsidR="009100D4" w:rsidRPr="004F170B">
        <w:t>June 29, 2007, by and among the C</w:t>
      </w:r>
      <w:r w:rsidR="0058090E">
        <w:t xml:space="preserve">alSAWS Consortium </w:t>
      </w:r>
      <w:r w:rsidR="009100D4" w:rsidRPr="004F170B">
        <w:t xml:space="preserve">(“Consortium”), Accenture LLP (“Accenture”), and Proquire, LLC.  Unless the context indicates otherwise, all capitalized terms that are used, but not defined, in this Change Order, shall have the meaning assigned to such terms in the Agreement.  </w:t>
      </w:r>
    </w:p>
    <w:p w14:paraId="02F66622" w14:textId="77777777" w:rsidR="009100D4" w:rsidRPr="004F170B" w:rsidRDefault="009100D4" w:rsidP="00D34130">
      <w:pPr>
        <w:ind w:left="1440"/>
        <w:jc w:val="both"/>
      </w:pPr>
    </w:p>
    <w:p w14:paraId="41B8D149" w14:textId="77777777" w:rsidR="0082783D" w:rsidRDefault="00CE1D2B" w:rsidP="00D34130">
      <w:pPr>
        <w:ind w:left="1440"/>
        <w:jc w:val="both"/>
      </w:pPr>
      <w:r>
        <w:t>Using the County Purchase process, t</w:t>
      </w:r>
      <w:r w:rsidR="008B43FA">
        <w:t xml:space="preserve">he Counties of Butte, </w:t>
      </w:r>
      <w:r w:rsidR="00F212F0">
        <w:t xml:space="preserve">Humboldt, Kings, </w:t>
      </w:r>
      <w:r w:rsidR="008B43FA">
        <w:t xml:space="preserve">Kern, </w:t>
      </w:r>
      <w:r w:rsidR="00F212F0">
        <w:t xml:space="preserve">Merced, Modoc, </w:t>
      </w:r>
      <w:r w:rsidR="008B43FA">
        <w:t xml:space="preserve">Monterey, </w:t>
      </w:r>
      <w:r w:rsidR="00F212F0">
        <w:t xml:space="preserve">Riverside, San Benito, San Bernardino, Shasta, Stanislaus, </w:t>
      </w:r>
      <w:r>
        <w:t xml:space="preserve">Sutter and </w:t>
      </w:r>
      <w:r w:rsidR="00F212F0">
        <w:t xml:space="preserve">Yuba </w:t>
      </w:r>
      <w:r>
        <w:t xml:space="preserve">procured additional Maintenance and Operations Support Services for WAN Administration to </w:t>
      </w:r>
      <w:r w:rsidR="00F212F0">
        <w:t xml:space="preserve">expand existing local office sites and deploy new </w:t>
      </w:r>
      <w:r w:rsidR="004256AB">
        <w:t xml:space="preserve">local </w:t>
      </w:r>
      <w:r w:rsidR="00F212F0">
        <w:t xml:space="preserve">office sites, including those for </w:t>
      </w:r>
      <w:r w:rsidR="00AA416D">
        <w:t xml:space="preserve">C-IV </w:t>
      </w:r>
      <w:r w:rsidR="00F212F0">
        <w:t>Customer Service Centers that support calls related to continuing cases.</w:t>
      </w:r>
      <w:r w:rsidR="008B43FA">
        <w:t xml:space="preserve"> </w:t>
      </w:r>
      <w:r w:rsidR="00F212F0">
        <w:t xml:space="preserve">Additionally, the 39 C-IV Counties executed various County </w:t>
      </w:r>
      <w:r w:rsidR="00CC757C">
        <w:t>Purchases</w:t>
      </w:r>
      <w:r w:rsidR="00F212F0">
        <w:t xml:space="preserve"> to procure additional Equipment and Software</w:t>
      </w:r>
      <w:r>
        <w:t xml:space="preserve"> for local use</w:t>
      </w:r>
      <w:r w:rsidR="00F212F0">
        <w:t xml:space="preserve">. </w:t>
      </w:r>
      <w:r w:rsidR="000A5D57">
        <w:t xml:space="preserve">Each of those County Purchases </w:t>
      </w:r>
      <w:r w:rsidR="00EC69E5">
        <w:t xml:space="preserve">was </w:t>
      </w:r>
      <w:r w:rsidR="000A5D57">
        <w:t>approved and funded by the individual Counties.</w:t>
      </w:r>
      <w:r w:rsidR="00777E08">
        <w:t xml:space="preserve"> </w:t>
      </w:r>
      <w:r w:rsidR="0082783D">
        <w:t>Following discussions with the Office of Systems Integration, the Consortium included charges for ongoing WAN Administration, refreshes of central Equipment, and renewals of support agr</w:t>
      </w:r>
      <w:bookmarkStart w:id="0" w:name="_GoBack"/>
      <w:bookmarkEnd w:id="0"/>
      <w:r w:rsidR="0082783D">
        <w:t xml:space="preserve">eements for central Equipment and Software </w:t>
      </w:r>
      <w:r w:rsidR="0082783D" w:rsidRPr="00AD4772">
        <w:t xml:space="preserve">related to those County Purchases in its M&amp;O IAPDU, as an addition to the Project’s budget; that IAPDU was approved on September 1, 2016. </w:t>
      </w:r>
      <w:proofErr w:type="gramStart"/>
      <w:r w:rsidR="0082783D" w:rsidRPr="00AD4772">
        <w:t>As</w:t>
      </w:r>
      <w:r w:rsidR="0082783D">
        <w:t xml:space="preserve"> a result of</w:t>
      </w:r>
      <w:proofErr w:type="gramEnd"/>
      <w:r w:rsidR="0082783D">
        <w:t xml:space="preserve"> this approval, Change Order </w:t>
      </w:r>
      <w:r w:rsidR="009100D4">
        <w:t xml:space="preserve">CO-092 </w:t>
      </w:r>
      <w:r w:rsidR="0082783D">
        <w:t>document</w:t>
      </w:r>
      <w:r w:rsidR="009100D4">
        <w:t>ed</w:t>
      </w:r>
      <w:r w:rsidR="0082783D">
        <w:t xml:space="preserve"> the change in funding source for those charges for ongoing WAN Administration, refreshes of central Equipment, and renewals of support agreements for central</w:t>
      </w:r>
      <w:r w:rsidR="00F255BB">
        <w:t xml:space="preserve"> Equipment and Software for certain </w:t>
      </w:r>
      <w:r w:rsidR="0082783D">
        <w:t xml:space="preserve">County </w:t>
      </w:r>
      <w:r w:rsidR="0082783D" w:rsidRPr="00113252">
        <w:t>Purchases</w:t>
      </w:r>
      <w:r w:rsidR="00F255BB">
        <w:t>.</w:t>
      </w:r>
    </w:p>
    <w:p w14:paraId="6A41BA6E" w14:textId="77777777" w:rsidR="00CE1D2B" w:rsidRDefault="00CE1D2B" w:rsidP="00D34130">
      <w:pPr>
        <w:ind w:left="1440"/>
        <w:jc w:val="both"/>
      </w:pPr>
    </w:p>
    <w:p w14:paraId="769A07CB" w14:textId="77777777" w:rsidR="004E3C6A" w:rsidRDefault="00CC757C" w:rsidP="00D34130">
      <w:pPr>
        <w:ind w:left="1440"/>
        <w:jc w:val="both"/>
      </w:pPr>
      <w:r>
        <w:t>The</w:t>
      </w:r>
      <w:r w:rsidR="00F212F0">
        <w:t xml:space="preserve"> </w:t>
      </w:r>
      <w:r w:rsidR="00CE1D2B">
        <w:t>scope of this Chang</w:t>
      </w:r>
      <w:r w:rsidR="00A966C5">
        <w:t>e Order CO-111</w:t>
      </w:r>
      <w:r>
        <w:t xml:space="preserve"> includes</w:t>
      </w:r>
      <w:r w:rsidR="004E3C6A">
        <w:t xml:space="preserve"> the following</w:t>
      </w:r>
      <w:r w:rsidR="00BC4097">
        <w:t xml:space="preserve"> to </w:t>
      </w:r>
      <w:r w:rsidR="00CA128E">
        <w:t>extend the</w:t>
      </w:r>
      <w:r w:rsidR="00BC4097" w:rsidRPr="00E34785">
        <w:t xml:space="preserve"> charges that</w:t>
      </w:r>
      <w:r w:rsidR="00C3602D" w:rsidRPr="00E34785">
        <w:t xml:space="preserve"> were </w:t>
      </w:r>
      <w:r w:rsidR="00CA128E">
        <w:t xml:space="preserve">initially </w:t>
      </w:r>
      <w:r w:rsidR="00C3602D" w:rsidRPr="00E34785">
        <w:t>executed under Change Order CO-092</w:t>
      </w:r>
      <w:r w:rsidR="004E3C6A" w:rsidRPr="00E34785">
        <w:t>:</w:t>
      </w:r>
    </w:p>
    <w:p w14:paraId="0E29DDED" w14:textId="77777777" w:rsidR="004E3C6A" w:rsidRDefault="004E3C6A" w:rsidP="00D34130">
      <w:pPr>
        <w:numPr>
          <w:ilvl w:val="0"/>
          <w:numId w:val="31"/>
        </w:numPr>
        <w:jc w:val="both"/>
      </w:pPr>
      <w:r>
        <w:t>O</w:t>
      </w:r>
      <w:r w:rsidR="00CC757C">
        <w:t xml:space="preserve">ngoing Production Operations Charges for WAN </w:t>
      </w:r>
      <w:r w:rsidR="002A12E5">
        <w:t>Administration</w:t>
      </w:r>
      <w:r w:rsidR="00C6042B">
        <w:t xml:space="preserve"> for certain </w:t>
      </w:r>
      <w:r w:rsidR="00CC757C">
        <w:t>expanded and new local office sites</w:t>
      </w:r>
      <w:r>
        <w:t>;</w:t>
      </w:r>
    </w:p>
    <w:p w14:paraId="77338537" w14:textId="77777777" w:rsidR="004E3C6A" w:rsidRPr="00AD4772" w:rsidRDefault="004E3C6A" w:rsidP="00D34130">
      <w:pPr>
        <w:numPr>
          <w:ilvl w:val="0"/>
          <w:numId w:val="31"/>
        </w:numPr>
        <w:jc w:val="both"/>
      </w:pPr>
      <w:r w:rsidRPr="00AD4772">
        <w:t>Hardware Charges for refreshes of certain central Equipment items that were procured via the County Purchase process;</w:t>
      </w:r>
    </w:p>
    <w:p w14:paraId="0E8A910F" w14:textId="77777777" w:rsidR="004E3C6A" w:rsidRDefault="004E3C6A" w:rsidP="00D34130">
      <w:pPr>
        <w:numPr>
          <w:ilvl w:val="0"/>
          <w:numId w:val="31"/>
        </w:numPr>
        <w:jc w:val="both"/>
      </w:pPr>
      <w:r>
        <w:t>Software Support Charges for ann</w:t>
      </w:r>
      <w:r w:rsidR="00CC757C">
        <w:t xml:space="preserve">ual </w:t>
      </w:r>
      <w:r>
        <w:t>renewals of software support agreements for Software procured via the County Purchase process, and;</w:t>
      </w:r>
    </w:p>
    <w:p w14:paraId="74EBAC83" w14:textId="77777777" w:rsidR="004E3C6A" w:rsidRPr="004E3C6A" w:rsidRDefault="004E3C6A" w:rsidP="00D34130">
      <w:pPr>
        <w:numPr>
          <w:ilvl w:val="0"/>
          <w:numId w:val="31"/>
        </w:numPr>
        <w:jc w:val="both"/>
        <w:rPr>
          <w:szCs w:val="22"/>
        </w:rPr>
      </w:pPr>
      <w:r>
        <w:t>Hardware Support Charges for annual renewals of hardware support agreements</w:t>
      </w:r>
      <w:r w:rsidR="00CC757C">
        <w:t xml:space="preserve"> for central</w:t>
      </w:r>
      <w:r w:rsidR="004C2BDB">
        <w:t>ly-owned</w:t>
      </w:r>
      <w:r w:rsidR="00CC757C">
        <w:t xml:space="preserve"> Equipment </w:t>
      </w:r>
      <w:r>
        <w:t>that were procured via the County Purchase process.</w:t>
      </w:r>
    </w:p>
    <w:p w14:paraId="1046030C" w14:textId="77777777" w:rsidR="00CD3A09" w:rsidRDefault="00CA128E" w:rsidP="00D34130">
      <w:pPr>
        <w:jc w:val="both"/>
        <w:rPr>
          <w:szCs w:val="22"/>
        </w:rPr>
      </w:pPr>
      <w:r>
        <w:rPr>
          <w:szCs w:val="22"/>
        </w:rPr>
        <w:br w:type="page"/>
      </w:r>
    </w:p>
    <w:p w14:paraId="68EF94BC" w14:textId="77777777" w:rsidR="00BF0B3C" w:rsidRDefault="00BF0B3C" w:rsidP="00D34130">
      <w:pPr>
        <w:pStyle w:val="BodyTextIndent2"/>
        <w:ind w:left="1440"/>
        <w:jc w:val="both"/>
      </w:pPr>
      <w:r w:rsidRPr="002E5B8C">
        <w:lastRenderedPageBreak/>
        <w:t>Scope Assumptions:</w:t>
      </w:r>
    </w:p>
    <w:p w14:paraId="4A29E509" w14:textId="77777777" w:rsidR="00BF0B3C" w:rsidRDefault="00BF0B3C" w:rsidP="00D34130">
      <w:pPr>
        <w:pStyle w:val="BodyTextIndent2"/>
        <w:ind w:left="1440"/>
        <w:jc w:val="both"/>
      </w:pPr>
    </w:p>
    <w:p w14:paraId="444463F5" w14:textId="77777777" w:rsidR="00BF0B3C" w:rsidRPr="00B437AB" w:rsidRDefault="00BF0B3C" w:rsidP="00D34130">
      <w:pPr>
        <w:ind w:left="1440"/>
        <w:jc w:val="both"/>
      </w:pPr>
      <w:r w:rsidRPr="00B437AB">
        <w:t>In addition to any other responsibilities or duties described in this</w:t>
      </w:r>
      <w:r>
        <w:t xml:space="preserve"> Change Order or in the Agreement</w:t>
      </w:r>
      <w:r w:rsidRPr="00B437AB">
        <w:t xml:space="preserve">, set forth below is a list of the obligations for which </w:t>
      </w:r>
      <w:r>
        <w:t xml:space="preserve">Consortium </w:t>
      </w:r>
      <w:r w:rsidRPr="00B437AB">
        <w:t xml:space="preserve">is responsible, conditions on </w:t>
      </w:r>
      <w:r>
        <w:t xml:space="preserve">Accenture’s </w:t>
      </w:r>
      <w:r w:rsidRPr="00B437AB">
        <w:t xml:space="preserve">performance, and assumptions upon which </w:t>
      </w:r>
      <w:r>
        <w:t xml:space="preserve">Accenture </w:t>
      </w:r>
      <w:r w:rsidRPr="00B437AB">
        <w:t xml:space="preserve">has relied in agreeing to perform the Services described in this </w:t>
      </w:r>
      <w:r>
        <w:t xml:space="preserve">Change Order </w:t>
      </w:r>
      <w:r w:rsidRPr="00B437AB">
        <w:t>on the terms set out herein (collectively “</w:t>
      </w:r>
      <w:r>
        <w:t>Assumptions</w:t>
      </w:r>
      <w:r w:rsidRPr="00B437AB">
        <w:t xml:space="preserve">”). If any of </w:t>
      </w:r>
      <w:r>
        <w:t xml:space="preserve">the Assumptions </w:t>
      </w:r>
      <w:r w:rsidR="00EC69E5">
        <w:t>is</w:t>
      </w:r>
      <w:r w:rsidR="00EC69E5" w:rsidRPr="00B437AB">
        <w:t xml:space="preserve"> </w:t>
      </w:r>
      <w:r w:rsidRPr="00B437AB">
        <w:t>not performed or prove</w:t>
      </w:r>
      <w:r w:rsidR="00EC69E5">
        <w:t>s</w:t>
      </w:r>
      <w:r w:rsidRPr="00B437AB">
        <w:t xml:space="preserve"> to be incorrect</w:t>
      </w:r>
      <w:r w:rsidR="00DC4D3E">
        <w:t>, it may cause changes to the S</w:t>
      </w:r>
      <w:r w:rsidRPr="00B437AB">
        <w:t xml:space="preserve">chedule, </w:t>
      </w:r>
      <w:r w:rsidR="00EC69E5">
        <w:t>Charges</w:t>
      </w:r>
      <w:r w:rsidR="00EC69E5" w:rsidRPr="00B437AB">
        <w:t xml:space="preserve"> </w:t>
      </w:r>
      <w:r w:rsidRPr="00B437AB">
        <w:t xml:space="preserve">and expenses, </w:t>
      </w:r>
      <w:r w:rsidR="00DC4D3E">
        <w:t>D</w:t>
      </w:r>
      <w:r w:rsidRPr="00B437AB">
        <w:t xml:space="preserve">eliverables, </w:t>
      </w:r>
      <w:r w:rsidR="00DC4D3E">
        <w:t xml:space="preserve">or </w:t>
      </w:r>
      <w:r w:rsidRPr="00B437AB">
        <w:t xml:space="preserve">level of effort required, or otherwise impact </w:t>
      </w:r>
      <w:r>
        <w:t xml:space="preserve">Accenture’s </w:t>
      </w:r>
      <w:r w:rsidRPr="00B437AB">
        <w:t xml:space="preserve">performance of the Services described in this </w:t>
      </w:r>
      <w:r>
        <w:t>Change Order</w:t>
      </w:r>
      <w:r w:rsidRPr="00B437AB">
        <w:t>.</w:t>
      </w:r>
    </w:p>
    <w:p w14:paraId="0EBB981B" w14:textId="77777777" w:rsidR="001032AD" w:rsidRPr="001032AD" w:rsidRDefault="001032AD" w:rsidP="00D34130">
      <w:pPr>
        <w:autoSpaceDE w:val="0"/>
        <w:autoSpaceDN w:val="0"/>
        <w:adjustRightInd w:val="0"/>
        <w:jc w:val="both"/>
        <w:rPr>
          <w:rFonts w:cs="Verdana"/>
          <w:szCs w:val="22"/>
        </w:rPr>
      </w:pPr>
    </w:p>
    <w:p w14:paraId="4DC6FF14" w14:textId="77777777" w:rsidR="00B4535A" w:rsidRDefault="00112B65" w:rsidP="00D34130">
      <w:pPr>
        <w:numPr>
          <w:ilvl w:val="0"/>
          <w:numId w:val="18"/>
        </w:numPr>
        <w:autoSpaceDE w:val="0"/>
        <w:autoSpaceDN w:val="0"/>
        <w:adjustRightInd w:val="0"/>
        <w:jc w:val="both"/>
        <w:rPr>
          <w:rFonts w:cs="Verdana"/>
          <w:szCs w:val="22"/>
        </w:rPr>
      </w:pPr>
      <w:r>
        <w:rPr>
          <w:rFonts w:cs="Verdana"/>
          <w:szCs w:val="22"/>
        </w:rPr>
        <w:t>The price for Accenture’s performance of this Change Order, as stated in Section III</w:t>
      </w:r>
      <w:r w:rsidR="003167A0">
        <w:rPr>
          <w:rFonts w:cs="Verdana"/>
          <w:szCs w:val="22"/>
        </w:rPr>
        <w:t xml:space="preserve"> below (“</w:t>
      </w:r>
      <w:r w:rsidR="00EC69E5">
        <w:rPr>
          <w:rFonts w:cs="Verdana"/>
          <w:szCs w:val="22"/>
        </w:rPr>
        <w:t xml:space="preserve">Total </w:t>
      </w:r>
      <w:r w:rsidR="003167A0">
        <w:rPr>
          <w:rFonts w:cs="Verdana"/>
          <w:szCs w:val="22"/>
        </w:rPr>
        <w:t xml:space="preserve">Change Order </w:t>
      </w:r>
      <w:r w:rsidR="004C2BDB">
        <w:rPr>
          <w:rFonts w:cs="Verdana"/>
          <w:szCs w:val="22"/>
        </w:rPr>
        <w:t>Charges</w:t>
      </w:r>
      <w:r w:rsidR="003167A0">
        <w:rPr>
          <w:rFonts w:cs="Verdana"/>
          <w:szCs w:val="22"/>
        </w:rPr>
        <w:t>”)</w:t>
      </w:r>
      <w:r>
        <w:rPr>
          <w:rFonts w:cs="Verdana"/>
          <w:szCs w:val="22"/>
        </w:rPr>
        <w:t xml:space="preserve">, </w:t>
      </w:r>
      <w:r w:rsidR="00F73A7C" w:rsidRPr="00F73A7C">
        <w:rPr>
          <w:rFonts w:cs="Verdana"/>
          <w:szCs w:val="22"/>
        </w:rPr>
        <w:t xml:space="preserve">is based on the scope detailed within this Change Order; any changes to this scope of work will be reviewed and may </w:t>
      </w:r>
      <w:r w:rsidR="00517E19">
        <w:rPr>
          <w:rFonts w:cs="Verdana"/>
          <w:szCs w:val="22"/>
        </w:rPr>
        <w:t xml:space="preserve">be performed as part of Maintenance and Operations </w:t>
      </w:r>
      <w:r w:rsidR="00524D63">
        <w:rPr>
          <w:rFonts w:cs="Verdana"/>
          <w:szCs w:val="22"/>
        </w:rPr>
        <w:t xml:space="preserve">Support </w:t>
      </w:r>
      <w:r w:rsidR="00517E19">
        <w:rPr>
          <w:rFonts w:cs="Verdana"/>
          <w:szCs w:val="22"/>
        </w:rPr>
        <w:t xml:space="preserve">Services, as agreed upon in writing by the Consortium </w:t>
      </w:r>
      <w:r w:rsidR="00CA128E">
        <w:rPr>
          <w:rFonts w:cs="Verdana"/>
          <w:szCs w:val="22"/>
        </w:rPr>
        <w:t>Executive</w:t>
      </w:r>
      <w:r w:rsidR="00517E19">
        <w:rPr>
          <w:rFonts w:cs="Verdana"/>
          <w:szCs w:val="22"/>
        </w:rPr>
        <w:t xml:space="preserve"> Director and Accenture Project Manager, or as a revision to this Change Order.</w:t>
      </w:r>
      <w:r w:rsidR="00B4535A">
        <w:rPr>
          <w:rFonts w:cs="Verdana"/>
          <w:szCs w:val="22"/>
        </w:rPr>
        <w:t xml:space="preserve"> </w:t>
      </w:r>
    </w:p>
    <w:p w14:paraId="66346FBD" w14:textId="77777777" w:rsidR="004C2BDB" w:rsidRPr="002076F1" w:rsidRDefault="004C2BDB" w:rsidP="00D34130">
      <w:pPr>
        <w:numPr>
          <w:ilvl w:val="0"/>
          <w:numId w:val="18"/>
        </w:numPr>
        <w:autoSpaceDE w:val="0"/>
        <w:autoSpaceDN w:val="0"/>
        <w:adjustRightInd w:val="0"/>
        <w:jc w:val="both"/>
        <w:rPr>
          <w:rFonts w:cs="Verdana"/>
          <w:szCs w:val="22"/>
        </w:rPr>
      </w:pPr>
      <w:r>
        <w:rPr>
          <w:rFonts w:cs="Verdana"/>
          <w:szCs w:val="22"/>
        </w:rPr>
        <w:t>T</w:t>
      </w:r>
      <w:r w:rsidR="004256AB">
        <w:rPr>
          <w:rFonts w:cs="Verdana"/>
          <w:szCs w:val="22"/>
        </w:rPr>
        <w:t xml:space="preserve">he </w:t>
      </w:r>
      <w:r w:rsidR="00EC69E5">
        <w:rPr>
          <w:rFonts w:cs="Verdana"/>
          <w:szCs w:val="22"/>
        </w:rPr>
        <w:t xml:space="preserve">Total </w:t>
      </w:r>
      <w:r w:rsidR="00AB5E43">
        <w:rPr>
          <w:rFonts w:cs="Verdana"/>
          <w:szCs w:val="22"/>
        </w:rPr>
        <w:t>Change Order Charges</w:t>
      </w:r>
      <w:r w:rsidR="004256AB">
        <w:rPr>
          <w:rFonts w:cs="Verdana"/>
          <w:szCs w:val="22"/>
        </w:rPr>
        <w:t xml:space="preserve"> include</w:t>
      </w:r>
      <w:r>
        <w:rPr>
          <w:rFonts w:cs="Verdana"/>
          <w:szCs w:val="22"/>
        </w:rPr>
        <w:t xml:space="preserve"> monthly recurring Production Operations Charges for WAN Administration</w:t>
      </w:r>
      <w:r w:rsidR="00AB5E43">
        <w:rPr>
          <w:rFonts w:cs="Verdana"/>
          <w:szCs w:val="22"/>
        </w:rPr>
        <w:t xml:space="preserve"> related to the expansion of existing local office sites and the deployment of new office sites</w:t>
      </w:r>
      <w:r w:rsidR="00016051">
        <w:rPr>
          <w:rFonts w:cs="Verdana"/>
          <w:szCs w:val="22"/>
        </w:rPr>
        <w:t>, including C-IV Customer Service Centers that support calls related to continuing cases</w:t>
      </w:r>
      <w:r w:rsidR="00AB5E43">
        <w:rPr>
          <w:rFonts w:cs="Verdana"/>
          <w:szCs w:val="22"/>
        </w:rPr>
        <w:t>.</w:t>
      </w:r>
      <w:r w:rsidR="00422A13">
        <w:rPr>
          <w:rFonts w:cs="Verdana"/>
          <w:szCs w:val="22"/>
        </w:rPr>
        <w:t xml:space="preserve"> The initial m</w:t>
      </w:r>
      <w:r w:rsidR="00AB5E43" w:rsidRPr="002076F1">
        <w:rPr>
          <w:rFonts w:cs="Verdana"/>
          <w:szCs w:val="22"/>
        </w:rPr>
        <w:t>onthly recurring Pr</w:t>
      </w:r>
      <w:r w:rsidR="00016051">
        <w:rPr>
          <w:rFonts w:cs="Verdana"/>
          <w:szCs w:val="22"/>
        </w:rPr>
        <w:t>oduction Operations charges</w:t>
      </w:r>
      <w:r w:rsidR="00422A13">
        <w:rPr>
          <w:rFonts w:cs="Verdana"/>
          <w:szCs w:val="22"/>
        </w:rPr>
        <w:t xml:space="preserve"> </w:t>
      </w:r>
      <w:r w:rsidR="00073C36">
        <w:rPr>
          <w:rFonts w:cs="Verdana"/>
          <w:szCs w:val="22"/>
        </w:rPr>
        <w:t>through</w:t>
      </w:r>
      <w:r w:rsidR="00422A13">
        <w:rPr>
          <w:rFonts w:cs="Verdana"/>
          <w:szCs w:val="22"/>
        </w:rPr>
        <w:t xml:space="preserve"> October 31, 2019 were executed under Change Order CO-092. This Change Order CO-111 extends the recurring Production Operations charges for the period of November 1, 2019 through October 31, 2020 (the end of the </w:t>
      </w:r>
      <w:r w:rsidR="00CA128E">
        <w:rPr>
          <w:rFonts w:cs="Verdana"/>
          <w:szCs w:val="22"/>
        </w:rPr>
        <w:t>A</w:t>
      </w:r>
      <w:r w:rsidR="00422A13">
        <w:rPr>
          <w:rFonts w:cs="Verdana"/>
          <w:szCs w:val="22"/>
        </w:rPr>
        <w:t>greement)</w:t>
      </w:r>
      <w:r w:rsidR="00CA128E">
        <w:rPr>
          <w:rFonts w:cs="Verdana"/>
          <w:szCs w:val="22"/>
        </w:rPr>
        <w:t>.</w:t>
      </w:r>
    </w:p>
    <w:p w14:paraId="04AF9ED3" w14:textId="77777777" w:rsidR="004256AB" w:rsidRDefault="004256AB" w:rsidP="00D34130">
      <w:pPr>
        <w:numPr>
          <w:ilvl w:val="1"/>
          <w:numId w:val="18"/>
        </w:numPr>
        <w:autoSpaceDE w:val="0"/>
        <w:autoSpaceDN w:val="0"/>
        <w:adjustRightInd w:val="0"/>
        <w:jc w:val="both"/>
        <w:rPr>
          <w:rFonts w:cs="Verdana"/>
          <w:szCs w:val="22"/>
        </w:rPr>
      </w:pPr>
      <w:r>
        <w:rPr>
          <w:rFonts w:cs="Verdana"/>
          <w:szCs w:val="22"/>
        </w:rPr>
        <w:t xml:space="preserve">Monthly Production Operations Charges </w:t>
      </w:r>
      <w:r w:rsidR="00016051">
        <w:rPr>
          <w:rFonts w:cs="Verdana"/>
          <w:szCs w:val="22"/>
        </w:rPr>
        <w:t xml:space="preserve">for </w:t>
      </w:r>
      <w:r w:rsidR="00A95ECD">
        <w:rPr>
          <w:rFonts w:cs="Verdana"/>
          <w:szCs w:val="22"/>
        </w:rPr>
        <w:t>WAN Administration</w:t>
      </w:r>
      <w:r w:rsidR="00016051">
        <w:rPr>
          <w:rFonts w:cs="Verdana"/>
          <w:szCs w:val="22"/>
        </w:rPr>
        <w:t xml:space="preserve"> for C-IV Customer Service Center sites</w:t>
      </w:r>
      <w:r w:rsidR="00A95ECD">
        <w:rPr>
          <w:rFonts w:cs="Verdana"/>
          <w:szCs w:val="22"/>
        </w:rPr>
        <w:t xml:space="preserve"> </w:t>
      </w:r>
      <w:r w:rsidR="00016051">
        <w:rPr>
          <w:rFonts w:cs="Verdana"/>
          <w:szCs w:val="22"/>
        </w:rPr>
        <w:t xml:space="preserve">are based on </w:t>
      </w:r>
      <w:r w:rsidR="005819CD">
        <w:rPr>
          <w:rFonts w:cs="Verdana"/>
          <w:szCs w:val="22"/>
        </w:rPr>
        <w:t>the following quantities:</w:t>
      </w:r>
    </w:p>
    <w:p w14:paraId="606CAD1D" w14:textId="77777777" w:rsidR="00AB5E43" w:rsidRPr="00583A73" w:rsidRDefault="00AB5E43" w:rsidP="00D34130">
      <w:pPr>
        <w:numPr>
          <w:ilvl w:val="2"/>
          <w:numId w:val="18"/>
        </w:numPr>
        <w:autoSpaceDE w:val="0"/>
        <w:autoSpaceDN w:val="0"/>
        <w:adjustRightInd w:val="0"/>
        <w:jc w:val="both"/>
        <w:rPr>
          <w:rFonts w:cs="Verdana"/>
          <w:szCs w:val="22"/>
        </w:rPr>
      </w:pPr>
      <w:r w:rsidRPr="00583A73">
        <w:rPr>
          <w:rFonts w:cs="Verdana"/>
          <w:szCs w:val="22"/>
        </w:rPr>
        <w:t xml:space="preserve">Eighteen (18) DS-3 lines </w:t>
      </w:r>
      <w:r w:rsidR="00860EE0">
        <w:rPr>
          <w:rFonts w:cs="Verdana"/>
          <w:szCs w:val="22"/>
        </w:rPr>
        <w:t>for data connectivity;</w:t>
      </w:r>
    </w:p>
    <w:p w14:paraId="443A0EAC" w14:textId="77777777" w:rsidR="00860EE0" w:rsidRDefault="00AA416D" w:rsidP="00D34130">
      <w:pPr>
        <w:numPr>
          <w:ilvl w:val="2"/>
          <w:numId w:val="18"/>
        </w:numPr>
        <w:autoSpaceDE w:val="0"/>
        <w:autoSpaceDN w:val="0"/>
        <w:adjustRightInd w:val="0"/>
        <w:jc w:val="both"/>
        <w:rPr>
          <w:rFonts w:cs="Verdana"/>
          <w:szCs w:val="22"/>
        </w:rPr>
      </w:pPr>
      <w:r w:rsidRPr="00860EE0">
        <w:rPr>
          <w:rFonts w:cs="Verdana"/>
          <w:szCs w:val="22"/>
        </w:rPr>
        <w:t xml:space="preserve">Four (4) 5 </w:t>
      </w:r>
      <w:proofErr w:type="spellStart"/>
      <w:r w:rsidRPr="00860EE0">
        <w:rPr>
          <w:rFonts w:cs="Verdana"/>
          <w:szCs w:val="22"/>
        </w:rPr>
        <w:t>Mbps</w:t>
      </w:r>
      <w:proofErr w:type="spellEnd"/>
      <w:r w:rsidRPr="00860EE0">
        <w:rPr>
          <w:rFonts w:cs="Verdana"/>
          <w:szCs w:val="22"/>
        </w:rPr>
        <w:t xml:space="preserve"> DS-3 lines </w:t>
      </w:r>
      <w:r w:rsidR="00860EE0" w:rsidRPr="00860EE0">
        <w:rPr>
          <w:rFonts w:cs="Verdana"/>
          <w:szCs w:val="22"/>
        </w:rPr>
        <w:t>for</w:t>
      </w:r>
      <w:r w:rsidR="00860EE0">
        <w:rPr>
          <w:rFonts w:cs="Verdana"/>
          <w:szCs w:val="22"/>
        </w:rPr>
        <w:t xml:space="preserve"> data connectivity;</w:t>
      </w:r>
    </w:p>
    <w:p w14:paraId="0251ADDC" w14:textId="77777777" w:rsidR="00AA416D" w:rsidRPr="00860EE0" w:rsidRDefault="005819CD" w:rsidP="00D34130">
      <w:pPr>
        <w:numPr>
          <w:ilvl w:val="2"/>
          <w:numId w:val="18"/>
        </w:numPr>
        <w:autoSpaceDE w:val="0"/>
        <w:autoSpaceDN w:val="0"/>
        <w:adjustRightInd w:val="0"/>
        <w:jc w:val="both"/>
        <w:rPr>
          <w:rFonts w:cs="Verdana"/>
          <w:szCs w:val="22"/>
        </w:rPr>
      </w:pPr>
      <w:r w:rsidRPr="00860EE0">
        <w:rPr>
          <w:rFonts w:cs="Verdana"/>
          <w:szCs w:val="22"/>
        </w:rPr>
        <w:t>Five</w:t>
      </w:r>
      <w:r w:rsidR="00543526" w:rsidRPr="00860EE0">
        <w:rPr>
          <w:rFonts w:cs="Verdana"/>
          <w:szCs w:val="22"/>
        </w:rPr>
        <w:t xml:space="preserve"> </w:t>
      </w:r>
      <w:r w:rsidRPr="00860EE0">
        <w:rPr>
          <w:rFonts w:cs="Verdana"/>
          <w:szCs w:val="22"/>
        </w:rPr>
        <w:t>(5</w:t>
      </w:r>
      <w:r w:rsidR="00AA416D" w:rsidRPr="00860EE0">
        <w:rPr>
          <w:rFonts w:cs="Verdana"/>
          <w:szCs w:val="22"/>
        </w:rPr>
        <w:t xml:space="preserve">) T-1 lines </w:t>
      </w:r>
      <w:r w:rsidR="00860EE0">
        <w:rPr>
          <w:rFonts w:cs="Verdana"/>
          <w:szCs w:val="22"/>
        </w:rPr>
        <w:t>for</w:t>
      </w:r>
      <w:r w:rsidR="00AA416D" w:rsidRPr="00860EE0">
        <w:rPr>
          <w:rFonts w:cs="Verdana"/>
          <w:szCs w:val="22"/>
        </w:rPr>
        <w:t xml:space="preserve"> connectivity to the </w:t>
      </w:r>
      <w:r w:rsidR="00A95ECD" w:rsidRPr="00860EE0">
        <w:rPr>
          <w:rFonts w:cs="Verdana"/>
          <w:szCs w:val="22"/>
        </w:rPr>
        <w:t>C-IV Network Application Integration Testing (“NAIT”</w:t>
      </w:r>
      <w:r w:rsidRPr="00860EE0">
        <w:rPr>
          <w:rFonts w:cs="Verdana"/>
          <w:szCs w:val="22"/>
        </w:rPr>
        <w:t>) environment;</w:t>
      </w:r>
    </w:p>
    <w:p w14:paraId="12878E71" w14:textId="77777777" w:rsidR="00583A73" w:rsidRPr="00583A73" w:rsidRDefault="005819CD" w:rsidP="00D34130">
      <w:pPr>
        <w:numPr>
          <w:ilvl w:val="2"/>
          <w:numId w:val="18"/>
        </w:numPr>
        <w:autoSpaceDE w:val="0"/>
        <w:autoSpaceDN w:val="0"/>
        <w:adjustRightInd w:val="0"/>
        <w:jc w:val="both"/>
        <w:rPr>
          <w:rFonts w:cs="Verdana"/>
          <w:szCs w:val="22"/>
        </w:rPr>
      </w:pPr>
      <w:r>
        <w:rPr>
          <w:rFonts w:cs="Verdana"/>
          <w:szCs w:val="22"/>
        </w:rPr>
        <w:t>Eight (8</w:t>
      </w:r>
      <w:r w:rsidR="00A95ECD" w:rsidRPr="00583A73">
        <w:rPr>
          <w:rFonts w:cs="Verdana"/>
          <w:szCs w:val="22"/>
        </w:rPr>
        <w:t xml:space="preserve">) DSL lines </w:t>
      </w:r>
      <w:r w:rsidR="00860EE0">
        <w:rPr>
          <w:rFonts w:cs="Verdana"/>
          <w:szCs w:val="22"/>
        </w:rPr>
        <w:t>for</w:t>
      </w:r>
      <w:r w:rsidR="00A95ECD" w:rsidRPr="00583A73">
        <w:rPr>
          <w:rFonts w:cs="Verdana"/>
          <w:szCs w:val="22"/>
        </w:rPr>
        <w:t xml:space="preserve"> back-up </w:t>
      </w:r>
      <w:r w:rsidR="00E66A6F" w:rsidRPr="00583A73">
        <w:rPr>
          <w:rFonts w:cs="Verdana"/>
          <w:szCs w:val="22"/>
        </w:rPr>
        <w:t xml:space="preserve">data </w:t>
      </w:r>
      <w:r w:rsidR="00583A73" w:rsidRPr="00583A73">
        <w:rPr>
          <w:rFonts w:cs="Verdana"/>
          <w:szCs w:val="22"/>
        </w:rPr>
        <w:t>connectivity</w:t>
      </w:r>
      <w:r w:rsidR="00860EE0">
        <w:rPr>
          <w:rFonts w:cs="Verdana"/>
          <w:szCs w:val="22"/>
        </w:rPr>
        <w:t>;</w:t>
      </w:r>
    </w:p>
    <w:p w14:paraId="75703D65" w14:textId="77777777" w:rsidR="00583A73" w:rsidRPr="00583A73" w:rsidRDefault="00A95ECD" w:rsidP="00D34130">
      <w:pPr>
        <w:numPr>
          <w:ilvl w:val="2"/>
          <w:numId w:val="18"/>
        </w:numPr>
        <w:autoSpaceDE w:val="0"/>
        <w:autoSpaceDN w:val="0"/>
        <w:adjustRightInd w:val="0"/>
        <w:jc w:val="both"/>
        <w:rPr>
          <w:rFonts w:cs="Verdana"/>
          <w:szCs w:val="22"/>
        </w:rPr>
      </w:pPr>
      <w:r w:rsidRPr="00583A73">
        <w:rPr>
          <w:rFonts w:cs="Verdana"/>
          <w:szCs w:val="22"/>
        </w:rPr>
        <w:t xml:space="preserve">Sixty-three (63) PRI lines </w:t>
      </w:r>
      <w:r w:rsidR="00E66A6F" w:rsidRPr="00583A73">
        <w:rPr>
          <w:rFonts w:cs="Verdana"/>
          <w:szCs w:val="22"/>
        </w:rPr>
        <w:t>for IVR usage and call channels</w:t>
      </w:r>
      <w:r w:rsidR="005819CD">
        <w:rPr>
          <w:rFonts w:cs="Verdana"/>
          <w:szCs w:val="22"/>
        </w:rPr>
        <w:t>, and;</w:t>
      </w:r>
    </w:p>
    <w:p w14:paraId="6DF0534F" w14:textId="77777777" w:rsidR="00543526" w:rsidRDefault="00543526" w:rsidP="00D34130">
      <w:pPr>
        <w:numPr>
          <w:ilvl w:val="2"/>
          <w:numId w:val="18"/>
        </w:numPr>
        <w:autoSpaceDE w:val="0"/>
        <w:autoSpaceDN w:val="0"/>
        <w:adjustRightInd w:val="0"/>
        <w:jc w:val="both"/>
        <w:rPr>
          <w:rFonts w:cs="Verdana"/>
          <w:szCs w:val="22"/>
        </w:rPr>
      </w:pPr>
      <w:r w:rsidRPr="00583A73">
        <w:rPr>
          <w:rFonts w:cs="Verdana"/>
          <w:szCs w:val="22"/>
        </w:rPr>
        <w:t xml:space="preserve">4,074,783 toll free minutes and 641,488 long distance minutes </w:t>
      </w:r>
      <w:r w:rsidR="00583A73">
        <w:rPr>
          <w:rFonts w:cs="Verdana"/>
          <w:szCs w:val="22"/>
        </w:rPr>
        <w:t xml:space="preserve">for </w:t>
      </w:r>
      <w:r w:rsidR="005819CD">
        <w:rPr>
          <w:rFonts w:cs="Verdana"/>
          <w:szCs w:val="22"/>
        </w:rPr>
        <w:t>call usage.</w:t>
      </w:r>
    </w:p>
    <w:p w14:paraId="37B8F536" w14:textId="77777777" w:rsidR="005945F8" w:rsidRDefault="005819CD" w:rsidP="00D34130">
      <w:pPr>
        <w:autoSpaceDE w:val="0"/>
        <w:autoSpaceDN w:val="0"/>
        <w:adjustRightInd w:val="0"/>
        <w:ind w:left="2520"/>
        <w:jc w:val="both"/>
        <w:rPr>
          <w:rFonts w:cs="Verdana"/>
          <w:szCs w:val="22"/>
        </w:rPr>
      </w:pPr>
      <w:r>
        <w:rPr>
          <w:rFonts w:cs="Verdana"/>
          <w:szCs w:val="22"/>
        </w:rPr>
        <w:t xml:space="preserve">The </w:t>
      </w:r>
      <w:r w:rsidR="00016051" w:rsidRPr="005819CD">
        <w:rPr>
          <w:rFonts w:cs="Verdana"/>
          <w:szCs w:val="22"/>
        </w:rPr>
        <w:t xml:space="preserve">quantities for WAN </w:t>
      </w:r>
      <w:r w:rsidR="002A12E5" w:rsidRPr="005819CD">
        <w:rPr>
          <w:rFonts w:cs="Verdana"/>
          <w:szCs w:val="22"/>
        </w:rPr>
        <w:t>Administration</w:t>
      </w:r>
      <w:r w:rsidR="00016051" w:rsidRPr="005819CD">
        <w:rPr>
          <w:rFonts w:cs="Verdana"/>
          <w:szCs w:val="22"/>
        </w:rPr>
        <w:t xml:space="preserve"> are based on those included in the followin</w:t>
      </w:r>
      <w:r>
        <w:rPr>
          <w:rFonts w:cs="Verdana"/>
          <w:szCs w:val="22"/>
        </w:rPr>
        <w:t xml:space="preserve">g </w:t>
      </w:r>
      <w:r w:rsidR="00016051" w:rsidRPr="005819CD">
        <w:rPr>
          <w:rFonts w:cs="Verdana"/>
          <w:szCs w:val="22"/>
        </w:rPr>
        <w:t>County Purchases</w:t>
      </w:r>
      <w:r>
        <w:rPr>
          <w:rFonts w:cs="Verdana"/>
          <w:szCs w:val="22"/>
        </w:rPr>
        <w:t xml:space="preserve"> that were approved by the respective Counties</w:t>
      </w:r>
      <w:r w:rsidR="00016051" w:rsidRPr="005819CD">
        <w:rPr>
          <w:rFonts w:cs="Verdana"/>
          <w:szCs w:val="22"/>
        </w:rPr>
        <w:t>: BT-06-2013</w:t>
      </w:r>
      <w:r w:rsidRPr="005819CD">
        <w:rPr>
          <w:rFonts w:cs="Verdana"/>
          <w:szCs w:val="22"/>
        </w:rPr>
        <w:t xml:space="preserve">, </w:t>
      </w:r>
      <w:r w:rsidR="00016051" w:rsidRPr="005819CD">
        <w:rPr>
          <w:rFonts w:cs="Verdana"/>
          <w:szCs w:val="22"/>
        </w:rPr>
        <w:t>HM-04-2013</w:t>
      </w:r>
      <w:r w:rsidRPr="005819CD">
        <w:rPr>
          <w:rFonts w:cs="Verdana"/>
          <w:szCs w:val="22"/>
        </w:rPr>
        <w:t xml:space="preserve">, </w:t>
      </w:r>
      <w:r w:rsidR="00016051" w:rsidRPr="005819CD">
        <w:rPr>
          <w:rFonts w:cs="Verdana"/>
          <w:szCs w:val="22"/>
        </w:rPr>
        <w:t>KN-02-2013</w:t>
      </w:r>
      <w:r w:rsidRPr="005819CD">
        <w:rPr>
          <w:rFonts w:cs="Verdana"/>
          <w:szCs w:val="22"/>
        </w:rPr>
        <w:t xml:space="preserve">, </w:t>
      </w:r>
      <w:r w:rsidR="00016051" w:rsidRPr="005819CD">
        <w:rPr>
          <w:rFonts w:cs="Verdana"/>
          <w:szCs w:val="22"/>
        </w:rPr>
        <w:t>KR-04-2013</w:t>
      </w:r>
      <w:r w:rsidRPr="005819CD">
        <w:rPr>
          <w:rFonts w:cs="Verdana"/>
          <w:szCs w:val="22"/>
        </w:rPr>
        <w:t xml:space="preserve">, </w:t>
      </w:r>
      <w:r w:rsidR="00016051" w:rsidRPr="005819CD">
        <w:rPr>
          <w:rFonts w:cs="Verdana"/>
          <w:szCs w:val="22"/>
        </w:rPr>
        <w:t>MT-05-2013</w:t>
      </w:r>
      <w:r w:rsidRPr="005819CD">
        <w:rPr>
          <w:rFonts w:cs="Verdana"/>
          <w:szCs w:val="22"/>
        </w:rPr>
        <w:t xml:space="preserve">, </w:t>
      </w:r>
      <w:r w:rsidR="00016051" w:rsidRPr="005819CD">
        <w:rPr>
          <w:rFonts w:cs="Verdana"/>
          <w:szCs w:val="22"/>
        </w:rPr>
        <w:t>RV-12-2013</w:t>
      </w:r>
      <w:r w:rsidRPr="005819CD">
        <w:rPr>
          <w:rFonts w:cs="Verdana"/>
          <w:szCs w:val="22"/>
        </w:rPr>
        <w:t xml:space="preserve">, </w:t>
      </w:r>
      <w:r w:rsidR="00EC69E5">
        <w:rPr>
          <w:rFonts w:cs="Verdana"/>
          <w:szCs w:val="22"/>
        </w:rPr>
        <w:t>SB-03-2014</w:t>
      </w:r>
      <w:r w:rsidRPr="005819CD">
        <w:rPr>
          <w:rFonts w:cs="Verdana"/>
          <w:szCs w:val="22"/>
        </w:rPr>
        <w:t xml:space="preserve">, </w:t>
      </w:r>
      <w:r w:rsidR="00016051" w:rsidRPr="005819CD">
        <w:rPr>
          <w:rFonts w:cs="Verdana"/>
          <w:szCs w:val="22"/>
        </w:rPr>
        <w:t>SB-31-2013</w:t>
      </w:r>
      <w:r w:rsidRPr="005819CD">
        <w:rPr>
          <w:rFonts w:cs="Verdana"/>
          <w:szCs w:val="22"/>
        </w:rPr>
        <w:t xml:space="preserve">, </w:t>
      </w:r>
      <w:r w:rsidR="00016051" w:rsidRPr="005819CD">
        <w:rPr>
          <w:rFonts w:cs="Verdana"/>
          <w:szCs w:val="22"/>
        </w:rPr>
        <w:t>SH-07-2013</w:t>
      </w:r>
      <w:r w:rsidRPr="005819CD">
        <w:rPr>
          <w:rFonts w:cs="Verdana"/>
          <w:szCs w:val="22"/>
        </w:rPr>
        <w:t xml:space="preserve">, </w:t>
      </w:r>
      <w:r w:rsidR="00016051" w:rsidRPr="005819CD">
        <w:rPr>
          <w:rFonts w:cs="Verdana"/>
          <w:szCs w:val="22"/>
        </w:rPr>
        <w:t>ST-03-2014</w:t>
      </w:r>
      <w:r w:rsidRPr="005819CD">
        <w:rPr>
          <w:rFonts w:cs="Verdana"/>
          <w:szCs w:val="22"/>
        </w:rPr>
        <w:t xml:space="preserve">, </w:t>
      </w:r>
      <w:r w:rsidR="00016051" w:rsidRPr="005819CD">
        <w:rPr>
          <w:rFonts w:cs="Verdana"/>
          <w:szCs w:val="22"/>
        </w:rPr>
        <w:t>ST-10-2013</w:t>
      </w:r>
      <w:r w:rsidRPr="005819CD">
        <w:rPr>
          <w:rFonts w:cs="Verdana"/>
          <w:szCs w:val="22"/>
        </w:rPr>
        <w:t xml:space="preserve">, </w:t>
      </w:r>
      <w:r w:rsidR="00EC69E5">
        <w:rPr>
          <w:rFonts w:cs="Verdana"/>
          <w:szCs w:val="22"/>
        </w:rPr>
        <w:t>ST-11-2013</w:t>
      </w:r>
      <w:r w:rsidRPr="005819CD">
        <w:rPr>
          <w:rFonts w:cs="Verdana"/>
          <w:szCs w:val="22"/>
        </w:rPr>
        <w:t xml:space="preserve">, </w:t>
      </w:r>
      <w:r w:rsidR="00016051" w:rsidRPr="005819CD">
        <w:rPr>
          <w:rFonts w:cs="Verdana"/>
          <w:szCs w:val="22"/>
        </w:rPr>
        <w:t>SU-03-2013</w:t>
      </w:r>
      <w:r w:rsidRPr="005819CD">
        <w:rPr>
          <w:rFonts w:cs="Verdana"/>
          <w:szCs w:val="22"/>
        </w:rPr>
        <w:t xml:space="preserve"> and </w:t>
      </w:r>
      <w:r w:rsidR="00016051" w:rsidRPr="005819CD">
        <w:rPr>
          <w:rFonts w:cs="Verdana"/>
          <w:szCs w:val="22"/>
        </w:rPr>
        <w:t>YB-02-2013</w:t>
      </w:r>
      <w:r>
        <w:rPr>
          <w:rFonts w:cs="Verdana"/>
          <w:szCs w:val="22"/>
        </w:rPr>
        <w:t>.</w:t>
      </w:r>
      <w:r w:rsidR="009A005B">
        <w:rPr>
          <w:rFonts w:cs="Verdana"/>
          <w:szCs w:val="22"/>
        </w:rPr>
        <w:t xml:space="preserve"> </w:t>
      </w:r>
    </w:p>
    <w:p w14:paraId="4DA3E7AB" w14:textId="77777777" w:rsidR="00016051" w:rsidRDefault="005945F8" w:rsidP="00D34130">
      <w:pPr>
        <w:numPr>
          <w:ilvl w:val="2"/>
          <w:numId w:val="18"/>
        </w:numPr>
        <w:autoSpaceDE w:val="0"/>
        <w:autoSpaceDN w:val="0"/>
        <w:adjustRightInd w:val="0"/>
        <w:jc w:val="both"/>
        <w:rPr>
          <w:rFonts w:cs="Verdana"/>
          <w:szCs w:val="22"/>
        </w:rPr>
      </w:pPr>
      <w:proofErr w:type="gramStart"/>
      <w:r w:rsidRPr="00AD4772">
        <w:rPr>
          <w:rFonts w:cs="Verdana"/>
          <w:szCs w:val="22"/>
        </w:rPr>
        <w:t>In the event that</w:t>
      </w:r>
      <w:proofErr w:type="gramEnd"/>
      <w:r w:rsidRPr="00AD4772">
        <w:rPr>
          <w:rFonts w:cs="Verdana"/>
          <w:szCs w:val="22"/>
        </w:rPr>
        <w:t xml:space="preserve"> funding is not available</w:t>
      </w:r>
      <w:r w:rsidR="00CA128E">
        <w:rPr>
          <w:rFonts w:cs="Verdana"/>
          <w:szCs w:val="22"/>
        </w:rPr>
        <w:t xml:space="preserve"> for this Change Order</w:t>
      </w:r>
      <w:r w:rsidR="009A005B" w:rsidRPr="00AD4772">
        <w:rPr>
          <w:rFonts w:cs="Verdana"/>
          <w:szCs w:val="22"/>
        </w:rPr>
        <w:t xml:space="preserve">, the individual Counties will be responsible for </w:t>
      </w:r>
      <w:r w:rsidRPr="00AD4772">
        <w:rPr>
          <w:rFonts w:cs="Verdana"/>
          <w:szCs w:val="22"/>
        </w:rPr>
        <w:t>paying</w:t>
      </w:r>
      <w:r w:rsidR="009A005B" w:rsidRPr="00AD4772">
        <w:rPr>
          <w:rFonts w:cs="Verdana"/>
          <w:szCs w:val="22"/>
        </w:rPr>
        <w:t xml:space="preserve"> such charges for WAN Administration</w:t>
      </w:r>
      <w:r w:rsidRPr="00AD4772">
        <w:rPr>
          <w:rFonts w:cs="Verdana"/>
          <w:szCs w:val="22"/>
        </w:rPr>
        <w:t xml:space="preserve"> and revisions to the County Purchases to include those WAN Administration Charges will be required</w:t>
      </w:r>
      <w:r w:rsidR="009A005B" w:rsidRPr="00AD4772">
        <w:rPr>
          <w:rFonts w:cs="Verdana"/>
          <w:szCs w:val="22"/>
        </w:rPr>
        <w:t>.</w:t>
      </w:r>
    </w:p>
    <w:p w14:paraId="23FB56CD" w14:textId="77777777" w:rsidR="009A005B" w:rsidRDefault="009A005B" w:rsidP="00D34130">
      <w:pPr>
        <w:numPr>
          <w:ilvl w:val="1"/>
          <w:numId w:val="18"/>
        </w:numPr>
        <w:autoSpaceDE w:val="0"/>
        <w:autoSpaceDN w:val="0"/>
        <w:adjustRightInd w:val="0"/>
        <w:jc w:val="both"/>
        <w:rPr>
          <w:rFonts w:cs="Verdana"/>
          <w:szCs w:val="22"/>
        </w:rPr>
      </w:pPr>
      <w:r>
        <w:rPr>
          <w:rFonts w:cs="Verdana"/>
          <w:szCs w:val="22"/>
        </w:rPr>
        <w:t>Monthly Production Operations Charges for WAN Administration for the expansion of existing local office sites and deployment of new local office sites are based on the following quantities:</w:t>
      </w:r>
    </w:p>
    <w:p w14:paraId="7C3DBB7A" w14:textId="77777777" w:rsidR="005945F8" w:rsidRPr="00860EE0" w:rsidRDefault="00A07022" w:rsidP="00D34130">
      <w:pPr>
        <w:numPr>
          <w:ilvl w:val="2"/>
          <w:numId w:val="18"/>
        </w:numPr>
        <w:autoSpaceDE w:val="0"/>
        <w:autoSpaceDN w:val="0"/>
        <w:adjustRightInd w:val="0"/>
        <w:jc w:val="both"/>
        <w:rPr>
          <w:rFonts w:cs="Verdana"/>
          <w:szCs w:val="22"/>
        </w:rPr>
      </w:pPr>
      <w:r>
        <w:rPr>
          <w:rFonts w:cs="Verdana"/>
          <w:szCs w:val="22"/>
        </w:rPr>
        <w:lastRenderedPageBreak/>
        <w:t>Twenty-nine (29</w:t>
      </w:r>
      <w:r w:rsidR="005945F8">
        <w:rPr>
          <w:rFonts w:cs="Verdana"/>
          <w:szCs w:val="22"/>
        </w:rPr>
        <w:t>)</w:t>
      </w:r>
      <w:r w:rsidR="00860EE0">
        <w:rPr>
          <w:rFonts w:cs="Verdana"/>
          <w:szCs w:val="22"/>
        </w:rPr>
        <w:t xml:space="preserve"> </w:t>
      </w:r>
      <w:r w:rsidR="005945F8">
        <w:rPr>
          <w:rFonts w:cs="Verdana"/>
          <w:szCs w:val="22"/>
        </w:rPr>
        <w:t xml:space="preserve">T-1 lines </w:t>
      </w:r>
      <w:r w:rsidR="00860EE0">
        <w:rPr>
          <w:rFonts w:cs="Verdana"/>
          <w:szCs w:val="22"/>
        </w:rPr>
        <w:t>for data connectivity</w:t>
      </w:r>
      <w:r>
        <w:rPr>
          <w:rFonts w:cs="Verdana"/>
          <w:szCs w:val="22"/>
        </w:rPr>
        <w:t xml:space="preserve"> during </w:t>
      </w:r>
      <w:r w:rsidR="00073C36">
        <w:rPr>
          <w:rFonts w:cs="Verdana"/>
          <w:szCs w:val="22"/>
        </w:rPr>
        <w:t>November</w:t>
      </w:r>
      <w:r w:rsidR="005945F8">
        <w:rPr>
          <w:rFonts w:cs="Verdana"/>
          <w:szCs w:val="22"/>
        </w:rPr>
        <w:t xml:space="preserve"> 1, 2</w:t>
      </w:r>
      <w:r>
        <w:rPr>
          <w:rFonts w:cs="Verdana"/>
          <w:szCs w:val="22"/>
        </w:rPr>
        <w:t>019 through October 31, 2020</w:t>
      </w:r>
      <w:r w:rsidR="00CA128E">
        <w:rPr>
          <w:rFonts w:cs="Verdana"/>
          <w:szCs w:val="22"/>
        </w:rPr>
        <w:t>;</w:t>
      </w:r>
    </w:p>
    <w:p w14:paraId="674E42AF" w14:textId="77777777" w:rsidR="005945F8" w:rsidRDefault="005945F8" w:rsidP="00D34130">
      <w:pPr>
        <w:numPr>
          <w:ilvl w:val="2"/>
          <w:numId w:val="18"/>
        </w:numPr>
        <w:autoSpaceDE w:val="0"/>
        <w:autoSpaceDN w:val="0"/>
        <w:adjustRightInd w:val="0"/>
        <w:jc w:val="both"/>
        <w:rPr>
          <w:rFonts w:cs="Verdana"/>
          <w:szCs w:val="22"/>
        </w:rPr>
      </w:pPr>
      <w:r>
        <w:rPr>
          <w:rFonts w:cs="Verdana"/>
          <w:szCs w:val="22"/>
        </w:rPr>
        <w:t>Nine</w:t>
      </w:r>
      <w:r w:rsidRPr="00583A73">
        <w:rPr>
          <w:rFonts w:cs="Verdana"/>
          <w:szCs w:val="22"/>
        </w:rPr>
        <w:t xml:space="preserve"> </w:t>
      </w:r>
      <w:r>
        <w:rPr>
          <w:rFonts w:cs="Verdana"/>
          <w:szCs w:val="22"/>
        </w:rPr>
        <w:t>(9</w:t>
      </w:r>
      <w:r w:rsidRPr="00583A73">
        <w:rPr>
          <w:rFonts w:cs="Verdana"/>
          <w:szCs w:val="22"/>
        </w:rPr>
        <w:t>) T-1 lines that provide connectivity to the C-IV Network Application Integration Testing (“NAIT”</w:t>
      </w:r>
      <w:r>
        <w:rPr>
          <w:rFonts w:cs="Verdana"/>
          <w:szCs w:val="22"/>
        </w:rPr>
        <w:t>) environment;</w:t>
      </w:r>
    </w:p>
    <w:p w14:paraId="40612E15" w14:textId="77777777" w:rsidR="00860EE0" w:rsidRPr="00583A73" w:rsidRDefault="00A07022" w:rsidP="00D34130">
      <w:pPr>
        <w:numPr>
          <w:ilvl w:val="2"/>
          <w:numId w:val="18"/>
        </w:numPr>
        <w:autoSpaceDE w:val="0"/>
        <w:autoSpaceDN w:val="0"/>
        <w:adjustRightInd w:val="0"/>
        <w:jc w:val="both"/>
        <w:rPr>
          <w:rFonts w:cs="Verdana"/>
          <w:szCs w:val="22"/>
        </w:rPr>
      </w:pPr>
      <w:r>
        <w:rPr>
          <w:rFonts w:cs="Verdana"/>
          <w:szCs w:val="22"/>
        </w:rPr>
        <w:t>Twenty-one (21</w:t>
      </w:r>
      <w:r w:rsidR="00860EE0">
        <w:rPr>
          <w:rFonts w:cs="Verdana"/>
          <w:szCs w:val="22"/>
        </w:rPr>
        <w:t>) DSL lines for back-u</w:t>
      </w:r>
      <w:r>
        <w:rPr>
          <w:rFonts w:cs="Verdana"/>
          <w:szCs w:val="22"/>
        </w:rPr>
        <w:t>p data connectivity during November</w:t>
      </w:r>
      <w:r w:rsidR="00860EE0">
        <w:rPr>
          <w:rFonts w:cs="Verdana"/>
          <w:szCs w:val="22"/>
        </w:rPr>
        <w:t xml:space="preserve"> </w:t>
      </w:r>
      <w:r>
        <w:rPr>
          <w:rFonts w:cs="Verdana"/>
          <w:szCs w:val="22"/>
        </w:rPr>
        <w:t>1, 2019 through October 2020</w:t>
      </w:r>
      <w:r w:rsidR="00860EE0">
        <w:rPr>
          <w:rFonts w:cs="Verdana"/>
          <w:szCs w:val="22"/>
        </w:rPr>
        <w:t>.</w:t>
      </w:r>
    </w:p>
    <w:p w14:paraId="6B31B4CB" w14:textId="77777777" w:rsidR="00860EE0" w:rsidRPr="00D34130" w:rsidRDefault="00860EE0" w:rsidP="00D34130">
      <w:pPr>
        <w:autoSpaceDE w:val="0"/>
        <w:autoSpaceDN w:val="0"/>
        <w:adjustRightInd w:val="0"/>
        <w:ind w:left="2520"/>
        <w:jc w:val="both"/>
        <w:rPr>
          <w:rFonts w:cs="Verdana"/>
          <w:szCs w:val="22"/>
        </w:rPr>
      </w:pPr>
      <w:r>
        <w:rPr>
          <w:rFonts w:cs="Verdana"/>
          <w:szCs w:val="22"/>
        </w:rPr>
        <w:t xml:space="preserve">The </w:t>
      </w:r>
      <w:r w:rsidRPr="005819CD">
        <w:rPr>
          <w:rFonts w:cs="Verdana"/>
          <w:szCs w:val="22"/>
        </w:rPr>
        <w:t xml:space="preserve">quantities for WAN </w:t>
      </w:r>
      <w:r w:rsidR="002A12E5" w:rsidRPr="005819CD">
        <w:rPr>
          <w:rFonts w:cs="Verdana"/>
          <w:szCs w:val="22"/>
        </w:rPr>
        <w:t>Administration</w:t>
      </w:r>
      <w:r w:rsidRPr="005819CD">
        <w:rPr>
          <w:rFonts w:cs="Verdana"/>
          <w:szCs w:val="22"/>
        </w:rPr>
        <w:t xml:space="preserve"> are based on those included in the followin</w:t>
      </w:r>
      <w:r>
        <w:rPr>
          <w:rFonts w:cs="Verdana"/>
          <w:szCs w:val="22"/>
        </w:rPr>
        <w:t xml:space="preserve">g </w:t>
      </w:r>
      <w:r w:rsidRPr="005819CD">
        <w:rPr>
          <w:rFonts w:cs="Verdana"/>
          <w:szCs w:val="22"/>
        </w:rPr>
        <w:t>County Purchases</w:t>
      </w:r>
      <w:r>
        <w:rPr>
          <w:rFonts w:cs="Verdana"/>
          <w:szCs w:val="22"/>
        </w:rPr>
        <w:t xml:space="preserve"> that were approved by the respective Count</w:t>
      </w:r>
      <w:r w:rsidRPr="00171026">
        <w:rPr>
          <w:rFonts w:cs="Verdana"/>
          <w:szCs w:val="22"/>
        </w:rPr>
        <w:t>ies: BT-06-2013, BT-07-2013, HM-03-2013, KN-02-2014, MR-04-2013, MD-01-2014, RV-05-2013, RV-12-</w:t>
      </w:r>
      <w:r w:rsidR="00392CE8" w:rsidRPr="00171026">
        <w:rPr>
          <w:rFonts w:cs="Verdana"/>
          <w:szCs w:val="22"/>
        </w:rPr>
        <w:t xml:space="preserve">2013, RV-03-2013, SA-07-2013, </w:t>
      </w:r>
      <w:r w:rsidRPr="00171026">
        <w:rPr>
          <w:rFonts w:cs="Verdana"/>
          <w:szCs w:val="22"/>
        </w:rPr>
        <w:t>SB-30-2013</w:t>
      </w:r>
      <w:r w:rsidR="00392CE8" w:rsidRPr="00171026">
        <w:rPr>
          <w:rFonts w:cs="Verdana"/>
          <w:szCs w:val="22"/>
        </w:rPr>
        <w:t>, CL-04-2015, RV-03-2015, RV-04-</w:t>
      </w:r>
      <w:r w:rsidR="009E7F62" w:rsidRPr="00171026">
        <w:rPr>
          <w:rFonts w:cs="Verdana"/>
          <w:szCs w:val="22"/>
        </w:rPr>
        <w:t>2</w:t>
      </w:r>
      <w:r w:rsidR="00392CE8" w:rsidRPr="00171026">
        <w:rPr>
          <w:rFonts w:cs="Verdana"/>
          <w:szCs w:val="22"/>
        </w:rPr>
        <w:t>0</w:t>
      </w:r>
      <w:r w:rsidR="009E7F62" w:rsidRPr="00171026">
        <w:rPr>
          <w:rFonts w:cs="Verdana"/>
          <w:szCs w:val="22"/>
        </w:rPr>
        <w:t>1</w:t>
      </w:r>
      <w:r w:rsidR="00392CE8" w:rsidRPr="00171026">
        <w:rPr>
          <w:rFonts w:cs="Verdana"/>
          <w:szCs w:val="22"/>
        </w:rPr>
        <w:t>6,</w:t>
      </w:r>
      <w:r w:rsidR="009E7F62" w:rsidRPr="00171026">
        <w:rPr>
          <w:rFonts w:cs="Verdana"/>
          <w:szCs w:val="22"/>
        </w:rPr>
        <w:t xml:space="preserve"> SA-04-2015, RV-10-2015, KR-01-2016, RV-08-2016</w:t>
      </w:r>
      <w:r w:rsidR="000A040A" w:rsidRPr="00171026">
        <w:rPr>
          <w:rFonts w:cs="Verdana"/>
          <w:szCs w:val="22"/>
        </w:rPr>
        <w:t xml:space="preserve">, and </w:t>
      </w:r>
      <w:r w:rsidR="00171026" w:rsidRPr="00171026">
        <w:rPr>
          <w:rFonts w:cs="Verdana"/>
          <w:szCs w:val="22"/>
        </w:rPr>
        <w:t>RV-03-2016</w:t>
      </w:r>
      <w:r w:rsidRPr="00171026">
        <w:rPr>
          <w:rFonts w:cs="Verdana"/>
          <w:szCs w:val="22"/>
        </w:rPr>
        <w:t>.</w:t>
      </w:r>
      <w:r w:rsidRPr="00D34130">
        <w:rPr>
          <w:rFonts w:cs="Verdana"/>
          <w:szCs w:val="22"/>
        </w:rPr>
        <w:t xml:space="preserve"> </w:t>
      </w:r>
    </w:p>
    <w:p w14:paraId="6CF1AF6D" w14:textId="77777777" w:rsidR="005819CD" w:rsidRPr="00D34130" w:rsidRDefault="00860EE0" w:rsidP="00D34130">
      <w:pPr>
        <w:numPr>
          <w:ilvl w:val="2"/>
          <w:numId w:val="18"/>
        </w:numPr>
        <w:autoSpaceDE w:val="0"/>
        <w:autoSpaceDN w:val="0"/>
        <w:adjustRightInd w:val="0"/>
        <w:jc w:val="both"/>
        <w:rPr>
          <w:rFonts w:cs="Verdana"/>
          <w:szCs w:val="22"/>
        </w:rPr>
      </w:pPr>
      <w:proofErr w:type="gramStart"/>
      <w:r w:rsidRPr="00D34130">
        <w:rPr>
          <w:rFonts w:cs="Verdana"/>
          <w:szCs w:val="22"/>
        </w:rPr>
        <w:t>In the event that</w:t>
      </w:r>
      <w:proofErr w:type="gramEnd"/>
      <w:r w:rsidRPr="00D34130">
        <w:rPr>
          <w:rFonts w:cs="Verdana"/>
          <w:szCs w:val="22"/>
        </w:rPr>
        <w:t xml:space="preserve"> funding is not available, the individual Counties will continue to be responsible for paying such charges for WAN Administration and revisions to the County Purchases to include those WAN Administration Charges will be required.</w:t>
      </w:r>
    </w:p>
    <w:p w14:paraId="0EE3E728" w14:textId="77777777" w:rsidR="005819CD" w:rsidRPr="004B0C83" w:rsidRDefault="002076F1" w:rsidP="00D34130">
      <w:pPr>
        <w:numPr>
          <w:ilvl w:val="1"/>
          <w:numId w:val="18"/>
        </w:numPr>
        <w:autoSpaceDE w:val="0"/>
        <w:autoSpaceDN w:val="0"/>
        <w:adjustRightInd w:val="0"/>
        <w:jc w:val="both"/>
        <w:rPr>
          <w:rFonts w:cs="Verdana"/>
          <w:szCs w:val="22"/>
        </w:rPr>
      </w:pPr>
      <w:r>
        <w:rPr>
          <w:rFonts w:cs="Verdana"/>
          <w:szCs w:val="22"/>
        </w:rPr>
        <w:t xml:space="preserve">Any </w:t>
      </w:r>
      <w:r w:rsidR="00C72497">
        <w:rPr>
          <w:rFonts w:cs="Verdana"/>
          <w:szCs w:val="22"/>
        </w:rPr>
        <w:t>requests to expand</w:t>
      </w:r>
      <w:r>
        <w:rPr>
          <w:rFonts w:cs="Verdana"/>
          <w:szCs w:val="22"/>
        </w:rPr>
        <w:t xml:space="preserve"> local office sites or </w:t>
      </w:r>
      <w:r w:rsidR="00C72497">
        <w:rPr>
          <w:rFonts w:cs="Verdana"/>
          <w:szCs w:val="22"/>
        </w:rPr>
        <w:t>deploy</w:t>
      </w:r>
      <w:r>
        <w:rPr>
          <w:rFonts w:cs="Verdana"/>
          <w:szCs w:val="22"/>
        </w:rPr>
        <w:t xml:space="preserve"> new local office sites</w:t>
      </w:r>
      <w:r w:rsidR="00C72497">
        <w:rPr>
          <w:rFonts w:cs="Verdana"/>
          <w:szCs w:val="22"/>
        </w:rPr>
        <w:t xml:space="preserve">, or if actual usage of lines and/or minutes by the Counties that exceed the quantities included in this Change Order may </w:t>
      </w:r>
      <w:r>
        <w:rPr>
          <w:rFonts w:cs="Verdana"/>
          <w:szCs w:val="22"/>
        </w:rPr>
        <w:t>require additional Production Operations Charges for WAN Administration. Pending the availability of funding, those additional Production Operations Charges would be executed as a revision to this Cha</w:t>
      </w:r>
      <w:r w:rsidR="004B0C83">
        <w:rPr>
          <w:rFonts w:cs="Verdana"/>
          <w:szCs w:val="22"/>
        </w:rPr>
        <w:t xml:space="preserve">nge </w:t>
      </w:r>
      <w:r w:rsidR="00C72497">
        <w:rPr>
          <w:rFonts w:cs="Verdana"/>
          <w:szCs w:val="22"/>
        </w:rPr>
        <w:t>Order or as County Purchases that would be approved and funded by</w:t>
      </w:r>
      <w:r w:rsidR="004B0C83">
        <w:rPr>
          <w:rFonts w:cs="Verdana"/>
          <w:szCs w:val="22"/>
        </w:rPr>
        <w:t xml:space="preserve"> </w:t>
      </w:r>
      <w:r w:rsidR="00C72497">
        <w:rPr>
          <w:rFonts w:cs="Verdana"/>
          <w:szCs w:val="22"/>
        </w:rPr>
        <w:t>individual</w:t>
      </w:r>
      <w:r w:rsidR="004B0C83">
        <w:rPr>
          <w:rFonts w:cs="Verdana"/>
          <w:szCs w:val="22"/>
        </w:rPr>
        <w:t xml:space="preserve"> Counties.</w:t>
      </w:r>
    </w:p>
    <w:p w14:paraId="58279510" w14:textId="77777777" w:rsidR="004E0013" w:rsidRDefault="004B0C83" w:rsidP="00D34130">
      <w:pPr>
        <w:numPr>
          <w:ilvl w:val="0"/>
          <w:numId w:val="18"/>
        </w:numPr>
        <w:jc w:val="both"/>
      </w:pPr>
      <w:r>
        <w:t xml:space="preserve">The </w:t>
      </w:r>
      <w:r w:rsidR="00EC69E5">
        <w:t xml:space="preserve">Total </w:t>
      </w:r>
      <w:r>
        <w:t>Change Order Charges include refreshes for certain central Equipment items and renewals of support agreements for central Equipment and Software items</w:t>
      </w:r>
      <w:r w:rsidR="002A12E5">
        <w:t xml:space="preserve"> through the end of the Agreement, October 31, 20</w:t>
      </w:r>
      <w:r w:rsidR="00AD4772">
        <w:t>20</w:t>
      </w:r>
      <w:r>
        <w:t xml:space="preserve">. </w:t>
      </w:r>
    </w:p>
    <w:p w14:paraId="018E751C" w14:textId="77777777" w:rsidR="002A12E5" w:rsidRDefault="004B0C83" w:rsidP="00D34130">
      <w:pPr>
        <w:numPr>
          <w:ilvl w:val="1"/>
          <w:numId w:val="18"/>
        </w:numPr>
        <w:jc w:val="both"/>
      </w:pPr>
      <w:r>
        <w:t xml:space="preserve">A list of </w:t>
      </w:r>
      <w:r w:rsidR="002A12E5">
        <w:t>such items is provided in Schedule 3 (HW SW Support) of the Change Order</w:t>
      </w:r>
      <w:r w:rsidR="005B0339">
        <w:t xml:space="preserve"> cost schedules</w:t>
      </w:r>
      <w:r w:rsidR="002A12E5">
        <w:t xml:space="preserve">. </w:t>
      </w:r>
      <w:r w:rsidR="002B310F">
        <w:t>Any changes to the list of items, prices or specifications will be managed via the C-IV Project’s existing Technical Budget Change Request (“TBCR”) process.</w:t>
      </w:r>
    </w:p>
    <w:p w14:paraId="512F7508" w14:textId="77777777" w:rsidR="004E0013" w:rsidRDefault="004E0013" w:rsidP="00D34130">
      <w:pPr>
        <w:numPr>
          <w:ilvl w:val="1"/>
          <w:numId w:val="18"/>
        </w:numPr>
        <w:jc w:val="both"/>
      </w:pPr>
      <w:bookmarkStart w:id="1" w:name="_Hlk16092114"/>
      <w:proofErr w:type="gramStart"/>
      <w:r w:rsidRPr="004E0013">
        <w:t>In the event that</w:t>
      </w:r>
      <w:proofErr w:type="gramEnd"/>
      <w:r w:rsidRPr="004E0013">
        <w:t xml:space="preserve"> funding is not available, the individual Counties will continue to be responsible for paying such charges for </w:t>
      </w:r>
      <w:r>
        <w:t>Hardware Support and Software Support</w:t>
      </w:r>
      <w:r w:rsidRPr="004E0013">
        <w:t xml:space="preserve"> and revisions to the County Purchases to include </w:t>
      </w:r>
      <w:r>
        <w:t>those charges</w:t>
      </w:r>
      <w:r w:rsidRPr="004E0013">
        <w:t xml:space="preserve"> will be required.</w:t>
      </w:r>
      <w:bookmarkEnd w:id="1"/>
    </w:p>
    <w:p w14:paraId="24A9A726" w14:textId="1CFFA291" w:rsidR="002A12E5" w:rsidRDefault="002A12E5" w:rsidP="00D34130">
      <w:pPr>
        <w:numPr>
          <w:ilvl w:val="0"/>
          <w:numId w:val="18"/>
        </w:numPr>
        <w:jc w:val="both"/>
      </w:pPr>
      <w:r>
        <w:t xml:space="preserve">The </w:t>
      </w:r>
      <w:r w:rsidR="00EC69E5">
        <w:t xml:space="preserve">Total </w:t>
      </w:r>
      <w:r>
        <w:t>Change Order Charges include financing/leasing for Equipment items with unit prices of $5,000 or greater at an interest rate of 11.9%</w:t>
      </w:r>
      <w:r w:rsidR="00AE4E1A">
        <w:t xml:space="preserve"> for 60 months</w:t>
      </w:r>
      <w:r>
        <w:t xml:space="preserve">. </w:t>
      </w:r>
      <w:r w:rsidR="005B0339">
        <w:t xml:space="preserve"> Additionally, the </w:t>
      </w:r>
      <w:r w:rsidR="00EC69E5">
        <w:t xml:space="preserve">Total </w:t>
      </w:r>
      <w:r w:rsidR="005B0339">
        <w:t xml:space="preserve">Change Order Charges includes estimates for </w:t>
      </w:r>
      <w:r w:rsidR="00E92037">
        <w:t xml:space="preserve">taxes </w:t>
      </w:r>
      <w:proofErr w:type="spellStart"/>
      <w:r w:rsidR="00E92037">
        <w:t>amd</w:t>
      </w:r>
      <w:proofErr w:type="spellEnd"/>
      <w:r w:rsidR="00E92037">
        <w:t xml:space="preserve"> </w:t>
      </w:r>
      <w:r w:rsidR="005B0339">
        <w:t>shipping/handling charges for Equipment items.</w:t>
      </w:r>
    </w:p>
    <w:p w14:paraId="1B7E29AF" w14:textId="77777777" w:rsidR="004C2BDB" w:rsidRPr="0055149E" w:rsidRDefault="004C2BDB" w:rsidP="00D34130">
      <w:pPr>
        <w:numPr>
          <w:ilvl w:val="0"/>
          <w:numId w:val="18"/>
        </w:numPr>
        <w:autoSpaceDE w:val="0"/>
        <w:autoSpaceDN w:val="0"/>
        <w:adjustRightInd w:val="0"/>
        <w:jc w:val="both"/>
        <w:rPr>
          <w:rFonts w:cs="Verdana"/>
          <w:szCs w:val="22"/>
        </w:rPr>
      </w:pPr>
      <w:r>
        <w:rPr>
          <w:rFonts w:cs="Verdana"/>
          <w:szCs w:val="22"/>
        </w:rPr>
        <w:t xml:space="preserve">The </w:t>
      </w:r>
      <w:r w:rsidR="00EC69E5">
        <w:rPr>
          <w:rFonts w:cs="Verdana"/>
          <w:szCs w:val="22"/>
        </w:rPr>
        <w:t xml:space="preserve">Total </w:t>
      </w:r>
      <w:r>
        <w:rPr>
          <w:rFonts w:cs="Verdana"/>
          <w:szCs w:val="22"/>
        </w:rPr>
        <w:t>Change Order Charges do not include any refreshes or renewals of support agreements for County-owned Equipment, such as works</w:t>
      </w:r>
      <w:r w:rsidR="004256AB">
        <w:rPr>
          <w:rFonts w:cs="Verdana"/>
          <w:szCs w:val="22"/>
        </w:rPr>
        <w:t xml:space="preserve">tations, monitors, laptops, printers, desktop </w:t>
      </w:r>
      <w:r>
        <w:rPr>
          <w:rFonts w:cs="Verdana"/>
          <w:szCs w:val="22"/>
        </w:rPr>
        <w:t>scanners</w:t>
      </w:r>
      <w:r w:rsidR="004256AB">
        <w:rPr>
          <w:rFonts w:cs="Verdana"/>
          <w:szCs w:val="22"/>
        </w:rPr>
        <w:t xml:space="preserve"> for the C-IV </w:t>
      </w:r>
      <w:r w:rsidR="008016FC">
        <w:rPr>
          <w:rFonts w:cs="Verdana"/>
          <w:szCs w:val="22"/>
        </w:rPr>
        <w:t>i</w:t>
      </w:r>
      <w:r w:rsidR="004256AB">
        <w:rPr>
          <w:rFonts w:cs="Verdana"/>
          <w:szCs w:val="22"/>
        </w:rPr>
        <w:t xml:space="preserve">maging </w:t>
      </w:r>
      <w:r w:rsidR="008016FC">
        <w:rPr>
          <w:rFonts w:cs="Verdana"/>
          <w:szCs w:val="22"/>
        </w:rPr>
        <w:t>solution</w:t>
      </w:r>
      <w:r w:rsidR="004256AB">
        <w:rPr>
          <w:rFonts w:cs="Verdana"/>
          <w:szCs w:val="22"/>
        </w:rPr>
        <w:t xml:space="preserve"> and hand-held barcode scanners</w:t>
      </w:r>
      <w:r>
        <w:rPr>
          <w:rFonts w:cs="Verdana"/>
          <w:szCs w:val="22"/>
        </w:rPr>
        <w:t xml:space="preserve">. The individual Counties will continue to be responsible for funding the refreshes </w:t>
      </w:r>
      <w:r w:rsidR="004256AB">
        <w:rPr>
          <w:rFonts w:cs="Verdana"/>
          <w:szCs w:val="22"/>
        </w:rPr>
        <w:t>and support renewals for County-owned Equipment.</w:t>
      </w:r>
    </w:p>
    <w:p w14:paraId="5211DFFC" w14:textId="77777777" w:rsidR="003167A0" w:rsidRDefault="008640BC" w:rsidP="00A36CA4">
      <w:pPr>
        <w:ind w:left="1800"/>
      </w:pPr>
      <w:r>
        <w:br w:type="page"/>
      </w:r>
    </w:p>
    <w:p w14:paraId="12CAB658" w14:textId="77777777" w:rsidR="00BF0B3C" w:rsidRDefault="00BF0B3C">
      <w:pPr>
        <w:pStyle w:val="BodyTextIndent2"/>
        <w:ind w:left="990"/>
        <w:rPr>
          <w:b/>
          <w:bCs/>
        </w:rPr>
      </w:pPr>
      <w:r>
        <w:rPr>
          <w:b/>
          <w:bCs/>
        </w:rPr>
        <w:lastRenderedPageBreak/>
        <w:t>II.</w:t>
      </w:r>
      <w:r>
        <w:rPr>
          <w:b/>
          <w:bCs/>
        </w:rPr>
        <w:tab/>
        <w:t>Schedule:</w:t>
      </w:r>
    </w:p>
    <w:p w14:paraId="05C201C0" w14:textId="77777777" w:rsidR="00BF0B3C" w:rsidRDefault="00BF0B3C">
      <w:pPr>
        <w:pStyle w:val="BodyTextIndent2"/>
        <w:ind w:left="1440"/>
        <w:rPr>
          <w:bCs/>
        </w:rPr>
      </w:pPr>
    </w:p>
    <w:p w14:paraId="7EC9C391" w14:textId="77777777" w:rsidR="00897D4A" w:rsidRDefault="00174534" w:rsidP="00D34130">
      <w:pPr>
        <w:ind w:left="1350"/>
        <w:jc w:val="both"/>
        <w:rPr>
          <w:rFonts w:cs="Arial"/>
          <w:szCs w:val="22"/>
        </w:rPr>
      </w:pPr>
      <w:r>
        <w:rPr>
          <w:rFonts w:cs="Arial"/>
          <w:szCs w:val="22"/>
        </w:rPr>
        <w:t>The</w:t>
      </w:r>
      <w:r w:rsidR="00B874F9">
        <w:rPr>
          <w:rFonts w:cs="Arial"/>
          <w:szCs w:val="22"/>
        </w:rPr>
        <w:t xml:space="preserve"> </w:t>
      </w:r>
      <w:r w:rsidR="00863F04">
        <w:rPr>
          <w:rFonts w:cs="Arial"/>
          <w:szCs w:val="22"/>
        </w:rPr>
        <w:t>Charges associated with this Change Order will be incurr</w:t>
      </w:r>
      <w:r w:rsidR="00897D4A">
        <w:rPr>
          <w:rFonts w:cs="Arial"/>
          <w:szCs w:val="22"/>
        </w:rPr>
        <w:t xml:space="preserve">ed during State Fiscal Year </w:t>
      </w:r>
      <w:r w:rsidR="001C0813">
        <w:rPr>
          <w:rFonts w:cs="Arial"/>
          <w:szCs w:val="22"/>
        </w:rPr>
        <w:t xml:space="preserve">(SFY) </w:t>
      </w:r>
      <w:r w:rsidR="00897D4A">
        <w:rPr>
          <w:rFonts w:cs="Arial"/>
          <w:szCs w:val="22"/>
        </w:rPr>
        <w:t>2019/2020</w:t>
      </w:r>
      <w:r w:rsidR="00863F04">
        <w:rPr>
          <w:rFonts w:cs="Arial"/>
          <w:szCs w:val="22"/>
        </w:rPr>
        <w:t xml:space="preserve"> through the end of</w:t>
      </w:r>
      <w:r w:rsidR="00897D4A">
        <w:rPr>
          <w:rFonts w:cs="Arial"/>
          <w:szCs w:val="22"/>
        </w:rPr>
        <w:t xml:space="preserve"> the Agreement, October 31, 2020 (</w:t>
      </w:r>
      <w:r w:rsidR="001C0813">
        <w:rPr>
          <w:rFonts w:cs="Arial"/>
          <w:szCs w:val="22"/>
        </w:rPr>
        <w:t>SFY</w:t>
      </w:r>
      <w:r w:rsidR="00897D4A">
        <w:rPr>
          <w:rFonts w:cs="Arial"/>
          <w:szCs w:val="22"/>
        </w:rPr>
        <w:t xml:space="preserve"> 2020/2021</w:t>
      </w:r>
      <w:r w:rsidR="00863F04">
        <w:rPr>
          <w:rFonts w:cs="Arial"/>
          <w:szCs w:val="22"/>
        </w:rPr>
        <w:t>)</w:t>
      </w:r>
      <w:r w:rsidR="00753106">
        <w:rPr>
          <w:rFonts w:cs="Arial"/>
          <w:szCs w:val="22"/>
        </w:rPr>
        <w:t>.</w:t>
      </w:r>
      <w:r w:rsidR="009C4E01">
        <w:rPr>
          <w:rFonts w:cs="Arial"/>
          <w:szCs w:val="22"/>
        </w:rPr>
        <w:t xml:space="preserve"> </w:t>
      </w:r>
    </w:p>
    <w:p w14:paraId="1D6080F2" w14:textId="77777777" w:rsidR="00A017F2" w:rsidRPr="0025113B" w:rsidRDefault="00A017F2">
      <w:pPr>
        <w:ind w:left="1350"/>
        <w:rPr>
          <w:rFonts w:cs="Arial"/>
          <w:iCs/>
          <w:szCs w:val="22"/>
        </w:rPr>
      </w:pPr>
    </w:p>
    <w:p w14:paraId="1A3F93B7" w14:textId="77777777" w:rsidR="00BF0B3C" w:rsidRPr="00066753" w:rsidRDefault="00BF0B3C">
      <w:pPr>
        <w:pStyle w:val="BodyTextIndent2"/>
        <w:ind w:left="1440" w:hanging="450"/>
        <w:rPr>
          <w:bCs/>
          <w:color w:val="000000"/>
        </w:rPr>
      </w:pPr>
    </w:p>
    <w:p w14:paraId="1412981E" w14:textId="77777777" w:rsidR="00BF0B3C" w:rsidRDefault="00BF0B3C">
      <w:pPr>
        <w:pStyle w:val="BodyTextIndent2"/>
        <w:ind w:left="990"/>
        <w:rPr>
          <w:b/>
          <w:bCs/>
        </w:rPr>
      </w:pPr>
      <w:r>
        <w:rPr>
          <w:b/>
          <w:bCs/>
        </w:rPr>
        <w:t>III.</w:t>
      </w:r>
      <w:r>
        <w:rPr>
          <w:b/>
          <w:bCs/>
        </w:rPr>
        <w:tab/>
        <w:t xml:space="preserve">Total Change Order </w:t>
      </w:r>
      <w:r w:rsidR="004E3C6A">
        <w:rPr>
          <w:b/>
          <w:bCs/>
        </w:rPr>
        <w:t>Charges</w:t>
      </w:r>
      <w:r>
        <w:rPr>
          <w:b/>
          <w:bCs/>
        </w:rPr>
        <w:t>:</w:t>
      </w:r>
    </w:p>
    <w:p w14:paraId="28627910" w14:textId="77777777" w:rsidR="00BF0B3C" w:rsidRPr="00FC1542" w:rsidRDefault="00BF0B3C" w:rsidP="00FC1542">
      <w:pPr>
        <w:ind w:left="1350"/>
        <w:rPr>
          <w:rFonts w:cs="Arial"/>
          <w:szCs w:val="22"/>
        </w:rPr>
      </w:pPr>
    </w:p>
    <w:p w14:paraId="64CB1D32" w14:textId="77777777" w:rsidR="00D64223" w:rsidRDefault="00FC1542" w:rsidP="00D34130">
      <w:pPr>
        <w:ind w:left="1350"/>
        <w:jc w:val="both"/>
        <w:rPr>
          <w:rFonts w:cs="Arial"/>
          <w:szCs w:val="22"/>
        </w:rPr>
      </w:pPr>
      <w:r w:rsidRPr="00FC1542">
        <w:rPr>
          <w:rFonts w:cs="Arial"/>
          <w:szCs w:val="22"/>
        </w:rPr>
        <w:t xml:space="preserve">The following table shows Accenture’s </w:t>
      </w:r>
      <w:r w:rsidR="008016FC">
        <w:rPr>
          <w:rFonts w:cs="Arial"/>
          <w:szCs w:val="22"/>
        </w:rPr>
        <w:t>Charges</w:t>
      </w:r>
      <w:r w:rsidRPr="00FC1542">
        <w:rPr>
          <w:rFonts w:cs="Arial"/>
          <w:szCs w:val="22"/>
        </w:rPr>
        <w:t xml:space="preserve"> for performance of the Services as described in this Change Order.  Such</w:t>
      </w:r>
      <w:r w:rsidR="00BF0B3C" w:rsidRPr="00FC1542">
        <w:rPr>
          <w:rFonts w:cs="Arial"/>
          <w:szCs w:val="22"/>
        </w:rPr>
        <w:t xml:space="preserve"> </w:t>
      </w:r>
      <w:r w:rsidR="00C969D4">
        <w:rPr>
          <w:rFonts w:cs="Arial"/>
          <w:szCs w:val="22"/>
        </w:rPr>
        <w:t>charges</w:t>
      </w:r>
      <w:r w:rsidR="00BF0B3C" w:rsidRPr="00FC1542">
        <w:rPr>
          <w:rFonts w:cs="Arial"/>
          <w:szCs w:val="22"/>
        </w:rPr>
        <w:t xml:space="preserve"> will be billed as identified in Schedule </w:t>
      </w:r>
      <w:r w:rsidR="00897D4A">
        <w:rPr>
          <w:rFonts w:cs="Arial"/>
          <w:szCs w:val="22"/>
        </w:rPr>
        <w:t>CO-111</w:t>
      </w:r>
      <w:r w:rsidR="00BF0B3C" w:rsidRPr="00FC1542">
        <w:rPr>
          <w:rFonts w:cs="Arial"/>
          <w:szCs w:val="22"/>
        </w:rPr>
        <w:t xml:space="preserve"> and in accordance with Section 4.6 of the Agreement.  Consortium shall have no obligation to pay</w:t>
      </w:r>
      <w:r w:rsidR="00DA52C2">
        <w:rPr>
          <w:rFonts w:cs="Arial"/>
          <w:szCs w:val="22"/>
        </w:rPr>
        <w:t xml:space="preserve"> and Accenture shall have no obligation to provide Services </w:t>
      </w:r>
      <w:r w:rsidR="004E3C6A">
        <w:rPr>
          <w:rFonts w:cs="Arial"/>
          <w:szCs w:val="22"/>
        </w:rPr>
        <w:t xml:space="preserve">(including Hardware and Software) </w:t>
      </w:r>
      <w:r w:rsidR="00DA52C2">
        <w:rPr>
          <w:rFonts w:cs="Arial"/>
          <w:szCs w:val="22"/>
        </w:rPr>
        <w:t xml:space="preserve">described in </w:t>
      </w:r>
      <w:r w:rsidR="00E35D48">
        <w:rPr>
          <w:rFonts w:cs="Arial"/>
          <w:szCs w:val="22"/>
        </w:rPr>
        <w:t xml:space="preserve">this </w:t>
      </w:r>
      <w:r w:rsidR="00DA52C2">
        <w:rPr>
          <w:rFonts w:cs="Arial"/>
          <w:szCs w:val="22"/>
        </w:rPr>
        <w:t xml:space="preserve">Change Order </w:t>
      </w:r>
      <w:r w:rsidR="007579BB" w:rsidRPr="00FC1542">
        <w:rPr>
          <w:rFonts w:cs="Arial"/>
          <w:szCs w:val="22"/>
        </w:rPr>
        <w:t>that exceed the</w:t>
      </w:r>
      <w:r w:rsidR="00BF0B3C" w:rsidRPr="00FC1542">
        <w:rPr>
          <w:rFonts w:cs="Arial"/>
          <w:szCs w:val="22"/>
        </w:rPr>
        <w:t xml:space="preserve"> “Total </w:t>
      </w:r>
      <w:r w:rsidR="007A179E">
        <w:rPr>
          <w:rFonts w:cs="Arial"/>
          <w:szCs w:val="22"/>
        </w:rPr>
        <w:t>Charges</w:t>
      </w:r>
      <w:r w:rsidR="00BF0B3C" w:rsidRPr="00FC1542">
        <w:rPr>
          <w:rFonts w:cs="Arial"/>
          <w:szCs w:val="22"/>
        </w:rPr>
        <w:t xml:space="preserve">” identified in the below table, except as mutually agreed in writing. </w:t>
      </w:r>
    </w:p>
    <w:p w14:paraId="5F2C04D1" w14:textId="77777777" w:rsidR="002A7439" w:rsidRDefault="002A7439" w:rsidP="00D34130">
      <w:pPr>
        <w:ind w:left="1350"/>
        <w:jc w:val="both"/>
        <w:rPr>
          <w:rFonts w:cs="Arial"/>
          <w:szCs w:val="22"/>
        </w:rPr>
      </w:pPr>
    </w:p>
    <w:p w14:paraId="36C1B738" w14:textId="0422C952" w:rsidR="000204E7" w:rsidRDefault="0022765E" w:rsidP="0022765E">
      <w:pPr>
        <w:pStyle w:val="BodyTextIndent2"/>
        <w:ind w:left="450" w:hanging="450"/>
        <w:jc w:val="center"/>
      </w:pPr>
      <w:r>
        <w:t xml:space="preserve">        </w:t>
      </w:r>
      <w:r w:rsidR="00777E08">
        <w:rPr>
          <w:noProof/>
        </w:rPr>
        <w:drawing>
          <wp:inline distT="0" distB="0" distL="0" distR="0" wp14:anchorId="0DA56BE4" wp14:editId="5D078268">
            <wp:extent cx="5124450" cy="264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24450" cy="2647950"/>
                    </a:xfrm>
                    <a:prstGeom prst="rect">
                      <a:avLst/>
                    </a:prstGeom>
                    <a:noFill/>
                    <a:ln>
                      <a:noFill/>
                    </a:ln>
                  </pic:spPr>
                </pic:pic>
              </a:graphicData>
            </a:graphic>
          </wp:inline>
        </w:drawing>
      </w:r>
    </w:p>
    <w:p w14:paraId="409EAB65" w14:textId="77777777" w:rsidR="0022765E" w:rsidRDefault="0022765E" w:rsidP="0022765E"/>
    <w:p w14:paraId="2222298B" w14:textId="77777777" w:rsidR="002A7439" w:rsidRPr="00F255BB" w:rsidRDefault="002A7439" w:rsidP="00F255BB">
      <w:pPr>
        <w:jc w:val="both"/>
      </w:pPr>
    </w:p>
    <w:p w14:paraId="13A089E6" w14:textId="77777777" w:rsidR="0092215B" w:rsidRPr="005879AF" w:rsidRDefault="00F73CFD" w:rsidP="00772ADA">
      <w:pPr>
        <w:pStyle w:val="BodyTextIndent2"/>
        <w:ind w:left="1890" w:hanging="1350"/>
        <w:jc w:val="center"/>
      </w:pPr>
      <w:r>
        <w:br w:type="page"/>
      </w:r>
    </w:p>
    <w:p w14:paraId="10D6EC36" w14:textId="77777777" w:rsidR="00BF0B3C" w:rsidRDefault="00F75F13">
      <w:pPr>
        <w:pStyle w:val="BodyTextIndent2"/>
        <w:numPr>
          <w:ilvl w:val="0"/>
          <w:numId w:val="6"/>
        </w:numPr>
        <w:rPr>
          <w:b/>
          <w:bCs/>
        </w:rPr>
      </w:pPr>
      <w:r>
        <w:rPr>
          <w:b/>
          <w:bCs/>
        </w:rPr>
        <w:lastRenderedPageBreak/>
        <w:t xml:space="preserve">Impact on the </w:t>
      </w:r>
      <w:r w:rsidR="00ED25F7">
        <w:rPr>
          <w:b/>
          <w:bCs/>
        </w:rPr>
        <w:t>A</w:t>
      </w:r>
      <w:r w:rsidR="00D64223">
        <w:rPr>
          <w:b/>
          <w:bCs/>
        </w:rPr>
        <w:t>g</w:t>
      </w:r>
      <w:r w:rsidR="00BF0B3C">
        <w:rPr>
          <w:b/>
          <w:bCs/>
        </w:rPr>
        <w:t>reement</w:t>
      </w:r>
      <w:r w:rsidR="00524D63">
        <w:rPr>
          <w:b/>
          <w:bCs/>
        </w:rPr>
        <w:t>:</w:t>
      </w:r>
    </w:p>
    <w:p w14:paraId="20309B2D" w14:textId="77777777" w:rsidR="00BF0B3C" w:rsidRDefault="00BF0B3C">
      <w:pPr>
        <w:pStyle w:val="BodyTextIndent2"/>
        <w:ind w:left="0"/>
      </w:pPr>
    </w:p>
    <w:p w14:paraId="03BDD2BC" w14:textId="77777777" w:rsidR="00BF0B3C" w:rsidRDefault="00BF0B3C" w:rsidP="00D34130">
      <w:pPr>
        <w:pStyle w:val="BodyTextIndent2"/>
        <w:ind w:left="1440"/>
        <w:jc w:val="both"/>
      </w:pPr>
      <w:r w:rsidRPr="006F501B">
        <w:t>The changes outlined in this Change Order are incorporated into Amendment No</w:t>
      </w:r>
      <w:r w:rsidRPr="00C969D4">
        <w:t xml:space="preserve">. </w:t>
      </w:r>
      <w:r w:rsidR="00897D4A">
        <w:t>ONE HUNDRED</w:t>
      </w:r>
      <w:r w:rsidR="002A15BD">
        <w:t xml:space="preserve"> </w:t>
      </w:r>
      <w:r w:rsidR="00897D4A">
        <w:t>FOUR</w:t>
      </w:r>
      <w:r w:rsidR="002D536A">
        <w:t xml:space="preserve"> </w:t>
      </w:r>
      <w:r w:rsidRPr="006F501B">
        <w:t>to the Agreement, as follows:</w:t>
      </w:r>
    </w:p>
    <w:p w14:paraId="244A316B" w14:textId="77777777" w:rsidR="00BF0B3C" w:rsidRDefault="00BF0B3C">
      <w:pPr>
        <w:pStyle w:val="BodyTextIndent2"/>
        <w:ind w:left="1440"/>
      </w:pPr>
    </w:p>
    <w:p w14:paraId="4D569569" w14:textId="77777777" w:rsidR="00BF0B3C" w:rsidRDefault="00D925AA" w:rsidP="00D34130">
      <w:pPr>
        <w:pStyle w:val="BodyTextIndent2"/>
        <w:numPr>
          <w:ilvl w:val="0"/>
          <w:numId w:val="7"/>
        </w:numPr>
        <w:jc w:val="both"/>
      </w:pPr>
      <w:r>
        <w:t>Schedule CO</w:t>
      </w:r>
      <w:r w:rsidR="00897D4A">
        <w:t>-111</w:t>
      </w:r>
      <w:r w:rsidR="00BF0B3C">
        <w:t>;</w:t>
      </w:r>
    </w:p>
    <w:p w14:paraId="0DAEB830" w14:textId="77777777" w:rsidR="00BF0B3C" w:rsidRPr="005422B1" w:rsidRDefault="00BF0B3C" w:rsidP="00D34130">
      <w:pPr>
        <w:pStyle w:val="BodyTextIndent2"/>
        <w:numPr>
          <w:ilvl w:val="0"/>
          <w:numId w:val="7"/>
        </w:numPr>
        <w:jc w:val="both"/>
      </w:pPr>
      <w:r w:rsidRPr="005422B1">
        <w:t xml:space="preserve">Exhibit A – Part </w:t>
      </w:r>
      <w:r w:rsidR="00EE0980">
        <w:t>I</w:t>
      </w:r>
      <w:r w:rsidR="00E357B1" w:rsidRPr="005422B1">
        <w:t>. Extension</w:t>
      </w:r>
      <w:r w:rsidR="00EE0980">
        <w:t xml:space="preserve"> Two</w:t>
      </w:r>
    </w:p>
    <w:p w14:paraId="02DCB127" w14:textId="77777777" w:rsidR="00BF0B3C" w:rsidRDefault="00BF0B3C">
      <w:pPr>
        <w:pStyle w:val="BodyTextIndent2"/>
        <w:ind w:left="1440"/>
      </w:pPr>
    </w:p>
    <w:p w14:paraId="6784E2FB" w14:textId="77777777" w:rsidR="00BC4319" w:rsidRDefault="00BC4319"/>
    <w:p w14:paraId="7004B1C4" w14:textId="77777777" w:rsidR="00BC4319" w:rsidRPr="00BC4319" w:rsidRDefault="00200D94" w:rsidP="00BC4319">
      <w:r>
        <w:br w:type="column"/>
      </w:r>
    </w:p>
    <w:p w14:paraId="7F24A356" w14:textId="77777777" w:rsidR="00BF0B3C" w:rsidRDefault="00BF0B3C" w:rsidP="00BC4319">
      <w:pPr>
        <w:tabs>
          <w:tab w:val="left" w:pos="1980"/>
        </w:tabs>
      </w:pPr>
    </w:p>
    <w:p w14:paraId="3B9B1341" w14:textId="77777777" w:rsidR="00BF0B3C" w:rsidRDefault="00BF0B3C">
      <w:pPr>
        <w:pStyle w:val="Heading1"/>
        <w:numPr>
          <w:ilvl w:val="0"/>
          <w:numId w:val="0"/>
        </w:numPr>
        <w:ind w:left="720"/>
        <w:jc w:val="center"/>
        <w:rPr>
          <w:caps/>
          <w:sz w:val="22"/>
          <w:u w:val="single"/>
        </w:rPr>
      </w:pPr>
      <w:r>
        <w:rPr>
          <w:caps/>
          <w:sz w:val="22"/>
          <w:u w:val="single"/>
        </w:rPr>
        <w:t>Change Order Approval</w:t>
      </w:r>
    </w:p>
    <w:p w14:paraId="473E6593" w14:textId="77777777" w:rsidR="00BF0B3C" w:rsidRDefault="00BF0B3C">
      <w:pPr>
        <w:pStyle w:val="Informal1"/>
        <w:spacing w:before="0" w:after="0"/>
        <w:rPr>
          <w:rFonts w:ascii="Book Antiqua" w:hAnsi="Book Antiqua"/>
          <w:noProof w:val="0"/>
          <w:sz w:val="22"/>
        </w:rPr>
      </w:pPr>
    </w:p>
    <w:p w14:paraId="3FCBA4C0" w14:textId="77777777" w:rsidR="00BF0B3C" w:rsidRDefault="00BF0B3C">
      <w:pPr>
        <w:pStyle w:val="Heading4"/>
        <w:rPr>
          <w:rFonts w:ascii="Book Antiqua" w:hAnsi="Book Antiqua"/>
        </w:rPr>
      </w:pPr>
    </w:p>
    <w:p w14:paraId="027C2642" w14:textId="77777777" w:rsidR="00BF0B3C" w:rsidRDefault="00BF0B3C">
      <w:pPr>
        <w:pStyle w:val="Heading4"/>
        <w:ind w:left="2160" w:hanging="1440"/>
        <w:rPr>
          <w:rFonts w:ascii="Book Antiqua" w:hAnsi="Book Antiqua"/>
        </w:rPr>
      </w:pPr>
      <w:r>
        <w:rPr>
          <w:rFonts w:ascii="Book Antiqua" w:hAnsi="Book Antiqua"/>
        </w:rPr>
        <w:t>Subject:</w:t>
      </w:r>
      <w:r>
        <w:rPr>
          <w:rFonts w:ascii="Book Antiqua" w:hAnsi="Book Antiqua"/>
        </w:rPr>
        <w:tab/>
      </w:r>
      <w:r w:rsidR="00897D4A">
        <w:rPr>
          <w:rFonts w:ascii="Book Antiqua" w:hAnsi="Book Antiqua"/>
          <w:u w:val="single"/>
        </w:rPr>
        <w:t>Change Order CO-111</w:t>
      </w:r>
      <w:r w:rsidR="000744CC">
        <w:rPr>
          <w:rFonts w:ascii="Book Antiqua" w:hAnsi="Book Antiqua"/>
          <w:u w:val="single"/>
        </w:rPr>
        <w:t xml:space="preserve"> – </w:t>
      </w:r>
      <w:r w:rsidR="000C3D1D">
        <w:rPr>
          <w:rFonts w:ascii="Book Antiqua" w:hAnsi="Book Antiqua"/>
          <w:u w:val="single"/>
        </w:rPr>
        <w:t xml:space="preserve">Ongoing Production Operations </w:t>
      </w:r>
      <w:r w:rsidR="004256AB">
        <w:rPr>
          <w:rFonts w:ascii="Book Antiqua" w:hAnsi="Book Antiqua"/>
          <w:u w:val="single"/>
        </w:rPr>
        <w:t xml:space="preserve">for County Sites </w:t>
      </w:r>
      <w:r w:rsidR="000C3D1D">
        <w:rPr>
          <w:rFonts w:ascii="Book Antiqua" w:hAnsi="Book Antiqua"/>
          <w:u w:val="single"/>
        </w:rPr>
        <w:t>and Support Renewals</w:t>
      </w:r>
    </w:p>
    <w:p w14:paraId="6FD4508B" w14:textId="77777777" w:rsidR="00BF0B3C" w:rsidRDefault="00BF0B3C"/>
    <w:p w14:paraId="3F22E8E6" w14:textId="77777777" w:rsidR="00BF0B3C" w:rsidRDefault="00BF0B3C"/>
    <w:p w14:paraId="394D8876" w14:textId="77777777" w:rsidR="00BF0B3C" w:rsidRDefault="00BF0B3C" w:rsidP="00D34130">
      <w:pPr>
        <w:pStyle w:val="Heading4"/>
        <w:ind w:left="720"/>
        <w:jc w:val="both"/>
        <w:rPr>
          <w:rFonts w:ascii="Book Antiqua" w:hAnsi="Book Antiqua"/>
          <w:b w:val="0"/>
          <w:bCs w:val="0"/>
        </w:rPr>
      </w:pPr>
      <w:r>
        <w:rPr>
          <w:rFonts w:ascii="Book Antiqua" w:hAnsi="Book Antiqua"/>
          <w:b w:val="0"/>
          <w:bCs w:val="0"/>
        </w:rPr>
        <w:t>The subject document is accepted as allowing Accenture LLP to proc</w:t>
      </w:r>
      <w:r w:rsidR="00E21AD6">
        <w:rPr>
          <w:rFonts w:ascii="Book Antiqua" w:hAnsi="Book Antiqua"/>
          <w:b w:val="0"/>
          <w:bCs w:val="0"/>
        </w:rPr>
        <w:t xml:space="preserve">eed with the subject Change </w:t>
      </w:r>
      <w:r>
        <w:rPr>
          <w:rFonts w:ascii="Book Antiqua" w:hAnsi="Book Antiqua"/>
          <w:b w:val="0"/>
          <w:bCs w:val="0"/>
        </w:rPr>
        <w:t>Order.</w:t>
      </w:r>
    </w:p>
    <w:p w14:paraId="6E78E697" w14:textId="77777777" w:rsidR="00BF0B3C" w:rsidRDefault="00BF0B3C">
      <w:pPr>
        <w:ind w:left="720"/>
      </w:pPr>
    </w:p>
    <w:p w14:paraId="2F3312E3" w14:textId="77777777" w:rsidR="00BF0B3C" w:rsidRDefault="00BF0B3C">
      <w:pPr>
        <w:ind w:left="720"/>
      </w:pPr>
    </w:p>
    <w:p w14:paraId="556854D2" w14:textId="77777777" w:rsidR="00BF0B3C" w:rsidRDefault="00BF0B3C">
      <w:pPr>
        <w:ind w:left="720"/>
      </w:pPr>
    </w:p>
    <w:p w14:paraId="1E8AEBA3" w14:textId="77777777" w:rsidR="00897D4A" w:rsidRDefault="00E34785" w:rsidP="00897D4A">
      <w:pPr>
        <w:ind w:left="810"/>
        <w:rPr>
          <w:b/>
        </w:rPr>
      </w:pPr>
      <w:r>
        <w:rPr>
          <w:b/>
        </w:rPr>
        <w:t>CalSAWS Consortium</w:t>
      </w:r>
    </w:p>
    <w:p w14:paraId="527E7C8B" w14:textId="77777777" w:rsidR="00BF0B3C" w:rsidRDefault="00BF0B3C">
      <w:pPr>
        <w:ind w:left="810"/>
        <w:rPr>
          <w:b/>
        </w:rPr>
      </w:pPr>
    </w:p>
    <w:p w14:paraId="597CC067" w14:textId="77777777" w:rsidR="00897D4A" w:rsidRDefault="00897D4A" w:rsidP="00897D4A">
      <w:pPr>
        <w:ind w:left="810"/>
      </w:pPr>
      <w:r>
        <w:t>By:</w:t>
      </w:r>
      <w:r>
        <w:rPr>
          <w:u w:val="single"/>
        </w:rPr>
        <w:tab/>
      </w:r>
      <w:r>
        <w:rPr>
          <w:u w:val="single"/>
        </w:rPr>
        <w:tab/>
      </w:r>
      <w:r>
        <w:rPr>
          <w:u w:val="single"/>
        </w:rPr>
        <w:tab/>
      </w:r>
      <w:r>
        <w:rPr>
          <w:u w:val="single"/>
        </w:rPr>
        <w:tab/>
      </w:r>
      <w:r>
        <w:rPr>
          <w:u w:val="single"/>
        </w:rPr>
        <w:tab/>
      </w:r>
      <w:r>
        <w:rPr>
          <w:u w:val="single"/>
        </w:rPr>
        <w:tab/>
      </w:r>
      <w:r>
        <w:br/>
        <w:t xml:space="preserve">Printed Name: </w:t>
      </w:r>
      <w:r w:rsidRPr="00B3505F">
        <w:rPr>
          <w:u w:val="single"/>
        </w:rPr>
        <w:t>John Boule</w:t>
      </w:r>
      <w:r>
        <w:rPr>
          <w:u w:val="single"/>
        </w:rPr>
        <w:tab/>
      </w:r>
      <w:r>
        <w:rPr>
          <w:u w:val="single"/>
        </w:rPr>
        <w:tab/>
      </w:r>
      <w:r>
        <w:rPr>
          <w:u w:val="single"/>
        </w:rPr>
        <w:tab/>
      </w:r>
      <w:r>
        <w:br/>
        <w:t>Title:</w:t>
      </w:r>
      <w:r w:rsidR="00D34130">
        <w:rPr>
          <w:u w:val="single"/>
        </w:rPr>
        <w:tab/>
        <w:t xml:space="preserve"> CalSAWS</w:t>
      </w:r>
      <w:r>
        <w:rPr>
          <w:u w:val="single"/>
        </w:rPr>
        <w:t xml:space="preserve"> Executive Director</w:t>
      </w:r>
      <w:r w:rsidR="00AC29E1">
        <w:rPr>
          <w:u w:val="single"/>
        </w:rPr>
        <w:tab/>
      </w:r>
      <w:r>
        <w:rPr>
          <w:u w:val="single"/>
        </w:rPr>
        <w:tab/>
      </w:r>
    </w:p>
    <w:p w14:paraId="21EE1C71" w14:textId="77777777" w:rsidR="00897D4A" w:rsidRDefault="00897D4A" w:rsidP="00897D4A">
      <w:pPr>
        <w:ind w:left="810"/>
      </w:pPr>
      <w:r>
        <w:t>Date:</w:t>
      </w:r>
      <w:r>
        <w:rPr>
          <w:u w:val="single"/>
        </w:rPr>
        <w:tab/>
      </w:r>
      <w:r>
        <w:rPr>
          <w:u w:val="single"/>
        </w:rPr>
        <w:tab/>
      </w:r>
      <w:r>
        <w:rPr>
          <w:u w:val="single"/>
        </w:rPr>
        <w:tab/>
      </w:r>
      <w:r>
        <w:rPr>
          <w:u w:val="single"/>
        </w:rPr>
        <w:tab/>
      </w:r>
      <w:r>
        <w:rPr>
          <w:u w:val="single"/>
        </w:rPr>
        <w:tab/>
      </w:r>
      <w:r>
        <w:rPr>
          <w:u w:val="single"/>
        </w:rPr>
        <w:tab/>
      </w:r>
    </w:p>
    <w:p w14:paraId="46C5D98A" w14:textId="77777777" w:rsidR="00BF0B3C" w:rsidRDefault="00BF0B3C">
      <w:pPr>
        <w:ind w:left="810"/>
      </w:pPr>
    </w:p>
    <w:p w14:paraId="2F376FB5" w14:textId="77777777" w:rsidR="00897D4A" w:rsidRDefault="00897D4A" w:rsidP="00897D4A">
      <w:pPr>
        <w:ind w:left="810"/>
      </w:pPr>
      <w:r>
        <w:t>By:</w:t>
      </w:r>
      <w:r>
        <w:rPr>
          <w:u w:val="single"/>
        </w:rPr>
        <w:tab/>
      </w:r>
      <w:r>
        <w:rPr>
          <w:u w:val="single"/>
        </w:rPr>
        <w:tab/>
      </w:r>
      <w:r>
        <w:rPr>
          <w:u w:val="single"/>
        </w:rPr>
        <w:tab/>
      </w:r>
      <w:r>
        <w:rPr>
          <w:u w:val="single"/>
        </w:rPr>
        <w:tab/>
      </w:r>
      <w:r>
        <w:rPr>
          <w:u w:val="single"/>
        </w:rPr>
        <w:tab/>
      </w:r>
      <w:r>
        <w:rPr>
          <w:u w:val="single"/>
        </w:rPr>
        <w:tab/>
      </w:r>
      <w:r>
        <w:br/>
        <w:t>Printed Name:</w:t>
      </w:r>
      <w:r>
        <w:rPr>
          <w:u w:val="single"/>
        </w:rPr>
        <w:tab/>
      </w:r>
      <w:r>
        <w:rPr>
          <w:u w:val="single"/>
        </w:rPr>
        <w:tab/>
      </w:r>
      <w:r>
        <w:rPr>
          <w:u w:val="single"/>
        </w:rPr>
        <w:tab/>
      </w:r>
      <w:r>
        <w:rPr>
          <w:u w:val="single"/>
        </w:rPr>
        <w:tab/>
      </w:r>
      <w:r>
        <w:br/>
        <w:t>Title:</w:t>
      </w:r>
      <w:r>
        <w:rPr>
          <w:u w:val="single"/>
        </w:rPr>
        <w:tab/>
      </w:r>
      <w:r>
        <w:rPr>
          <w:u w:val="single"/>
        </w:rPr>
        <w:tab/>
      </w:r>
      <w:r>
        <w:rPr>
          <w:u w:val="single"/>
        </w:rPr>
        <w:tab/>
      </w:r>
      <w:r>
        <w:rPr>
          <w:u w:val="single"/>
        </w:rPr>
        <w:tab/>
      </w:r>
      <w:r>
        <w:rPr>
          <w:u w:val="single"/>
        </w:rPr>
        <w:tab/>
      </w:r>
      <w:r>
        <w:rPr>
          <w:u w:val="single"/>
        </w:rPr>
        <w:tab/>
      </w:r>
    </w:p>
    <w:p w14:paraId="7CC52DCB" w14:textId="77777777" w:rsidR="00897D4A" w:rsidRDefault="00897D4A" w:rsidP="00897D4A">
      <w:pPr>
        <w:ind w:left="810"/>
      </w:pPr>
      <w:r>
        <w:t>Date:</w:t>
      </w:r>
      <w:r>
        <w:rPr>
          <w:u w:val="single"/>
        </w:rPr>
        <w:tab/>
      </w:r>
      <w:r>
        <w:rPr>
          <w:u w:val="single"/>
        </w:rPr>
        <w:tab/>
      </w:r>
      <w:r>
        <w:rPr>
          <w:u w:val="single"/>
        </w:rPr>
        <w:tab/>
      </w:r>
      <w:r>
        <w:rPr>
          <w:u w:val="single"/>
        </w:rPr>
        <w:tab/>
      </w:r>
      <w:r>
        <w:rPr>
          <w:u w:val="single"/>
        </w:rPr>
        <w:tab/>
      </w:r>
      <w:r>
        <w:rPr>
          <w:u w:val="single"/>
        </w:rPr>
        <w:tab/>
      </w:r>
    </w:p>
    <w:p w14:paraId="337ACA0B" w14:textId="77777777" w:rsidR="000B4B53" w:rsidRDefault="000B4B53">
      <w:pPr>
        <w:ind w:left="810"/>
      </w:pPr>
    </w:p>
    <w:p w14:paraId="08A5E73C" w14:textId="77777777" w:rsidR="00897D4A" w:rsidRDefault="00897D4A" w:rsidP="00897D4A">
      <w:pPr>
        <w:ind w:left="810"/>
      </w:pPr>
      <w:r>
        <w:t>Notice Address:</w:t>
      </w:r>
    </w:p>
    <w:p w14:paraId="5FA4971A" w14:textId="77777777" w:rsidR="00897D4A" w:rsidRDefault="00E34785" w:rsidP="00897D4A">
      <w:pPr>
        <w:ind w:left="810"/>
        <w:rPr>
          <w:snapToGrid w:val="0"/>
        </w:rPr>
      </w:pPr>
      <w:r>
        <w:t>CalSAWS Consortium</w:t>
      </w:r>
      <w:r w:rsidR="00897D4A">
        <w:br/>
        <w:t xml:space="preserve">Attention: </w:t>
      </w:r>
      <w:r>
        <w:t>CalSAWS</w:t>
      </w:r>
      <w:r w:rsidR="00897D4A" w:rsidRPr="00AE2021">
        <w:t xml:space="preserve"> Executive Director</w:t>
      </w:r>
      <w:r w:rsidR="00897D4A">
        <w:br/>
        <w:t>11290</w:t>
      </w:r>
      <w:r w:rsidR="00897D4A">
        <w:rPr>
          <w:snapToGrid w:val="0"/>
        </w:rPr>
        <w:t xml:space="preserve"> Pyrites Way, Suite 150</w:t>
      </w:r>
    </w:p>
    <w:p w14:paraId="4845A406" w14:textId="77777777" w:rsidR="00897D4A" w:rsidRDefault="00897D4A" w:rsidP="00897D4A">
      <w:pPr>
        <w:ind w:left="810"/>
        <w:jc w:val="both"/>
        <w:rPr>
          <w:snapToGrid w:val="0"/>
        </w:rPr>
      </w:pPr>
      <w:r>
        <w:rPr>
          <w:snapToGrid w:val="0"/>
        </w:rPr>
        <w:t>Rancho Cordova, CA  95670-4481</w:t>
      </w:r>
    </w:p>
    <w:p w14:paraId="32B26361" w14:textId="77777777" w:rsidR="00867FC0" w:rsidRDefault="00867FC0">
      <w:pPr>
        <w:ind w:left="810"/>
        <w:jc w:val="both"/>
        <w:rPr>
          <w:snapToGrid w:val="0"/>
        </w:rPr>
      </w:pPr>
    </w:p>
    <w:p w14:paraId="009B5AFB" w14:textId="77777777" w:rsidR="00867FC0" w:rsidRDefault="00867FC0">
      <w:pPr>
        <w:ind w:left="810"/>
        <w:jc w:val="both"/>
        <w:rPr>
          <w:snapToGrid w:val="0"/>
        </w:rPr>
      </w:pPr>
    </w:p>
    <w:p w14:paraId="62FE0162" w14:textId="77777777" w:rsidR="00867FC0" w:rsidRDefault="00867FC0">
      <w:pPr>
        <w:ind w:left="810"/>
        <w:jc w:val="both"/>
        <w:rPr>
          <w:snapToGrid w:val="0"/>
        </w:rPr>
      </w:pPr>
    </w:p>
    <w:p w14:paraId="45880144" w14:textId="77777777" w:rsidR="00BA2578" w:rsidRPr="00BA2578" w:rsidRDefault="007579BB" w:rsidP="007579BB">
      <w:pPr>
        <w:jc w:val="both"/>
      </w:pPr>
      <w:r w:rsidRPr="00BA2578">
        <w:t xml:space="preserve"> </w:t>
      </w:r>
    </w:p>
    <w:sectPr w:rsidR="00BA2578" w:rsidRPr="00BA2578">
      <w:headerReference w:type="first" r:id="rId15"/>
      <w:pgSz w:w="12240" w:h="15840" w:code="1"/>
      <w:pgMar w:top="1886" w:right="72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6CBA6" w14:textId="77777777" w:rsidR="00687713" w:rsidRDefault="00687713">
      <w:r>
        <w:separator/>
      </w:r>
    </w:p>
  </w:endnote>
  <w:endnote w:type="continuationSeparator" w:id="0">
    <w:p w14:paraId="2F55500C" w14:textId="77777777" w:rsidR="00687713" w:rsidRDefault="00687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456E9" w14:textId="77777777" w:rsidR="00D17C90" w:rsidRDefault="00D17C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96EA22" w14:textId="77777777" w:rsidR="00D17C90" w:rsidRDefault="00D17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A9DC5" w14:textId="07283FF0" w:rsidR="00D17C90" w:rsidRPr="00A84EC6" w:rsidRDefault="002C38C4" w:rsidP="00F656F9">
    <w:pPr>
      <w:pStyle w:val="Footer"/>
      <w:tabs>
        <w:tab w:val="clear" w:pos="4320"/>
        <w:tab w:val="clear" w:pos="8640"/>
        <w:tab w:val="center" w:pos="4950"/>
        <w:tab w:val="right" w:pos="10800"/>
      </w:tabs>
      <w:ind w:left="0"/>
      <w:jc w:val="center"/>
      <w:rPr>
        <w:noProof/>
        <w:snapToGrid w:val="0"/>
        <w:sz w:val="16"/>
        <w:szCs w:val="16"/>
      </w:rPr>
    </w:pPr>
    <w:r w:rsidRPr="00A84EC6">
      <w:rPr>
        <w:sz w:val="16"/>
        <w:szCs w:val="16"/>
      </w:rPr>
      <w:t xml:space="preserve">Page </w:t>
    </w:r>
    <w:r w:rsidRPr="00A84EC6">
      <w:rPr>
        <w:rStyle w:val="PageNumber"/>
        <w:sz w:val="16"/>
        <w:szCs w:val="16"/>
      </w:rPr>
      <w:fldChar w:fldCharType="begin"/>
    </w:r>
    <w:r w:rsidRPr="00A84EC6">
      <w:rPr>
        <w:rStyle w:val="PageNumber"/>
        <w:sz w:val="16"/>
        <w:szCs w:val="16"/>
      </w:rPr>
      <w:instrText xml:space="preserve"> PAGE </w:instrText>
    </w:r>
    <w:r w:rsidRPr="00A84EC6">
      <w:rPr>
        <w:rStyle w:val="PageNumber"/>
        <w:sz w:val="16"/>
        <w:szCs w:val="16"/>
      </w:rPr>
      <w:fldChar w:fldCharType="separate"/>
    </w:r>
    <w:r w:rsidR="00520700">
      <w:rPr>
        <w:rStyle w:val="PageNumber"/>
        <w:noProof/>
        <w:sz w:val="16"/>
        <w:szCs w:val="16"/>
      </w:rPr>
      <w:t>4</w:t>
    </w:r>
    <w:r w:rsidRPr="00A84EC6">
      <w:rPr>
        <w:rStyle w:val="PageNumber"/>
        <w:sz w:val="16"/>
        <w:szCs w:val="16"/>
      </w:rPr>
      <w:fldChar w:fldCharType="end"/>
    </w:r>
    <w:r w:rsidRPr="00A84EC6">
      <w:rPr>
        <w:rStyle w:val="PageNumber"/>
        <w:sz w:val="16"/>
        <w:szCs w:val="16"/>
      </w:rPr>
      <w:t xml:space="preserve"> of </w:t>
    </w:r>
    <w:r w:rsidRPr="00A84EC6">
      <w:rPr>
        <w:rStyle w:val="PageNumber"/>
        <w:sz w:val="16"/>
        <w:szCs w:val="16"/>
      </w:rPr>
      <w:fldChar w:fldCharType="begin"/>
    </w:r>
    <w:r w:rsidRPr="00A84EC6">
      <w:rPr>
        <w:rStyle w:val="PageNumber"/>
        <w:sz w:val="16"/>
        <w:szCs w:val="16"/>
      </w:rPr>
      <w:instrText xml:space="preserve"> NUMPAGES </w:instrText>
    </w:r>
    <w:r w:rsidRPr="00A84EC6">
      <w:rPr>
        <w:rStyle w:val="PageNumber"/>
        <w:sz w:val="16"/>
        <w:szCs w:val="16"/>
      </w:rPr>
      <w:fldChar w:fldCharType="separate"/>
    </w:r>
    <w:r w:rsidR="00520700">
      <w:rPr>
        <w:rStyle w:val="PageNumber"/>
        <w:noProof/>
        <w:sz w:val="16"/>
        <w:szCs w:val="16"/>
      </w:rPr>
      <w:t>7</w:t>
    </w:r>
    <w:r w:rsidRPr="00A84EC6">
      <w:rPr>
        <w:rStyle w:val="PageNumber"/>
        <w:sz w:val="16"/>
        <w:szCs w:val="16"/>
      </w:rPr>
      <w:fldChar w:fldCharType="end"/>
    </w:r>
    <w:r w:rsidR="00F656F9">
      <w:rPr>
        <w:sz w:val="16"/>
        <w:szCs w:val="16"/>
      </w:rPr>
      <w:t xml:space="preserve">  </w:t>
    </w:r>
    <w:r w:rsidR="00F656F9">
      <w:rPr>
        <w:sz w:val="16"/>
        <w:szCs w:val="16"/>
      </w:rPr>
      <w:tab/>
    </w:r>
    <w:r w:rsidR="00D17C90">
      <w:rPr>
        <w:sz w:val="16"/>
        <w:szCs w:val="16"/>
      </w:rPr>
      <w:t xml:space="preserve"> </w:t>
    </w:r>
    <w:r w:rsidR="00D17C90" w:rsidRPr="00A84EC6">
      <w:rPr>
        <w:snapToGrid w:val="0"/>
        <w:sz w:val="16"/>
        <w:szCs w:val="16"/>
      </w:rPr>
      <w:fldChar w:fldCharType="begin"/>
    </w:r>
    <w:r w:rsidR="00D17C90" w:rsidRPr="00A84EC6">
      <w:rPr>
        <w:snapToGrid w:val="0"/>
        <w:sz w:val="16"/>
        <w:szCs w:val="16"/>
      </w:rPr>
      <w:instrText xml:space="preserve"> FILENAME </w:instrText>
    </w:r>
    <w:r w:rsidR="00D17C90" w:rsidRPr="00A84EC6">
      <w:rPr>
        <w:snapToGrid w:val="0"/>
        <w:sz w:val="16"/>
        <w:szCs w:val="16"/>
      </w:rPr>
      <w:fldChar w:fldCharType="separate"/>
    </w:r>
    <w:r w:rsidR="00520700">
      <w:rPr>
        <w:noProof/>
        <w:snapToGrid w:val="0"/>
        <w:sz w:val="16"/>
        <w:szCs w:val="16"/>
      </w:rPr>
      <w:t>C-IV Change Order CO-111 - Ongoing Production Operations and Support Renewals_Final.DOCX</w:t>
    </w:r>
    <w:r w:rsidR="00D17C90" w:rsidRPr="00A84EC6">
      <w:rPr>
        <w:snapToGrid w:val="0"/>
        <w:sz w:val="16"/>
        <w:szCs w:val="16"/>
      </w:rPr>
      <w:fldChar w:fldCharType="end"/>
    </w:r>
  </w:p>
  <w:p w14:paraId="2B635620" w14:textId="77777777" w:rsidR="00D17C90" w:rsidRPr="00EE2E58" w:rsidRDefault="00D17C90" w:rsidP="000C5A04">
    <w:pPr>
      <w:pStyle w:val="Footer"/>
    </w:pPr>
  </w:p>
  <w:p w14:paraId="1CEBCF03" w14:textId="77777777" w:rsidR="00D17C90" w:rsidRPr="00A84EC6" w:rsidRDefault="00D17C90" w:rsidP="000C5A04">
    <w:pPr>
      <w:pStyle w:val="Footer"/>
      <w:tabs>
        <w:tab w:val="clear" w:pos="8640"/>
        <w:tab w:val="right" w:pos="10080"/>
      </w:tabs>
      <w:ind w:left="0"/>
      <w:jc w:val="right"/>
      <w:rPr>
        <w:noProof/>
        <w:snapToGrid w:val="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8381D" w14:textId="0F7B74B9" w:rsidR="00D17C90" w:rsidRPr="00A84EC6" w:rsidRDefault="002C38C4">
    <w:pPr>
      <w:pStyle w:val="Footer"/>
      <w:tabs>
        <w:tab w:val="clear" w:pos="4320"/>
        <w:tab w:val="clear" w:pos="8640"/>
        <w:tab w:val="center" w:pos="4950"/>
        <w:tab w:val="right" w:pos="10800"/>
      </w:tabs>
      <w:ind w:left="720"/>
      <w:rPr>
        <w:noProof/>
        <w:snapToGrid w:val="0"/>
        <w:sz w:val="16"/>
        <w:szCs w:val="16"/>
      </w:rPr>
    </w:pPr>
    <w:r w:rsidRPr="00A84EC6">
      <w:rPr>
        <w:sz w:val="16"/>
        <w:szCs w:val="16"/>
      </w:rPr>
      <w:t xml:space="preserve">Page </w:t>
    </w:r>
    <w:r w:rsidRPr="00A84EC6">
      <w:rPr>
        <w:rStyle w:val="PageNumber"/>
        <w:sz w:val="16"/>
        <w:szCs w:val="16"/>
      </w:rPr>
      <w:fldChar w:fldCharType="begin"/>
    </w:r>
    <w:r w:rsidRPr="00A84EC6">
      <w:rPr>
        <w:rStyle w:val="PageNumber"/>
        <w:sz w:val="16"/>
        <w:szCs w:val="16"/>
      </w:rPr>
      <w:instrText xml:space="preserve"> PAGE </w:instrText>
    </w:r>
    <w:r w:rsidRPr="00A84EC6">
      <w:rPr>
        <w:rStyle w:val="PageNumber"/>
        <w:sz w:val="16"/>
        <w:szCs w:val="16"/>
      </w:rPr>
      <w:fldChar w:fldCharType="separate"/>
    </w:r>
    <w:r w:rsidR="00520700">
      <w:rPr>
        <w:rStyle w:val="PageNumber"/>
        <w:noProof/>
        <w:sz w:val="16"/>
        <w:szCs w:val="16"/>
      </w:rPr>
      <w:t>2</w:t>
    </w:r>
    <w:r w:rsidRPr="00A84EC6">
      <w:rPr>
        <w:rStyle w:val="PageNumber"/>
        <w:sz w:val="16"/>
        <w:szCs w:val="16"/>
      </w:rPr>
      <w:fldChar w:fldCharType="end"/>
    </w:r>
    <w:r w:rsidRPr="00A84EC6">
      <w:rPr>
        <w:rStyle w:val="PageNumber"/>
        <w:sz w:val="16"/>
        <w:szCs w:val="16"/>
      </w:rPr>
      <w:t xml:space="preserve"> of </w:t>
    </w:r>
    <w:r w:rsidRPr="00A84EC6">
      <w:rPr>
        <w:rStyle w:val="PageNumber"/>
        <w:sz w:val="16"/>
        <w:szCs w:val="16"/>
      </w:rPr>
      <w:fldChar w:fldCharType="begin"/>
    </w:r>
    <w:r w:rsidRPr="00A84EC6">
      <w:rPr>
        <w:rStyle w:val="PageNumber"/>
        <w:sz w:val="16"/>
        <w:szCs w:val="16"/>
      </w:rPr>
      <w:instrText xml:space="preserve"> NUMPAGES </w:instrText>
    </w:r>
    <w:r w:rsidRPr="00A84EC6">
      <w:rPr>
        <w:rStyle w:val="PageNumber"/>
        <w:sz w:val="16"/>
        <w:szCs w:val="16"/>
      </w:rPr>
      <w:fldChar w:fldCharType="separate"/>
    </w:r>
    <w:r w:rsidR="00520700">
      <w:rPr>
        <w:rStyle w:val="PageNumber"/>
        <w:noProof/>
        <w:sz w:val="16"/>
        <w:szCs w:val="16"/>
      </w:rPr>
      <w:t>7</w:t>
    </w:r>
    <w:r w:rsidRPr="00A84EC6">
      <w:rPr>
        <w:rStyle w:val="PageNumber"/>
        <w:sz w:val="16"/>
        <w:szCs w:val="16"/>
      </w:rPr>
      <w:fldChar w:fldCharType="end"/>
    </w:r>
    <w:r w:rsidR="00D17C90" w:rsidRPr="00A84EC6">
      <w:rPr>
        <w:sz w:val="16"/>
        <w:szCs w:val="16"/>
      </w:rPr>
      <w:tab/>
    </w:r>
    <w:r w:rsidR="00D17C90" w:rsidRPr="00A84EC6">
      <w:rPr>
        <w:sz w:val="16"/>
        <w:szCs w:val="16"/>
      </w:rPr>
      <w:tab/>
    </w:r>
    <w:r w:rsidR="00D17C90" w:rsidRPr="00A84EC6">
      <w:rPr>
        <w:snapToGrid w:val="0"/>
        <w:sz w:val="16"/>
        <w:szCs w:val="16"/>
      </w:rPr>
      <w:fldChar w:fldCharType="begin"/>
    </w:r>
    <w:r w:rsidR="00D17C90" w:rsidRPr="00A84EC6">
      <w:rPr>
        <w:snapToGrid w:val="0"/>
        <w:sz w:val="16"/>
        <w:szCs w:val="16"/>
      </w:rPr>
      <w:instrText xml:space="preserve"> FILENAME </w:instrText>
    </w:r>
    <w:r w:rsidR="00D17C90" w:rsidRPr="00A84EC6">
      <w:rPr>
        <w:snapToGrid w:val="0"/>
        <w:sz w:val="16"/>
        <w:szCs w:val="16"/>
      </w:rPr>
      <w:fldChar w:fldCharType="separate"/>
    </w:r>
    <w:r w:rsidR="00520700">
      <w:rPr>
        <w:noProof/>
        <w:snapToGrid w:val="0"/>
        <w:sz w:val="16"/>
        <w:szCs w:val="16"/>
      </w:rPr>
      <w:t>C-IV Change Order CO-111 - Ongoing Production Operations and Support Renewals_Final.DOCX</w:t>
    </w:r>
    <w:r w:rsidR="00D17C90" w:rsidRPr="00A84EC6">
      <w:rPr>
        <w:snapToGrid w:val="0"/>
        <w:sz w:val="16"/>
        <w:szCs w:val="16"/>
      </w:rPr>
      <w:fldChar w:fldCharType="end"/>
    </w:r>
  </w:p>
  <w:p w14:paraId="7B9D94B6" w14:textId="77777777" w:rsidR="00D17C90" w:rsidRPr="00EE2E58" w:rsidRDefault="00D17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9283C" w14:textId="77777777" w:rsidR="00687713" w:rsidRDefault="00687713">
      <w:r>
        <w:separator/>
      </w:r>
    </w:p>
  </w:footnote>
  <w:footnote w:type="continuationSeparator" w:id="0">
    <w:p w14:paraId="420296A4" w14:textId="77777777" w:rsidR="00687713" w:rsidRDefault="00687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38491" w14:textId="77777777" w:rsidR="00D17C90" w:rsidRDefault="00D17C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618ECF" w14:textId="77777777" w:rsidR="00D17C90" w:rsidRDefault="00D17C9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BCF33" w14:textId="77777777" w:rsidR="00A966C5" w:rsidRDefault="00A966C5" w:rsidP="0083545C">
    <w:pPr>
      <w:pBdr>
        <w:bottom w:val="single" w:sz="4" w:space="1" w:color="auto"/>
      </w:pBdr>
      <w:spacing w:after="60" w:line="280" w:lineRule="exact"/>
      <w:ind w:left="1440"/>
    </w:pPr>
    <w:r>
      <w:t>Change Order CO-111</w:t>
    </w:r>
  </w:p>
  <w:p w14:paraId="3ED8C11A" w14:textId="77777777" w:rsidR="00D17C90" w:rsidRDefault="000C3D1D" w:rsidP="0083545C">
    <w:pPr>
      <w:pBdr>
        <w:bottom w:val="single" w:sz="4" w:space="1" w:color="auto"/>
      </w:pBdr>
      <w:spacing w:after="60" w:line="280" w:lineRule="exact"/>
      <w:ind w:left="1440"/>
    </w:pPr>
    <w:r>
      <w:t xml:space="preserve">Ongoing Production Operations </w:t>
    </w:r>
    <w:r w:rsidR="004256AB">
      <w:t xml:space="preserve">for County Sites and </w:t>
    </w:r>
    <w:r>
      <w:t>S</w:t>
    </w:r>
    <w:r w:rsidR="004256AB">
      <w:t>upport Renewals</w:t>
    </w:r>
  </w:p>
  <w:p w14:paraId="1C74D9BD" w14:textId="77777777" w:rsidR="00D17C90" w:rsidRPr="002E5B8C" w:rsidRDefault="00D17C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B1429" w14:textId="77777777" w:rsidR="00D17C90" w:rsidRDefault="00D17C90">
    <w:pPr>
      <w:spacing w:line="280" w:lineRule="exact"/>
      <w:ind w:left="108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42729" w14:textId="77777777" w:rsidR="00DC67CF" w:rsidRDefault="00DC67CF" w:rsidP="000C3D1D">
    <w:pPr>
      <w:pBdr>
        <w:bottom w:val="single" w:sz="4" w:space="1" w:color="auto"/>
      </w:pBdr>
      <w:spacing w:after="60" w:line="280" w:lineRule="exact"/>
      <w:ind w:left="1440"/>
    </w:pPr>
    <w:r>
      <w:t>Change Order CO-111</w:t>
    </w:r>
  </w:p>
  <w:p w14:paraId="289F2B75" w14:textId="77777777" w:rsidR="000C3D1D" w:rsidRDefault="000C3D1D" w:rsidP="000C3D1D">
    <w:pPr>
      <w:pBdr>
        <w:bottom w:val="single" w:sz="4" w:space="1" w:color="auto"/>
      </w:pBdr>
      <w:spacing w:after="60" w:line="280" w:lineRule="exact"/>
      <w:ind w:left="1440"/>
    </w:pPr>
    <w:r>
      <w:t xml:space="preserve">Ongoing Production Operations </w:t>
    </w:r>
    <w:r w:rsidR="004256AB">
      <w:t xml:space="preserve">for County Sites </w:t>
    </w:r>
    <w:r>
      <w:t xml:space="preserve">and Support Renewals </w:t>
    </w:r>
  </w:p>
  <w:p w14:paraId="7D52FFFE" w14:textId="77777777" w:rsidR="00D17C90" w:rsidRDefault="00D17C90">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0F"/>
    <w:multiLevelType w:val="hybridMultilevel"/>
    <w:tmpl w:val="048E0B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477978"/>
    <w:multiLevelType w:val="hybridMultilevel"/>
    <w:tmpl w:val="C2CA673E"/>
    <w:lvl w:ilvl="0" w:tplc="7E74A1C6">
      <w:numFmt w:val="bullet"/>
      <w:lvlText w:val="-"/>
      <w:lvlJc w:val="left"/>
      <w:pPr>
        <w:tabs>
          <w:tab w:val="num" w:pos="1800"/>
        </w:tabs>
        <w:ind w:left="1800" w:hanging="360"/>
      </w:pPr>
      <w:rPr>
        <w:rFonts w:ascii="Book Antiqua" w:eastAsia="Times New Roman" w:hAnsi="Book Antiqua"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61D36"/>
    <w:multiLevelType w:val="hybridMultilevel"/>
    <w:tmpl w:val="358ED4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03705C"/>
    <w:multiLevelType w:val="hybridMultilevel"/>
    <w:tmpl w:val="9BD85626"/>
    <w:lvl w:ilvl="0" w:tplc="C5944A7C">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CD03F8F"/>
    <w:multiLevelType w:val="multilevel"/>
    <w:tmpl w:val="485ED10E"/>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14E30872"/>
    <w:multiLevelType w:val="singleLevel"/>
    <w:tmpl w:val="0DDE3AF6"/>
    <w:lvl w:ilvl="0">
      <w:start w:val="1"/>
      <w:numFmt w:val="decimal"/>
      <w:pStyle w:val="NumBullet1"/>
      <w:lvlText w:val="%1."/>
      <w:lvlJc w:val="left"/>
      <w:pPr>
        <w:tabs>
          <w:tab w:val="num" w:pos="360"/>
        </w:tabs>
        <w:ind w:left="360" w:hanging="360"/>
      </w:pPr>
    </w:lvl>
  </w:abstractNum>
  <w:abstractNum w:abstractNumId="6" w15:restartNumberingAfterBreak="0">
    <w:nsid w:val="1FBD5587"/>
    <w:multiLevelType w:val="singleLevel"/>
    <w:tmpl w:val="F970F7B6"/>
    <w:lvl w:ilvl="0">
      <w:start w:val="1"/>
      <w:numFmt w:val="bullet"/>
      <w:pStyle w:val="BulletLevel1last"/>
      <w:lvlText w:val=""/>
      <w:lvlJc w:val="left"/>
      <w:pPr>
        <w:tabs>
          <w:tab w:val="num" w:pos="360"/>
        </w:tabs>
        <w:ind w:left="360" w:hanging="360"/>
      </w:pPr>
      <w:rPr>
        <w:rFonts w:ascii="Symbol" w:hAnsi="Symbol" w:hint="default"/>
        <w:sz w:val="20"/>
      </w:rPr>
    </w:lvl>
  </w:abstractNum>
  <w:abstractNum w:abstractNumId="7"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pStyle w:val="Heading1"/>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9" w15:restartNumberingAfterBreak="0">
    <w:nsid w:val="2E15104A"/>
    <w:multiLevelType w:val="hybridMultilevel"/>
    <w:tmpl w:val="E620FD4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02C41EC"/>
    <w:multiLevelType w:val="hybridMultilevel"/>
    <w:tmpl w:val="6C7644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4013B3E"/>
    <w:multiLevelType w:val="hybridMultilevel"/>
    <w:tmpl w:val="2932BD2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39BC0FD1"/>
    <w:multiLevelType w:val="hybridMultilevel"/>
    <w:tmpl w:val="CCFA4F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B671B57"/>
    <w:multiLevelType w:val="hybridMultilevel"/>
    <w:tmpl w:val="3E8850F0"/>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410819E6"/>
    <w:multiLevelType w:val="hybridMultilevel"/>
    <w:tmpl w:val="AA7A7B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421E4843"/>
    <w:multiLevelType w:val="hybridMultilevel"/>
    <w:tmpl w:val="0C9C07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5BF67E2"/>
    <w:multiLevelType w:val="hybridMultilevel"/>
    <w:tmpl w:val="00F8A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A904AC0"/>
    <w:multiLevelType w:val="hybridMultilevel"/>
    <w:tmpl w:val="5726A2A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803A64"/>
    <w:multiLevelType w:val="hybridMultilevel"/>
    <w:tmpl w:val="7C5654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DFB35FD"/>
    <w:multiLevelType w:val="hybridMultilevel"/>
    <w:tmpl w:val="AE0A4294"/>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F6C7C39"/>
    <w:multiLevelType w:val="hybridMultilevel"/>
    <w:tmpl w:val="ECBA23E4"/>
    <w:lvl w:ilvl="0" w:tplc="04090001">
      <w:start w:val="1"/>
      <w:numFmt w:val="bullet"/>
      <w:lvlText w:val=""/>
      <w:lvlJc w:val="left"/>
      <w:pPr>
        <w:tabs>
          <w:tab w:val="num" w:pos="1440"/>
        </w:tabs>
        <w:ind w:left="1440" w:hanging="360"/>
      </w:pPr>
      <w:rPr>
        <w:rFonts w:ascii="Symbol" w:hAnsi="Symbol" w:hint="default"/>
      </w:rPr>
    </w:lvl>
    <w:lvl w:ilvl="1" w:tplc="9E8C0B7C">
      <w:start w:val="1"/>
      <w:numFmt w:val="bullet"/>
      <w:pStyle w:val="BulletLevel1"/>
      <w:lvlText w:val="o"/>
      <w:lvlJc w:val="left"/>
      <w:pPr>
        <w:tabs>
          <w:tab w:val="num" w:pos="2160"/>
        </w:tabs>
        <w:ind w:left="2160" w:hanging="360"/>
      </w:pPr>
      <w:rPr>
        <w:rFonts w:ascii="Courier New" w:hAnsi="Courier New" w:hint="default"/>
      </w:rPr>
    </w:lvl>
    <w:lvl w:ilvl="2" w:tplc="04090005">
      <w:start w:val="1"/>
      <w:numFmt w:val="bullet"/>
      <w:pStyle w:val="BulletLevel1"/>
      <w:lvlText w:val=""/>
      <w:lvlJc w:val="left"/>
      <w:pPr>
        <w:tabs>
          <w:tab w:val="num" w:pos="2880"/>
        </w:tabs>
        <w:ind w:left="2880" w:hanging="360"/>
      </w:pPr>
      <w:rPr>
        <w:rFonts w:ascii="Wingdings" w:hAnsi="Wingdings" w:hint="default"/>
      </w:rPr>
    </w:lvl>
    <w:lvl w:ilvl="3" w:tplc="0409000F">
      <w:start w:val="1"/>
      <w:numFmt w:val="decimal"/>
      <w:lvlText w:val="%4."/>
      <w:lvlJc w:val="left"/>
      <w:pPr>
        <w:tabs>
          <w:tab w:val="num" w:pos="3600"/>
        </w:tabs>
        <w:ind w:left="3600" w:hanging="360"/>
      </w:pPr>
      <w:rPr>
        <w:rFonts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2691557"/>
    <w:multiLevelType w:val="hybridMultilevel"/>
    <w:tmpl w:val="9C087D08"/>
    <w:lvl w:ilvl="0" w:tplc="3B489222">
      <w:start w:val="4"/>
      <w:numFmt w:val="upperRoman"/>
      <w:lvlText w:val="%1."/>
      <w:lvlJc w:val="left"/>
      <w:pPr>
        <w:tabs>
          <w:tab w:val="num" w:pos="1710"/>
        </w:tabs>
        <w:ind w:left="1710" w:hanging="72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4" w15:restartNumberingAfterBreak="0">
    <w:nsid w:val="6C897F82"/>
    <w:multiLevelType w:val="hybridMultilevel"/>
    <w:tmpl w:val="08AC26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70537FF0"/>
    <w:multiLevelType w:val="hybridMultilevel"/>
    <w:tmpl w:val="F46A4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72E57D73"/>
    <w:multiLevelType w:val="hybridMultilevel"/>
    <w:tmpl w:val="CE28636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8" w15:restartNumberingAfterBreak="0">
    <w:nsid w:val="7441370D"/>
    <w:multiLevelType w:val="hybridMultilevel"/>
    <w:tmpl w:val="5158311E"/>
    <w:lvl w:ilvl="0" w:tplc="04090001">
      <w:start w:val="1"/>
      <w:numFmt w:val="bullet"/>
      <w:lvlText w:val=""/>
      <w:lvlJc w:val="left"/>
      <w:pPr>
        <w:ind w:left="2220" w:hanging="360"/>
      </w:pPr>
      <w:rPr>
        <w:rFonts w:ascii="Symbol" w:hAnsi="Symbol" w:hint="default"/>
      </w:rPr>
    </w:lvl>
    <w:lvl w:ilvl="1" w:tplc="04090003">
      <w:start w:val="1"/>
      <w:numFmt w:val="bullet"/>
      <w:lvlText w:val="o"/>
      <w:lvlJc w:val="left"/>
      <w:pPr>
        <w:ind w:left="2940" w:hanging="360"/>
      </w:pPr>
      <w:rPr>
        <w:rFonts w:ascii="Courier New" w:hAnsi="Courier New" w:cs="Courier New" w:hint="default"/>
      </w:rPr>
    </w:lvl>
    <w:lvl w:ilvl="2" w:tplc="04090005">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29" w15:restartNumberingAfterBreak="0">
    <w:nsid w:val="74576C5F"/>
    <w:multiLevelType w:val="hybridMultilevel"/>
    <w:tmpl w:val="C792B44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4C4597C"/>
    <w:multiLevelType w:val="hybridMultilevel"/>
    <w:tmpl w:val="D6C26EB6"/>
    <w:lvl w:ilvl="0" w:tplc="2BA022BA">
      <w:start w:val="1"/>
      <w:numFmt w:val="upperRoman"/>
      <w:lvlText w:val="%1."/>
      <w:lvlJc w:val="left"/>
      <w:pPr>
        <w:tabs>
          <w:tab w:val="num" w:pos="1710"/>
        </w:tabs>
        <w:ind w:left="1710" w:hanging="720"/>
      </w:pPr>
      <w:rPr>
        <w:rFonts w:hint="default"/>
      </w:rPr>
    </w:lvl>
    <w:lvl w:ilvl="1" w:tplc="D0A8455C">
      <w:start w:val="1"/>
      <w:numFmt w:val="decimal"/>
      <w:lvlText w:val="%2."/>
      <w:lvlJc w:val="left"/>
      <w:pPr>
        <w:tabs>
          <w:tab w:val="num" w:pos="2070"/>
        </w:tabs>
        <w:ind w:left="2070" w:hanging="360"/>
      </w:pPr>
      <w:rPr>
        <w:rFonts w:hint="default"/>
      </w:r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1" w15:restartNumberingAfterBreak="0">
    <w:nsid w:val="7E6C4B5F"/>
    <w:multiLevelType w:val="hybridMultilevel"/>
    <w:tmpl w:val="6D20D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8"/>
  </w:num>
  <w:num w:numId="4">
    <w:abstractNumId w:val="30"/>
  </w:num>
  <w:num w:numId="5">
    <w:abstractNumId w:val="22"/>
  </w:num>
  <w:num w:numId="6">
    <w:abstractNumId w:val="23"/>
  </w:num>
  <w:num w:numId="7">
    <w:abstractNumId w:val="3"/>
  </w:num>
  <w:num w:numId="8">
    <w:abstractNumId w:val="7"/>
  </w:num>
  <w:num w:numId="9">
    <w:abstractNumId w:val="17"/>
  </w:num>
  <w:num w:numId="10">
    <w:abstractNumId w:val="0"/>
  </w:num>
  <w:num w:numId="11">
    <w:abstractNumId w:val="4"/>
  </w:num>
  <w:num w:numId="12">
    <w:abstractNumId w:val="12"/>
  </w:num>
  <w:num w:numId="13">
    <w:abstractNumId w:val="29"/>
  </w:num>
  <w:num w:numId="14">
    <w:abstractNumId w:val="16"/>
  </w:num>
  <w:num w:numId="15">
    <w:abstractNumId w:val="2"/>
  </w:num>
  <w:num w:numId="16">
    <w:abstractNumId w:val="15"/>
  </w:num>
  <w:num w:numId="17">
    <w:abstractNumId w:val="13"/>
  </w:num>
  <w:num w:numId="18">
    <w:abstractNumId w:val="21"/>
  </w:num>
  <w:num w:numId="19">
    <w:abstractNumId w:val="26"/>
  </w:num>
  <w:num w:numId="20">
    <w:abstractNumId w:val="9"/>
  </w:num>
  <w:num w:numId="21">
    <w:abstractNumId w:val="31"/>
  </w:num>
  <w:num w:numId="22">
    <w:abstractNumId w:val="20"/>
  </w:num>
  <w:num w:numId="23">
    <w:abstractNumId w:val="19"/>
  </w:num>
  <w:num w:numId="24">
    <w:abstractNumId w:val="25"/>
  </w:num>
  <w:num w:numId="25">
    <w:abstractNumId w:val="11"/>
  </w:num>
  <w:num w:numId="26">
    <w:abstractNumId w:val="14"/>
  </w:num>
  <w:num w:numId="27">
    <w:abstractNumId w:val="1"/>
  </w:num>
  <w:num w:numId="28">
    <w:abstractNumId w:val="10"/>
  </w:num>
  <w:num w:numId="29">
    <w:abstractNumId w:val="18"/>
  </w:num>
  <w:num w:numId="30">
    <w:abstractNumId w:val="24"/>
  </w:num>
  <w:num w:numId="31">
    <w:abstractNumId w:val="28"/>
  </w:num>
  <w:num w:numId="32">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activeWritingStyle w:appName="MSWord" w:lang="en-US" w:vendorID="64" w:dllVersion="6" w:nlCheck="1" w:checkStyle="0"/>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9DE"/>
    <w:rsid w:val="000007E7"/>
    <w:rsid w:val="00004AFD"/>
    <w:rsid w:val="000128E7"/>
    <w:rsid w:val="0001385F"/>
    <w:rsid w:val="000140C5"/>
    <w:rsid w:val="00016051"/>
    <w:rsid w:val="0001624E"/>
    <w:rsid w:val="00016F25"/>
    <w:rsid w:val="0001741C"/>
    <w:rsid w:val="000204E7"/>
    <w:rsid w:val="0002140F"/>
    <w:rsid w:val="000218D2"/>
    <w:rsid w:val="00021C0C"/>
    <w:rsid w:val="00023467"/>
    <w:rsid w:val="00023B00"/>
    <w:rsid w:val="00024B30"/>
    <w:rsid w:val="0002564F"/>
    <w:rsid w:val="00027E7A"/>
    <w:rsid w:val="000305FD"/>
    <w:rsid w:val="000355F5"/>
    <w:rsid w:val="00036FCC"/>
    <w:rsid w:val="00047B31"/>
    <w:rsid w:val="00060D2D"/>
    <w:rsid w:val="00064A77"/>
    <w:rsid w:val="00067D3F"/>
    <w:rsid w:val="00067DDB"/>
    <w:rsid w:val="000704C5"/>
    <w:rsid w:val="000705E3"/>
    <w:rsid w:val="00073C36"/>
    <w:rsid w:val="000740CC"/>
    <w:rsid w:val="000744CC"/>
    <w:rsid w:val="000803EF"/>
    <w:rsid w:val="000809E7"/>
    <w:rsid w:val="00081F1A"/>
    <w:rsid w:val="00082B8D"/>
    <w:rsid w:val="000877BD"/>
    <w:rsid w:val="00092BFF"/>
    <w:rsid w:val="00094083"/>
    <w:rsid w:val="00097FFB"/>
    <w:rsid w:val="000A040A"/>
    <w:rsid w:val="000A4B65"/>
    <w:rsid w:val="000A550F"/>
    <w:rsid w:val="000A58CB"/>
    <w:rsid w:val="000A5D57"/>
    <w:rsid w:val="000B099F"/>
    <w:rsid w:val="000B19C1"/>
    <w:rsid w:val="000B2046"/>
    <w:rsid w:val="000B3936"/>
    <w:rsid w:val="000B4B53"/>
    <w:rsid w:val="000B5EC4"/>
    <w:rsid w:val="000B79FC"/>
    <w:rsid w:val="000C0914"/>
    <w:rsid w:val="000C1183"/>
    <w:rsid w:val="000C1B0C"/>
    <w:rsid w:val="000C3D1D"/>
    <w:rsid w:val="000C5A04"/>
    <w:rsid w:val="000D0F94"/>
    <w:rsid w:val="000D3061"/>
    <w:rsid w:val="000D4002"/>
    <w:rsid w:val="000D43A3"/>
    <w:rsid w:val="000D52B7"/>
    <w:rsid w:val="000E12AC"/>
    <w:rsid w:val="000F2ADA"/>
    <w:rsid w:val="00102709"/>
    <w:rsid w:val="001032AD"/>
    <w:rsid w:val="00106481"/>
    <w:rsid w:val="00106C7E"/>
    <w:rsid w:val="00111102"/>
    <w:rsid w:val="001116A4"/>
    <w:rsid w:val="00112B65"/>
    <w:rsid w:val="001179FB"/>
    <w:rsid w:val="00122FAC"/>
    <w:rsid w:val="0012429A"/>
    <w:rsid w:val="001305B2"/>
    <w:rsid w:val="00130A01"/>
    <w:rsid w:val="00130CD7"/>
    <w:rsid w:val="00130F72"/>
    <w:rsid w:val="00131D7C"/>
    <w:rsid w:val="00134D99"/>
    <w:rsid w:val="00142D6A"/>
    <w:rsid w:val="00143C5D"/>
    <w:rsid w:val="0014552A"/>
    <w:rsid w:val="0014781C"/>
    <w:rsid w:val="00150D5C"/>
    <w:rsid w:val="00154D36"/>
    <w:rsid w:val="00161325"/>
    <w:rsid w:val="00166BD4"/>
    <w:rsid w:val="001670C6"/>
    <w:rsid w:val="00171026"/>
    <w:rsid w:val="00173D6E"/>
    <w:rsid w:val="00174534"/>
    <w:rsid w:val="0017735B"/>
    <w:rsid w:val="00185001"/>
    <w:rsid w:val="00186102"/>
    <w:rsid w:val="001902F0"/>
    <w:rsid w:val="001904B0"/>
    <w:rsid w:val="001930B3"/>
    <w:rsid w:val="001A130B"/>
    <w:rsid w:val="001A21C7"/>
    <w:rsid w:val="001A7A6F"/>
    <w:rsid w:val="001B24D8"/>
    <w:rsid w:val="001B3277"/>
    <w:rsid w:val="001B41B4"/>
    <w:rsid w:val="001B4793"/>
    <w:rsid w:val="001B67BD"/>
    <w:rsid w:val="001B6A51"/>
    <w:rsid w:val="001C0813"/>
    <w:rsid w:val="001C77FE"/>
    <w:rsid w:val="001D0355"/>
    <w:rsid w:val="001D47BE"/>
    <w:rsid w:val="001D74CB"/>
    <w:rsid w:val="001E00BD"/>
    <w:rsid w:val="001E1DC2"/>
    <w:rsid w:val="001E5AF9"/>
    <w:rsid w:val="001F0147"/>
    <w:rsid w:val="001F2C60"/>
    <w:rsid w:val="001F32A0"/>
    <w:rsid w:val="00200D94"/>
    <w:rsid w:val="00201B9D"/>
    <w:rsid w:val="002064CE"/>
    <w:rsid w:val="002076F1"/>
    <w:rsid w:val="002162B7"/>
    <w:rsid w:val="002164F7"/>
    <w:rsid w:val="00216D7C"/>
    <w:rsid w:val="00221E7D"/>
    <w:rsid w:val="002223F7"/>
    <w:rsid w:val="00223D79"/>
    <w:rsid w:val="00225CEB"/>
    <w:rsid w:val="00226559"/>
    <w:rsid w:val="0022765E"/>
    <w:rsid w:val="00227962"/>
    <w:rsid w:val="00227A8D"/>
    <w:rsid w:val="00231FE0"/>
    <w:rsid w:val="002415DC"/>
    <w:rsid w:val="002460AB"/>
    <w:rsid w:val="00250703"/>
    <w:rsid w:val="0025113B"/>
    <w:rsid w:val="0025377B"/>
    <w:rsid w:val="00256034"/>
    <w:rsid w:val="00257440"/>
    <w:rsid w:val="002616A5"/>
    <w:rsid w:val="0026499E"/>
    <w:rsid w:val="00265B11"/>
    <w:rsid w:val="0026692D"/>
    <w:rsid w:val="002734F5"/>
    <w:rsid w:val="00273D85"/>
    <w:rsid w:val="00280BAD"/>
    <w:rsid w:val="00283D2E"/>
    <w:rsid w:val="00284383"/>
    <w:rsid w:val="00284805"/>
    <w:rsid w:val="002849DA"/>
    <w:rsid w:val="00284DDB"/>
    <w:rsid w:val="00285A5F"/>
    <w:rsid w:val="002909F0"/>
    <w:rsid w:val="002A05BD"/>
    <w:rsid w:val="002A1030"/>
    <w:rsid w:val="002A12E5"/>
    <w:rsid w:val="002A15BD"/>
    <w:rsid w:val="002A31F6"/>
    <w:rsid w:val="002A7439"/>
    <w:rsid w:val="002B310F"/>
    <w:rsid w:val="002B4554"/>
    <w:rsid w:val="002B781C"/>
    <w:rsid w:val="002B7980"/>
    <w:rsid w:val="002C1605"/>
    <w:rsid w:val="002C2CA6"/>
    <w:rsid w:val="002C37FC"/>
    <w:rsid w:val="002C38C4"/>
    <w:rsid w:val="002C50D0"/>
    <w:rsid w:val="002C5A7B"/>
    <w:rsid w:val="002C7680"/>
    <w:rsid w:val="002D0233"/>
    <w:rsid w:val="002D04DF"/>
    <w:rsid w:val="002D536A"/>
    <w:rsid w:val="002D5AED"/>
    <w:rsid w:val="002E0C03"/>
    <w:rsid w:val="002E2F40"/>
    <w:rsid w:val="002E3892"/>
    <w:rsid w:val="002E406B"/>
    <w:rsid w:val="002E6CA6"/>
    <w:rsid w:val="002F430F"/>
    <w:rsid w:val="002F7FDF"/>
    <w:rsid w:val="00303B30"/>
    <w:rsid w:val="003067A6"/>
    <w:rsid w:val="00314AF4"/>
    <w:rsid w:val="00314D9A"/>
    <w:rsid w:val="003167A0"/>
    <w:rsid w:val="00320C59"/>
    <w:rsid w:val="00320F34"/>
    <w:rsid w:val="0032547F"/>
    <w:rsid w:val="003316FE"/>
    <w:rsid w:val="00333D25"/>
    <w:rsid w:val="00334269"/>
    <w:rsid w:val="00344F73"/>
    <w:rsid w:val="00347842"/>
    <w:rsid w:val="003528DC"/>
    <w:rsid w:val="00354D3D"/>
    <w:rsid w:val="00355CB0"/>
    <w:rsid w:val="00355EF3"/>
    <w:rsid w:val="00356415"/>
    <w:rsid w:val="0036085F"/>
    <w:rsid w:val="00360CF1"/>
    <w:rsid w:val="00361DEB"/>
    <w:rsid w:val="003641A5"/>
    <w:rsid w:val="00366D90"/>
    <w:rsid w:val="00367A45"/>
    <w:rsid w:val="00367A63"/>
    <w:rsid w:val="00367EF9"/>
    <w:rsid w:val="00377B9F"/>
    <w:rsid w:val="003810B9"/>
    <w:rsid w:val="00381E15"/>
    <w:rsid w:val="00384924"/>
    <w:rsid w:val="003853B7"/>
    <w:rsid w:val="00387FC8"/>
    <w:rsid w:val="00390764"/>
    <w:rsid w:val="00392CE8"/>
    <w:rsid w:val="00394368"/>
    <w:rsid w:val="003A2D08"/>
    <w:rsid w:val="003A3EFB"/>
    <w:rsid w:val="003A4575"/>
    <w:rsid w:val="003A4763"/>
    <w:rsid w:val="003A6928"/>
    <w:rsid w:val="003A7970"/>
    <w:rsid w:val="003B03B5"/>
    <w:rsid w:val="003B07DA"/>
    <w:rsid w:val="003B217B"/>
    <w:rsid w:val="003B7C40"/>
    <w:rsid w:val="003C13ED"/>
    <w:rsid w:val="003C3FA3"/>
    <w:rsid w:val="003C7BC0"/>
    <w:rsid w:val="003E10B1"/>
    <w:rsid w:val="003E1206"/>
    <w:rsid w:val="003E28A4"/>
    <w:rsid w:val="003E559F"/>
    <w:rsid w:val="003E5828"/>
    <w:rsid w:val="003F79DB"/>
    <w:rsid w:val="00400285"/>
    <w:rsid w:val="00400711"/>
    <w:rsid w:val="0040165E"/>
    <w:rsid w:val="00405F0B"/>
    <w:rsid w:val="004077E7"/>
    <w:rsid w:val="00422528"/>
    <w:rsid w:val="00422A13"/>
    <w:rsid w:val="00422DB0"/>
    <w:rsid w:val="00423AB1"/>
    <w:rsid w:val="004256AB"/>
    <w:rsid w:val="00435969"/>
    <w:rsid w:val="0043768B"/>
    <w:rsid w:val="004416A5"/>
    <w:rsid w:val="0044313A"/>
    <w:rsid w:val="00447750"/>
    <w:rsid w:val="0045000F"/>
    <w:rsid w:val="00451D83"/>
    <w:rsid w:val="00451F1E"/>
    <w:rsid w:val="0045686C"/>
    <w:rsid w:val="004661DA"/>
    <w:rsid w:val="00470BA3"/>
    <w:rsid w:val="00473A0A"/>
    <w:rsid w:val="004766A0"/>
    <w:rsid w:val="004767DC"/>
    <w:rsid w:val="004812A6"/>
    <w:rsid w:val="00482F14"/>
    <w:rsid w:val="00485488"/>
    <w:rsid w:val="00487335"/>
    <w:rsid w:val="00492E15"/>
    <w:rsid w:val="00496533"/>
    <w:rsid w:val="004A2EBA"/>
    <w:rsid w:val="004A3264"/>
    <w:rsid w:val="004A3A95"/>
    <w:rsid w:val="004A75DC"/>
    <w:rsid w:val="004B0C83"/>
    <w:rsid w:val="004B1ABC"/>
    <w:rsid w:val="004B3FDA"/>
    <w:rsid w:val="004C2BDB"/>
    <w:rsid w:val="004C533F"/>
    <w:rsid w:val="004D10EA"/>
    <w:rsid w:val="004D2DEC"/>
    <w:rsid w:val="004D340A"/>
    <w:rsid w:val="004D53EF"/>
    <w:rsid w:val="004D5ED9"/>
    <w:rsid w:val="004E0013"/>
    <w:rsid w:val="004E3A50"/>
    <w:rsid w:val="004E3C6A"/>
    <w:rsid w:val="004F170B"/>
    <w:rsid w:val="004F374D"/>
    <w:rsid w:val="004F5130"/>
    <w:rsid w:val="004F5C69"/>
    <w:rsid w:val="004F6937"/>
    <w:rsid w:val="005052EF"/>
    <w:rsid w:val="0051012E"/>
    <w:rsid w:val="00510899"/>
    <w:rsid w:val="00511C73"/>
    <w:rsid w:val="00516837"/>
    <w:rsid w:val="00516B89"/>
    <w:rsid w:val="00517E19"/>
    <w:rsid w:val="00520700"/>
    <w:rsid w:val="00521CE7"/>
    <w:rsid w:val="00522340"/>
    <w:rsid w:val="00523281"/>
    <w:rsid w:val="00524D63"/>
    <w:rsid w:val="00531672"/>
    <w:rsid w:val="005409C5"/>
    <w:rsid w:val="00541080"/>
    <w:rsid w:val="005422B1"/>
    <w:rsid w:val="00543526"/>
    <w:rsid w:val="00546F7E"/>
    <w:rsid w:val="0055149E"/>
    <w:rsid w:val="00552D18"/>
    <w:rsid w:val="005555DC"/>
    <w:rsid w:val="00556200"/>
    <w:rsid w:val="00556466"/>
    <w:rsid w:val="00560631"/>
    <w:rsid w:val="00561155"/>
    <w:rsid w:val="00561714"/>
    <w:rsid w:val="00567A23"/>
    <w:rsid w:val="00567B92"/>
    <w:rsid w:val="005734F7"/>
    <w:rsid w:val="00575A25"/>
    <w:rsid w:val="0058090E"/>
    <w:rsid w:val="005815EA"/>
    <w:rsid w:val="00581719"/>
    <w:rsid w:val="005819CD"/>
    <w:rsid w:val="00582F3E"/>
    <w:rsid w:val="00583A73"/>
    <w:rsid w:val="005945F8"/>
    <w:rsid w:val="005A273E"/>
    <w:rsid w:val="005A454F"/>
    <w:rsid w:val="005A56C8"/>
    <w:rsid w:val="005A7A0B"/>
    <w:rsid w:val="005B0176"/>
    <w:rsid w:val="005B0339"/>
    <w:rsid w:val="005B0DB0"/>
    <w:rsid w:val="005B1506"/>
    <w:rsid w:val="005B391B"/>
    <w:rsid w:val="005B552F"/>
    <w:rsid w:val="005B6D3D"/>
    <w:rsid w:val="005C2356"/>
    <w:rsid w:val="005C3CB5"/>
    <w:rsid w:val="005D2AFE"/>
    <w:rsid w:val="005D3B44"/>
    <w:rsid w:val="005E7738"/>
    <w:rsid w:val="005F2D19"/>
    <w:rsid w:val="005F32EE"/>
    <w:rsid w:val="005F363C"/>
    <w:rsid w:val="005F3B1D"/>
    <w:rsid w:val="005F6D93"/>
    <w:rsid w:val="00601309"/>
    <w:rsid w:val="00601F4B"/>
    <w:rsid w:val="00607170"/>
    <w:rsid w:val="00610FAB"/>
    <w:rsid w:val="006116B3"/>
    <w:rsid w:val="00612726"/>
    <w:rsid w:val="00612956"/>
    <w:rsid w:val="0062272F"/>
    <w:rsid w:val="006233E3"/>
    <w:rsid w:val="00623711"/>
    <w:rsid w:val="00626522"/>
    <w:rsid w:val="00626C33"/>
    <w:rsid w:val="00626E52"/>
    <w:rsid w:val="00631226"/>
    <w:rsid w:val="0063155E"/>
    <w:rsid w:val="0063158D"/>
    <w:rsid w:val="00631E7A"/>
    <w:rsid w:val="00635105"/>
    <w:rsid w:val="00642E00"/>
    <w:rsid w:val="00643365"/>
    <w:rsid w:val="00643F57"/>
    <w:rsid w:val="00643FBE"/>
    <w:rsid w:val="00644A23"/>
    <w:rsid w:val="0064552E"/>
    <w:rsid w:val="00651AF4"/>
    <w:rsid w:val="00664A7A"/>
    <w:rsid w:val="00672B4F"/>
    <w:rsid w:val="00680DF8"/>
    <w:rsid w:val="006865B5"/>
    <w:rsid w:val="006865B7"/>
    <w:rsid w:val="00686AFF"/>
    <w:rsid w:val="00687713"/>
    <w:rsid w:val="00687B5F"/>
    <w:rsid w:val="006918F5"/>
    <w:rsid w:val="00692969"/>
    <w:rsid w:val="00697B75"/>
    <w:rsid w:val="006A06BE"/>
    <w:rsid w:val="006B259C"/>
    <w:rsid w:val="006C071E"/>
    <w:rsid w:val="006D336E"/>
    <w:rsid w:val="006D4954"/>
    <w:rsid w:val="006D575C"/>
    <w:rsid w:val="006E0DAB"/>
    <w:rsid w:val="006E2E8E"/>
    <w:rsid w:val="006E3D47"/>
    <w:rsid w:val="006E3FA4"/>
    <w:rsid w:val="006E5338"/>
    <w:rsid w:val="006E5A84"/>
    <w:rsid w:val="006E676B"/>
    <w:rsid w:val="006F240A"/>
    <w:rsid w:val="006F244C"/>
    <w:rsid w:val="006F501B"/>
    <w:rsid w:val="006F5E55"/>
    <w:rsid w:val="00703CCF"/>
    <w:rsid w:val="007054AA"/>
    <w:rsid w:val="00711355"/>
    <w:rsid w:val="0071168B"/>
    <w:rsid w:val="0071546E"/>
    <w:rsid w:val="00723C65"/>
    <w:rsid w:val="00725E94"/>
    <w:rsid w:val="00726F07"/>
    <w:rsid w:val="00727347"/>
    <w:rsid w:val="007304C2"/>
    <w:rsid w:val="007317A6"/>
    <w:rsid w:val="00731F63"/>
    <w:rsid w:val="00732303"/>
    <w:rsid w:val="0073493D"/>
    <w:rsid w:val="007403F1"/>
    <w:rsid w:val="00751987"/>
    <w:rsid w:val="00753106"/>
    <w:rsid w:val="007554D6"/>
    <w:rsid w:val="00755B55"/>
    <w:rsid w:val="00756D4F"/>
    <w:rsid w:val="00757375"/>
    <w:rsid w:val="007579BB"/>
    <w:rsid w:val="00766D77"/>
    <w:rsid w:val="007720E5"/>
    <w:rsid w:val="00772ADA"/>
    <w:rsid w:val="00772D84"/>
    <w:rsid w:val="00773056"/>
    <w:rsid w:val="007736F4"/>
    <w:rsid w:val="00777E08"/>
    <w:rsid w:val="0078382F"/>
    <w:rsid w:val="00784F04"/>
    <w:rsid w:val="0078776D"/>
    <w:rsid w:val="00791BDF"/>
    <w:rsid w:val="007961A3"/>
    <w:rsid w:val="00796AAE"/>
    <w:rsid w:val="007A179E"/>
    <w:rsid w:val="007A25D9"/>
    <w:rsid w:val="007A2FFD"/>
    <w:rsid w:val="007A4920"/>
    <w:rsid w:val="007B02A4"/>
    <w:rsid w:val="007B094F"/>
    <w:rsid w:val="007B0A9D"/>
    <w:rsid w:val="007C594A"/>
    <w:rsid w:val="007C7A15"/>
    <w:rsid w:val="007D19E1"/>
    <w:rsid w:val="007D2BC1"/>
    <w:rsid w:val="007D3682"/>
    <w:rsid w:val="007D72A3"/>
    <w:rsid w:val="007D73A8"/>
    <w:rsid w:val="007D7B26"/>
    <w:rsid w:val="007E5A9F"/>
    <w:rsid w:val="007E6583"/>
    <w:rsid w:val="007F17B7"/>
    <w:rsid w:val="007F1C17"/>
    <w:rsid w:val="007F4724"/>
    <w:rsid w:val="007F5729"/>
    <w:rsid w:val="007F6A26"/>
    <w:rsid w:val="008016FC"/>
    <w:rsid w:val="00801C2B"/>
    <w:rsid w:val="008048E0"/>
    <w:rsid w:val="00805389"/>
    <w:rsid w:val="008062A6"/>
    <w:rsid w:val="008235D3"/>
    <w:rsid w:val="00826DE3"/>
    <w:rsid w:val="0082783D"/>
    <w:rsid w:val="00827FA4"/>
    <w:rsid w:val="008327BD"/>
    <w:rsid w:val="0083545C"/>
    <w:rsid w:val="00836A44"/>
    <w:rsid w:val="0084245F"/>
    <w:rsid w:val="00845B3D"/>
    <w:rsid w:val="0085161E"/>
    <w:rsid w:val="008526F0"/>
    <w:rsid w:val="00860482"/>
    <w:rsid w:val="00860EE0"/>
    <w:rsid w:val="008613A7"/>
    <w:rsid w:val="008630E0"/>
    <w:rsid w:val="00863F04"/>
    <w:rsid w:val="008640BC"/>
    <w:rsid w:val="0086464C"/>
    <w:rsid w:val="00867FC0"/>
    <w:rsid w:val="008700DA"/>
    <w:rsid w:val="008717E4"/>
    <w:rsid w:val="00873F3E"/>
    <w:rsid w:val="008753DF"/>
    <w:rsid w:val="00875B3B"/>
    <w:rsid w:val="00876CC4"/>
    <w:rsid w:val="00882AEC"/>
    <w:rsid w:val="00885456"/>
    <w:rsid w:val="0089082F"/>
    <w:rsid w:val="00893864"/>
    <w:rsid w:val="00893AB6"/>
    <w:rsid w:val="00894563"/>
    <w:rsid w:val="00896F68"/>
    <w:rsid w:val="00897734"/>
    <w:rsid w:val="00897D4A"/>
    <w:rsid w:val="008A04F0"/>
    <w:rsid w:val="008A16A5"/>
    <w:rsid w:val="008A2403"/>
    <w:rsid w:val="008B0282"/>
    <w:rsid w:val="008B43FA"/>
    <w:rsid w:val="008C0819"/>
    <w:rsid w:val="008C0D26"/>
    <w:rsid w:val="008C3183"/>
    <w:rsid w:val="008C350D"/>
    <w:rsid w:val="008C44F8"/>
    <w:rsid w:val="008D744F"/>
    <w:rsid w:val="008E4B12"/>
    <w:rsid w:val="008E6D6A"/>
    <w:rsid w:val="008F0C3F"/>
    <w:rsid w:val="008F5DAA"/>
    <w:rsid w:val="008F641A"/>
    <w:rsid w:val="008F75CB"/>
    <w:rsid w:val="00900670"/>
    <w:rsid w:val="009010A7"/>
    <w:rsid w:val="00901B71"/>
    <w:rsid w:val="00905011"/>
    <w:rsid w:val="009064FE"/>
    <w:rsid w:val="009100D4"/>
    <w:rsid w:val="00912C79"/>
    <w:rsid w:val="00915C95"/>
    <w:rsid w:val="00915D5F"/>
    <w:rsid w:val="0091641E"/>
    <w:rsid w:val="00920412"/>
    <w:rsid w:val="0092215B"/>
    <w:rsid w:val="00922E70"/>
    <w:rsid w:val="00924A6C"/>
    <w:rsid w:val="00930750"/>
    <w:rsid w:val="00931C8C"/>
    <w:rsid w:val="0093603A"/>
    <w:rsid w:val="00937E43"/>
    <w:rsid w:val="0094189E"/>
    <w:rsid w:val="009456D2"/>
    <w:rsid w:val="00951C84"/>
    <w:rsid w:val="009525EF"/>
    <w:rsid w:val="009551B6"/>
    <w:rsid w:val="0095603E"/>
    <w:rsid w:val="00963CF9"/>
    <w:rsid w:val="00964086"/>
    <w:rsid w:val="00964335"/>
    <w:rsid w:val="00977DDF"/>
    <w:rsid w:val="0098082A"/>
    <w:rsid w:val="00981FBC"/>
    <w:rsid w:val="009840FC"/>
    <w:rsid w:val="00984299"/>
    <w:rsid w:val="0098527D"/>
    <w:rsid w:val="00985848"/>
    <w:rsid w:val="00986893"/>
    <w:rsid w:val="00991CC6"/>
    <w:rsid w:val="009A005B"/>
    <w:rsid w:val="009A00AD"/>
    <w:rsid w:val="009A02B4"/>
    <w:rsid w:val="009A1F6E"/>
    <w:rsid w:val="009A2C7F"/>
    <w:rsid w:val="009A38DC"/>
    <w:rsid w:val="009A64CD"/>
    <w:rsid w:val="009A6509"/>
    <w:rsid w:val="009A7A5C"/>
    <w:rsid w:val="009B19DE"/>
    <w:rsid w:val="009B57AB"/>
    <w:rsid w:val="009B6202"/>
    <w:rsid w:val="009B7CE8"/>
    <w:rsid w:val="009C051A"/>
    <w:rsid w:val="009C0E4B"/>
    <w:rsid w:val="009C4E01"/>
    <w:rsid w:val="009C52E1"/>
    <w:rsid w:val="009C6642"/>
    <w:rsid w:val="009D0E43"/>
    <w:rsid w:val="009D5541"/>
    <w:rsid w:val="009D6BEA"/>
    <w:rsid w:val="009D7689"/>
    <w:rsid w:val="009E08B8"/>
    <w:rsid w:val="009E09F4"/>
    <w:rsid w:val="009E2F29"/>
    <w:rsid w:val="009E43C8"/>
    <w:rsid w:val="009E5921"/>
    <w:rsid w:val="009E660B"/>
    <w:rsid w:val="009E691C"/>
    <w:rsid w:val="009E6A84"/>
    <w:rsid w:val="009E744D"/>
    <w:rsid w:val="009E7F62"/>
    <w:rsid w:val="009F15D1"/>
    <w:rsid w:val="009F31D3"/>
    <w:rsid w:val="009F31FD"/>
    <w:rsid w:val="009F3D07"/>
    <w:rsid w:val="009F41A2"/>
    <w:rsid w:val="00A017F2"/>
    <w:rsid w:val="00A01CCE"/>
    <w:rsid w:val="00A03409"/>
    <w:rsid w:val="00A07022"/>
    <w:rsid w:val="00A07644"/>
    <w:rsid w:val="00A10EF2"/>
    <w:rsid w:val="00A12387"/>
    <w:rsid w:val="00A17FAB"/>
    <w:rsid w:val="00A20470"/>
    <w:rsid w:val="00A204B7"/>
    <w:rsid w:val="00A25958"/>
    <w:rsid w:val="00A34942"/>
    <w:rsid w:val="00A36CA4"/>
    <w:rsid w:val="00A41554"/>
    <w:rsid w:val="00A41981"/>
    <w:rsid w:val="00A456F1"/>
    <w:rsid w:val="00A466DC"/>
    <w:rsid w:val="00A50F75"/>
    <w:rsid w:val="00A535A0"/>
    <w:rsid w:val="00A53C6C"/>
    <w:rsid w:val="00A828EB"/>
    <w:rsid w:val="00A9074B"/>
    <w:rsid w:val="00A929FE"/>
    <w:rsid w:val="00A95ECD"/>
    <w:rsid w:val="00A966C5"/>
    <w:rsid w:val="00AA0BFA"/>
    <w:rsid w:val="00AA1621"/>
    <w:rsid w:val="00AA1720"/>
    <w:rsid w:val="00AA1971"/>
    <w:rsid w:val="00AA29D9"/>
    <w:rsid w:val="00AA416D"/>
    <w:rsid w:val="00AA4D59"/>
    <w:rsid w:val="00AA5F1B"/>
    <w:rsid w:val="00AB0548"/>
    <w:rsid w:val="00AB5E43"/>
    <w:rsid w:val="00AB75B3"/>
    <w:rsid w:val="00AC29E1"/>
    <w:rsid w:val="00AC3476"/>
    <w:rsid w:val="00AC35F0"/>
    <w:rsid w:val="00AD05B7"/>
    <w:rsid w:val="00AD0EB0"/>
    <w:rsid w:val="00AD4772"/>
    <w:rsid w:val="00AD61FF"/>
    <w:rsid w:val="00AE3CC7"/>
    <w:rsid w:val="00AE4E1A"/>
    <w:rsid w:val="00AE4FAC"/>
    <w:rsid w:val="00AF4436"/>
    <w:rsid w:val="00AF4903"/>
    <w:rsid w:val="00AF579C"/>
    <w:rsid w:val="00AF7582"/>
    <w:rsid w:val="00AF7757"/>
    <w:rsid w:val="00AF7790"/>
    <w:rsid w:val="00B03135"/>
    <w:rsid w:val="00B0506A"/>
    <w:rsid w:val="00B058E2"/>
    <w:rsid w:val="00B13DFB"/>
    <w:rsid w:val="00B14023"/>
    <w:rsid w:val="00B2285B"/>
    <w:rsid w:val="00B25F5A"/>
    <w:rsid w:val="00B2628E"/>
    <w:rsid w:val="00B30A40"/>
    <w:rsid w:val="00B35055"/>
    <w:rsid w:val="00B41E01"/>
    <w:rsid w:val="00B4535A"/>
    <w:rsid w:val="00B50DF4"/>
    <w:rsid w:val="00B52955"/>
    <w:rsid w:val="00B702D1"/>
    <w:rsid w:val="00B728A8"/>
    <w:rsid w:val="00B73F12"/>
    <w:rsid w:val="00B762C8"/>
    <w:rsid w:val="00B776EE"/>
    <w:rsid w:val="00B80CFE"/>
    <w:rsid w:val="00B83658"/>
    <w:rsid w:val="00B8683A"/>
    <w:rsid w:val="00B868DB"/>
    <w:rsid w:val="00B874F9"/>
    <w:rsid w:val="00B91C3D"/>
    <w:rsid w:val="00B93100"/>
    <w:rsid w:val="00B93FB5"/>
    <w:rsid w:val="00B94EE9"/>
    <w:rsid w:val="00B95FE9"/>
    <w:rsid w:val="00B967BA"/>
    <w:rsid w:val="00BA2578"/>
    <w:rsid w:val="00BA2CBD"/>
    <w:rsid w:val="00BA36A8"/>
    <w:rsid w:val="00BA3D67"/>
    <w:rsid w:val="00BB7AC7"/>
    <w:rsid w:val="00BB7BAF"/>
    <w:rsid w:val="00BC1F78"/>
    <w:rsid w:val="00BC4097"/>
    <w:rsid w:val="00BC4319"/>
    <w:rsid w:val="00BC7924"/>
    <w:rsid w:val="00BD2760"/>
    <w:rsid w:val="00BD3051"/>
    <w:rsid w:val="00BD6169"/>
    <w:rsid w:val="00BE04BA"/>
    <w:rsid w:val="00BE04EE"/>
    <w:rsid w:val="00BE523B"/>
    <w:rsid w:val="00BF0B3C"/>
    <w:rsid w:val="00BF5AC1"/>
    <w:rsid w:val="00BF620D"/>
    <w:rsid w:val="00BF69C5"/>
    <w:rsid w:val="00C01967"/>
    <w:rsid w:val="00C02AF9"/>
    <w:rsid w:val="00C0410D"/>
    <w:rsid w:val="00C05DD6"/>
    <w:rsid w:val="00C11632"/>
    <w:rsid w:val="00C130A4"/>
    <w:rsid w:val="00C13E63"/>
    <w:rsid w:val="00C15E86"/>
    <w:rsid w:val="00C17966"/>
    <w:rsid w:val="00C17AD3"/>
    <w:rsid w:val="00C2011A"/>
    <w:rsid w:val="00C20475"/>
    <w:rsid w:val="00C20CED"/>
    <w:rsid w:val="00C27A09"/>
    <w:rsid w:val="00C3237C"/>
    <w:rsid w:val="00C35B41"/>
    <w:rsid w:val="00C3602D"/>
    <w:rsid w:val="00C41468"/>
    <w:rsid w:val="00C43D2C"/>
    <w:rsid w:val="00C46F16"/>
    <w:rsid w:val="00C50FA2"/>
    <w:rsid w:val="00C523C8"/>
    <w:rsid w:val="00C545FC"/>
    <w:rsid w:val="00C54E43"/>
    <w:rsid w:val="00C6042B"/>
    <w:rsid w:val="00C63A5B"/>
    <w:rsid w:val="00C72497"/>
    <w:rsid w:val="00C76AA6"/>
    <w:rsid w:val="00C81340"/>
    <w:rsid w:val="00C83BDA"/>
    <w:rsid w:val="00C848E9"/>
    <w:rsid w:val="00C8690B"/>
    <w:rsid w:val="00C87C08"/>
    <w:rsid w:val="00C91C48"/>
    <w:rsid w:val="00C9294B"/>
    <w:rsid w:val="00C969D4"/>
    <w:rsid w:val="00CA00A3"/>
    <w:rsid w:val="00CA128E"/>
    <w:rsid w:val="00CA22A8"/>
    <w:rsid w:val="00CC10F8"/>
    <w:rsid w:val="00CC298A"/>
    <w:rsid w:val="00CC757C"/>
    <w:rsid w:val="00CD3043"/>
    <w:rsid w:val="00CD3A09"/>
    <w:rsid w:val="00CD549A"/>
    <w:rsid w:val="00CD586E"/>
    <w:rsid w:val="00CD6F5F"/>
    <w:rsid w:val="00CE1D2B"/>
    <w:rsid w:val="00CE52F4"/>
    <w:rsid w:val="00CF20AE"/>
    <w:rsid w:val="00CF2A87"/>
    <w:rsid w:val="00CF2F9C"/>
    <w:rsid w:val="00CF3287"/>
    <w:rsid w:val="00D01351"/>
    <w:rsid w:val="00D05183"/>
    <w:rsid w:val="00D14153"/>
    <w:rsid w:val="00D1426E"/>
    <w:rsid w:val="00D16F66"/>
    <w:rsid w:val="00D17239"/>
    <w:rsid w:val="00D17393"/>
    <w:rsid w:val="00D17C3B"/>
    <w:rsid w:val="00D17C90"/>
    <w:rsid w:val="00D23704"/>
    <w:rsid w:val="00D244F2"/>
    <w:rsid w:val="00D333BB"/>
    <w:rsid w:val="00D34130"/>
    <w:rsid w:val="00D36BAD"/>
    <w:rsid w:val="00D41DB7"/>
    <w:rsid w:val="00D42F0C"/>
    <w:rsid w:val="00D4558B"/>
    <w:rsid w:val="00D475AF"/>
    <w:rsid w:val="00D47C86"/>
    <w:rsid w:val="00D5124A"/>
    <w:rsid w:val="00D51696"/>
    <w:rsid w:val="00D51779"/>
    <w:rsid w:val="00D535DF"/>
    <w:rsid w:val="00D57F31"/>
    <w:rsid w:val="00D64223"/>
    <w:rsid w:val="00D649B5"/>
    <w:rsid w:val="00D721AF"/>
    <w:rsid w:val="00D76482"/>
    <w:rsid w:val="00D85BD4"/>
    <w:rsid w:val="00D875B6"/>
    <w:rsid w:val="00D87ED0"/>
    <w:rsid w:val="00D87F93"/>
    <w:rsid w:val="00D90547"/>
    <w:rsid w:val="00D925AA"/>
    <w:rsid w:val="00D9497A"/>
    <w:rsid w:val="00D95643"/>
    <w:rsid w:val="00D96895"/>
    <w:rsid w:val="00D96F6F"/>
    <w:rsid w:val="00D97777"/>
    <w:rsid w:val="00DA0984"/>
    <w:rsid w:val="00DA1536"/>
    <w:rsid w:val="00DA52C2"/>
    <w:rsid w:val="00DA5D83"/>
    <w:rsid w:val="00DA60AB"/>
    <w:rsid w:val="00DB0095"/>
    <w:rsid w:val="00DB08B3"/>
    <w:rsid w:val="00DB0AF3"/>
    <w:rsid w:val="00DB0B5D"/>
    <w:rsid w:val="00DB2917"/>
    <w:rsid w:val="00DB4FD6"/>
    <w:rsid w:val="00DC1FA3"/>
    <w:rsid w:val="00DC4D3E"/>
    <w:rsid w:val="00DC5262"/>
    <w:rsid w:val="00DC67CF"/>
    <w:rsid w:val="00DC7831"/>
    <w:rsid w:val="00DC7C8B"/>
    <w:rsid w:val="00DC7ED3"/>
    <w:rsid w:val="00DD433A"/>
    <w:rsid w:val="00DE072C"/>
    <w:rsid w:val="00DE385F"/>
    <w:rsid w:val="00DE5800"/>
    <w:rsid w:val="00DE65C0"/>
    <w:rsid w:val="00DF0584"/>
    <w:rsid w:val="00DF0DF3"/>
    <w:rsid w:val="00DF7A1C"/>
    <w:rsid w:val="00E01D2D"/>
    <w:rsid w:val="00E02775"/>
    <w:rsid w:val="00E04C3D"/>
    <w:rsid w:val="00E050D7"/>
    <w:rsid w:val="00E10E38"/>
    <w:rsid w:val="00E11954"/>
    <w:rsid w:val="00E122F7"/>
    <w:rsid w:val="00E12B32"/>
    <w:rsid w:val="00E20934"/>
    <w:rsid w:val="00E20A92"/>
    <w:rsid w:val="00E2188A"/>
    <w:rsid w:val="00E21AD6"/>
    <w:rsid w:val="00E257DC"/>
    <w:rsid w:val="00E31FC6"/>
    <w:rsid w:val="00E34785"/>
    <w:rsid w:val="00E34819"/>
    <w:rsid w:val="00E357B1"/>
    <w:rsid w:val="00E35A24"/>
    <w:rsid w:val="00E35D48"/>
    <w:rsid w:val="00E361C0"/>
    <w:rsid w:val="00E378C0"/>
    <w:rsid w:val="00E41DC5"/>
    <w:rsid w:val="00E42210"/>
    <w:rsid w:val="00E501DE"/>
    <w:rsid w:val="00E515F5"/>
    <w:rsid w:val="00E52A10"/>
    <w:rsid w:val="00E53462"/>
    <w:rsid w:val="00E56537"/>
    <w:rsid w:val="00E57491"/>
    <w:rsid w:val="00E60970"/>
    <w:rsid w:val="00E64914"/>
    <w:rsid w:val="00E6505A"/>
    <w:rsid w:val="00E66A6F"/>
    <w:rsid w:val="00E671E5"/>
    <w:rsid w:val="00E71D41"/>
    <w:rsid w:val="00E72D24"/>
    <w:rsid w:val="00E74C85"/>
    <w:rsid w:val="00E84DCD"/>
    <w:rsid w:val="00E86301"/>
    <w:rsid w:val="00E874DA"/>
    <w:rsid w:val="00E92037"/>
    <w:rsid w:val="00E92EF8"/>
    <w:rsid w:val="00E9553C"/>
    <w:rsid w:val="00E95B9F"/>
    <w:rsid w:val="00E95DE6"/>
    <w:rsid w:val="00EA3114"/>
    <w:rsid w:val="00EA5247"/>
    <w:rsid w:val="00EB172C"/>
    <w:rsid w:val="00EB345C"/>
    <w:rsid w:val="00EB6059"/>
    <w:rsid w:val="00EB739B"/>
    <w:rsid w:val="00EC42E9"/>
    <w:rsid w:val="00EC69E5"/>
    <w:rsid w:val="00EC764B"/>
    <w:rsid w:val="00ED0341"/>
    <w:rsid w:val="00ED25F7"/>
    <w:rsid w:val="00ED2B37"/>
    <w:rsid w:val="00ED716B"/>
    <w:rsid w:val="00EE0980"/>
    <w:rsid w:val="00EE2715"/>
    <w:rsid w:val="00EE649B"/>
    <w:rsid w:val="00EE67D6"/>
    <w:rsid w:val="00EF1292"/>
    <w:rsid w:val="00EF50BF"/>
    <w:rsid w:val="00EF76E4"/>
    <w:rsid w:val="00F013E1"/>
    <w:rsid w:val="00F06350"/>
    <w:rsid w:val="00F06EE3"/>
    <w:rsid w:val="00F1238B"/>
    <w:rsid w:val="00F15817"/>
    <w:rsid w:val="00F16549"/>
    <w:rsid w:val="00F173E3"/>
    <w:rsid w:val="00F212F0"/>
    <w:rsid w:val="00F22BDC"/>
    <w:rsid w:val="00F23009"/>
    <w:rsid w:val="00F255BB"/>
    <w:rsid w:val="00F258B9"/>
    <w:rsid w:val="00F264E5"/>
    <w:rsid w:val="00F27AE6"/>
    <w:rsid w:val="00F27F01"/>
    <w:rsid w:val="00F27F2E"/>
    <w:rsid w:val="00F3260A"/>
    <w:rsid w:val="00F33C7F"/>
    <w:rsid w:val="00F42529"/>
    <w:rsid w:val="00F5254C"/>
    <w:rsid w:val="00F53F76"/>
    <w:rsid w:val="00F5547B"/>
    <w:rsid w:val="00F60744"/>
    <w:rsid w:val="00F6494B"/>
    <w:rsid w:val="00F656F9"/>
    <w:rsid w:val="00F65869"/>
    <w:rsid w:val="00F67E8A"/>
    <w:rsid w:val="00F71D11"/>
    <w:rsid w:val="00F732FC"/>
    <w:rsid w:val="00F73A7C"/>
    <w:rsid w:val="00F73CFD"/>
    <w:rsid w:val="00F752F0"/>
    <w:rsid w:val="00F7567A"/>
    <w:rsid w:val="00F75F13"/>
    <w:rsid w:val="00F800D3"/>
    <w:rsid w:val="00F922F9"/>
    <w:rsid w:val="00F94EE0"/>
    <w:rsid w:val="00F95371"/>
    <w:rsid w:val="00F95CB7"/>
    <w:rsid w:val="00FA09E7"/>
    <w:rsid w:val="00FA1A76"/>
    <w:rsid w:val="00FA6838"/>
    <w:rsid w:val="00FA71F3"/>
    <w:rsid w:val="00FB00FD"/>
    <w:rsid w:val="00FB175F"/>
    <w:rsid w:val="00FB24EA"/>
    <w:rsid w:val="00FB25BB"/>
    <w:rsid w:val="00FB6442"/>
    <w:rsid w:val="00FC1542"/>
    <w:rsid w:val="00FC30A6"/>
    <w:rsid w:val="00FC4736"/>
    <w:rsid w:val="00FC4AFE"/>
    <w:rsid w:val="00FC6A52"/>
    <w:rsid w:val="00FC6D1C"/>
    <w:rsid w:val="00FD241F"/>
    <w:rsid w:val="00FD4329"/>
    <w:rsid w:val="00FD44CA"/>
    <w:rsid w:val="00FD55D4"/>
    <w:rsid w:val="00FD60BF"/>
    <w:rsid w:val="00FD7D48"/>
    <w:rsid w:val="00FD7EE8"/>
    <w:rsid w:val="00FE141B"/>
    <w:rsid w:val="00FF1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6568AD8"/>
  <w15:chartTrackingRefBased/>
  <w15:docId w15:val="{88776F31-1246-4B78-B5EE-24740A236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5B11"/>
    <w:rPr>
      <w:rFonts w:ascii="Book Antiqua" w:hAnsi="Book Antiqua"/>
      <w:sz w:val="22"/>
    </w:rPr>
  </w:style>
  <w:style w:type="paragraph" w:styleId="Heading1">
    <w:name w:val="heading 1"/>
    <w:basedOn w:val="Normal"/>
    <w:next w:val="Normal"/>
    <w:qFormat/>
    <w:pPr>
      <w:keepNext/>
      <w:numPr>
        <w:ilvl w:val="1"/>
        <w:numId w:val="3"/>
      </w:numPr>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ind w:left="1080"/>
    </w:pPr>
  </w:style>
  <w:style w:type="paragraph" w:styleId="Header">
    <w:name w:val="header"/>
    <w:basedOn w:val="Normal"/>
    <w:pPr>
      <w:tabs>
        <w:tab w:val="center" w:pos="4320"/>
        <w:tab w:val="right" w:pos="8640"/>
      </w:tabs>
      <w:ind w:left="1080"/>
    </w:pPr>
  </w:style>
  <w:style w:type="paragraph" w:styleId="BodyTextIndent">
    <w:name w:val="Body Text Indent"/>
    <w:basedOn w:val="Normal"/>
    <w:pPr>
      <w:spacing w:line="300" w:lineRule="exact"/>
      <w:ind w:left="2880" w:hanging="1350"/>
    </w:pPr>
  </w:style>
  <w:style w:type="paragraph" w:styleId="BodyTextIndent3">
    <w:name w:val="Body Text Indent 3"/>
    <w:basedOn w:val="Normal"/>
    <w:pPr>
      <w:tabs>
        <w:tab w:val="left" w:pos="5130"/>
      </w:tabs>
      <w:spacing w:line="300" w:lineRule="exact"/>
      <w:ind w:left="1530"/>
    </w:pPr>
    <w:rPr>
      <w:b/>
      <w:bCs/>
      <w:sz w:val="28"/>
    </w:rPr>
  </w:style>
  <w:style w:type="paragraph" w:styleId="BodyTextIndent2">
    <w:name w:val="Body Text Indent 2"/>
    <w:basedOn w:val="Normal"/>
    <w:pPr>
      <w:ind w:left="720"/>
    </w:pPr>
  </w:style>
  <w:style w:type="paragraph" w:customStyle="1" w:styleId="BulletLevel1">
    <w:name w:val="Bullet Level 1"/>
    <w:basedOn w:val="Normal"/>
    <w:next w:val="Normal"/>
    <w:autoRedefine/>
    <w:pPr>
      <w:numPr>
        <w:ilvl w:val="2"/>
        <w:numId w:val="5"/>
      </w:numPr>
    </w:pPr>
    <w:rPr>
      <w:szCs w:val="22"/>
    </w:rPr>
  </w:style>
  <w:style w:type="paragraph" w:customStyle="1" w:styleId="BulletLevel1last">
    <w:name w:val="Bullet Level 1(last)"/>
    <w:basedOn w:val="BulletLevel1"/>
    <w:pPr>
      <w:numPr>
        <w:ilvl w:val="0"/>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pPr>
      <w:spacing w:after="120"/>
      <w:ind w:left="360"/>
    </w:pPr>
    <w:rPr>
      <w:rFonts w:ascii="Times New Roman" w:hAnsi="Times New Roman"/>
      <w:sz w:val="24"/>
    </w:rPr>
  </w:style>
  <w:style w:type="paragraph" w:styleId="BodyText">
    <w:name w:val="Body Text"/>
    <w:basedOn w:val="Normal"/>
    <w:pPr>
      <w:tabs>
        <w:tab w:val="left" w:pos="0"/>
      </w:tabs>
    </w:pPr>
    <w:rPr>
      <w:rFonts w:ascii="Times New Roman" w:hAnsi="Times New Roman"/>
      <w:sz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noProof/>
    </w:rPr>
  </w:style>
  <w:style w:type="paragraph" w:styleId="BalloonText">
    <w:name w:val="Balloon Text"/>
    <w:basedOn w:val="Normal"/>
    <w:semiHidden/>
    <w:rPr>
      <w:rFonts w:ascii="Tahoma" w:hAnsi="Tahoma" w:cs="Tahoma"/>
      <w:sz w:val="16"/>
      <w:szCs w:val="16"/>
    </w:rPr>
  </w:style>
  <w:style w:type="paragraph" w:customStyle="1" w:styleId="bulletlevel10">
    <w:name w:val="bulletlevel1"/>
    <w:basedOn w:val="Normal"/>
    <w:pPr>
      <w:spacing w:before="100" w:beforeAutospacing="1" w:after="100" w:afterAutospacing="1"/>
    </w:pPr>
    <w:rPr>
      <w:rFonts w:ascii="Times New Roman" w:hAnsi="Times New Roman"/>
      <w:sz w:val="24"/>
      <w:szCs w:val="24"/>
    </w:rPr>
  </w:style>
  <w:style w:type="table" w:styleId="TableGrid">
    <w:name w:val="Table Grid"/>
    <w:basedOn w:val="TableNormal"/>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sz w:val="20"/>
    </w:rPr>
  </w:style>
  <w:style w:type="character" w:customStyle="1" w:styleId="trkfieldvalue">
    <w:name w:val="trkfieldvalue"/>
    <w:basedOn w:val="DefaultParagraphFont"/>
  </w:style>
  <w:style w:type="paragraph" w:styleId="CommentSubject">
    <w:name w:val="annotation subject"/>
    <w:basedOn w:val="CommentText"/>
    <w:next w:val="CommentText"/>
    <w:semiHidden/>
    <w:rPr>
      <w:b/>
      <w:bCs/>
    </w:rPr>
  </w:style>
  <w:style w:type="character" w:styleId="Emphasis">
    <w:name w:val="Emphasis"/>
    <w:qFormat/>
    <w:rPr>
      <w:i/>
      <w:iCs/>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Verdana" w:hAnsi="Verdana"/>
      <w:sz w:val="24"/>
      <w:szCs w:val="24"/>
    </w:rPr>
  </w:style>
  <w:style w:type="character" w:styleId="Strong">
    <w:name w:val="Strong"/>
    <w:qFormat/>
    <w:rPr>
      <w:b/>
      <w:bCs/>
    </w:rPr>
  </w:style>
  <w:style w:type="paragraph" w:styleId="Revision">
    <w:name w:val="Revision"/>
    <w:hidden/>
    <w:uiPriority w:val="99"/>
    <w:semiHidden/>
    <w:rsid w:val="00845B3D"/>
    <w:rPr>
      <w:rFonts w:ascii="Book Antiqua" w:hAnsi="Book Antiqua"/>
      <w:sz w:val="22"/>
    </w:rPr>
  </w:style>
  <w:style w:type="character" w:customStyle="1" w:styleId="CommentTextChar">
    <w:name w:val="Comment Text Char"/>
    <w:link w:val="CommentText"/>
    <w:semiHidden/>
    <w:rsid w:val="00082B8D"/>
    <w:rPr>
      <w:rFonts w:ascii="Book Antiqua" w:hAnsi="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5095">
      <w:bodyDiv w:val="1"/>
      <w:marLeft w:val="0"/>
      <w:marRight w:val="0"/>
      <w:marTop w:val="0"/>
      <w:marBottom w:val="0"/>
      <w:divBdr>
        <w:top w:val="none" w:sz="0" w:space="0" w:color="auto"/>
        <w:left w:val="none" w:sz="0" w:space="0" w:color="auto"/>
        <w:bottom w:val="none" w:sz="0" w:space="0" w:color="auto"/>
        <w:right w:val="none" w:sz="0" w:space="0" w:color="auto"/>
      </w:divBdr>
    </w:div>
    <w:div w:id="259024922">
      <w:bodyDiv w:val="1"/>
      <w:marLeft w:val="0"/>
      <w:marRight w:val="0"/>
      <w:marTop w:val="0"/>
      <w:marBottom w:val="0"/>
      <w:divBdr>
        <w:top w:val="none" w:sz="0" w:space="0" w:color="auto"/>
        <w:left w:val="none" w:sz="0" w:space="0" w:color="auto"/>
        <w:bottom w:val="none" w:sz="0" w:space="0" w:color="auto"/>
        <w:right w:val="none" w:sz="0" w:space="0" w:color="auto"/>
      </w:divBdr>
    </w:div>
    <w:div w:id="309747367">
      <w:bodyDiv w:val="1"/>
      <w:marLeft w:val="0"/>
      <w:marRight w:val="0"/>
      <w:marTop w:val="0"/>
      <w:marBottom w:val="0"/>
      <w:divBdr>
        <w:top w:val="none" w:sz="0" w:space="0" w:color="auto"/>
        <w:left w:val="none" w:sz="0" w:space="0" w:color="auto"/>
        <w:bottom w:val="none" w:sz="0" w:space="0" w:color="auto"/>
        <w:right w:val="none" w:sz="0" w:space="0" w:color="auto"/>
      </w:divBdr>
    </w:div>
    <w:div w:id="351617425">
      <w:bodyDiv w:val="1"/>
      <w:marLeft w:val="0"/>
      <w:marRight w:val="0"/>
      <w:marTop w:val="0"/>
      <w:marBottom w:val="0"/>
      <w:divBdr>
        <w:top w:val="none" w:sz="0" w:space="0" w:color="auto"/>
        <w:left w:val="none" w:sz="0" w:space="0" w:color="auto"/>
        <w:bottom w:val="none" w:sz="0" w:space="0" w:color="auto"/>
        <w:right w:val="none" w:sz="0" w:space="0" w:color="auto"/>
      </w:divBdr>
    </w:div>
    <w:div w:id="401635153">
      <w:bodyDiv w:val="1"/>
      <w:marLeft w:val="0"/>
      <w:marRight w:val="0"/>
      <w:marTop w:val="0"/>
      <w:marBottom w:val="0"/>
      <w:divBdr>
        <w:top w:val="none" w:sz="0" w:space="0" w:color="auto"/>
        <w:left w:val="none" w:sz="0" w:space="0" w:color="auto"/>
        <w:bottom w:val="none" w:sz="0" w:space="0" w:color="auto"/>
        <w:right w:val="none" w:sz="0" w:space="0" w:color="auto"/>
      </w:divBdr>
    </w:div>
    <w:div w:id="441464757">
      <w:bodyDiv w:val="1"/>
      <w:marLeft w:val="0"/>
      <w:marRight w:val="0"/>
      <w:marTop w:val="0"/>
      <w:marBottom w:val="0"/>
      <w:divBdr>
        <w:top w:val="none" w:sz="0" w:space="0" w:color="auto"/>
        <w:left w:val="none" w:sz="0" w:space="0" w:color="auto"/>
        <w:bottom w:val="none" w:sz="0" w:space="0" w:color="auto"/>
        <w:right w:val="none" w:sz="0" w:space="0" w:color="auto"/>
      </w:divBdr>
    </w:div>
    <w:div w:id="495613321">
      <w:bodyDiv w:val="1"/>
      <w:marLeft w:val="0"/>
      <w:marRight w:val="0"/>
      <w:marTop w:val="0"/>
      <w:marBottom w:val="0"/>
      <w:divBdr>
        <w:top w:val="none" w:sz="0" w:space="0" w:color="auto"/>
        <w:left w:val="none" w:sz="0" w:space="0" w:color="auto"/>
        <w:bottom w:val="none" w:sz="0" w:space="0" w:color="auto"/>
        <w:right w:val="none" w:sz="0" w:space="0" w:color="auto"/>
      </w:divBdr>
    </w:div>
    <w:div w:id="511644332">
      <w:bodyDiv w:val="1"/>
      <w:marLeft w:val="0"/>
      <w:marRight w:val="0"/>
      <w:marTop w:val="0"/>
      <w:marBottom w:val="0"/>
      <w:divBdr>
        <w:top w:val="none" w:sz="0" w:space="0" w:color="auto"/>
        <w:left w:val="none" w:sz="0" w:space="0" w:color="auto"/>
        <w:bottom w:val="none" w:sz="0" w:space="0" w:color="auto"/>
        <w:right w:val="none" w:sz="0" w:space="0" w:color="auto"/>
      </w:divBdr>
    </w:div>
    <w:div w:id="561447428">
      <w:bodyDiv w:val="1"/>
      <w:marLeft w:val="0"/>
      <w:marRight w:val="0"/>
      <w:marTop w:val="0"/>
      <w:marBottom w:val="0"/>
      <w:divBdr>
        <w:top w:val="none" w:sz="0" w:space="0" w:color="auto"/>
        <w:left w:val="none" w:sz="0" w:space="0" w:color="auto"/>
        <w:bottom w:val="none" w:sz="0" w:space="0" w:color="auto"/>
        <w:right w:val="none" w:sz="0" w:space="0" w:color="auto"/>
      </w:divBdr>
    </w:div>
    <w:div w:id="643584577">
      <w:bodyDiv w:val="1"/>
      <w:marLeft w:val="0"/>
      <w:marRight w:val="0"/>
      <w:marTop w:val="0"/>
      <w:marBottom w:val="0"/>
      <w:divBdr>
        <w:top w:val="none" w:sz="0" w:space="0" w:color="auto"/>
        <w:left w:val="none" w:sz="0" w:space="0" w:color="auto"/>
        <w:bottom w:val="none" w:sz="0" w:space="0" w:color="auto"/>
        <w:right w:val="none" w:sz="0" w:space="0" w:color="auto"/>
      </w:divBdr>
    </w:div>
    <w:div w:id="747267620">
      <w:bodyDiv w:val="1"/>
      <w:marLeft w:val="0"/>
      <w:marRight w:val="0"/>
      <w:marTop w:val="0"/>
      <w:marBottom w:val="0"/>
      <w:divBdr>
        <w:top w:val="none" w:sz="0" w:space="0" w:color="auto"/>
        <w:left w:val="none" w:sz="0" w:space="0" w:color="auto"/>
        <w:bottom w:val="none" w:sz="0" w:space="0" w:color="auto"/>
        <w:right w:val="none" w:sz="0" w:space="0" w:color="auto"/>
      </w:divBdr>
    </w:div>
    <w:div w:id="850995070">
      <w:bodyDiv w:val="1"/>
      <w:marLeft w:val="0"/>
      <w:marRight w:val="0"/>
      <w:marTop w:val="0"/>
      <w:marBottom w:val="0"/>
      <w:divBdr>
        <w:top w:val="none" w:sz="0" w:space="0" w:color="auto"/>
        <w:left w:val="none" w:sz="0" w:space="0" w:color="auto"/>
        <w:bottom w:val="none" w:sz="0" w:space="0" w:color="auto"/>
        <w:right w:val="none" w:sz="0" w:space="0" w:color="auto"/>
      </w:divBdr>
    </w:div>
    <w:div w:id="851989112">
      <w:bodyDiv w:val="1"/>
      <w:marLeft w:val="0"/>
      <w:marRight w:val="0"/>
      <w:marTop w:val="0"/>
      <w:marBottom w:val="0"/>
      <w:divBdr>
        <w:top w:val="none" w:sz="0" w:space="0" w:color="auto"/>
        <w:left w:val="none" w:sz="0" w:space="0" w:color="auto"/>
        <w:bottom w:val="none" w:sz="0" w:space="0" w:color="auto"/>
        <w:right w:val="none" w:sz="0" w:space="0" w:color="auto"/>
      </w:divBdr>
    </w:div>
    <w:div w:id="876040544">
      <w:bodyDiv w:val="1"/>
      <w:marLeft w:val="0"/>
      <w:marRight w:val="0"/>
      <w:marTop w:val="0"/>
      <w:marBottom w:val="0"/>
      <w:divBdr>
        <w:top w:val="none" w:sz="0" w:space="0" w:color="auto"/>
        <w:left w:val="none" w:sz="0" w:space="0" w:color="auto"/>
        <w:bottom w:val="none" w:sz="0" w:space="0" w:color="auto"/>
        <w:right w:val="none" w:sz="0" w:space="0" w:color="auto"/>
      </w:divBdr>
    </w:div>
    <w:div w:id="903029688">
      <w:bodyDiv w:val="1"/>
      <w:marLeft w:val="0"/>
      <w:marRight w:val="0"/>
      <w:marTop w:val="0"/>
      <w:marBottom w:val="0"/>
      <w:divBdr>
        <w:top w:val="none" w:sz="0" w:space="0" w:color="auto"/>
        <w:left w:val="none" w:sz="0" w:space="0" w:color="auto"/>
        <w:bottom w:val="none" w:sz="0" w:space="0" w:color="auto"/>
        <w:right w:val="none" w:sz="0" w:space="0" w:color="auto"/>
      </w:divBdr>
    </w:div>
    <w:div w:id="989597132">
      <w:bodyDiv w:val="1"/>
      <w:marLeft w:val="0"/>
      <w:marRight w:val="0"/>
      <w:marTop w:val="0"/>
      <w:marBottom w:val="0"/>
      <w:divBdr>
        <w:top w:val="none" w:sz="0" w:space="0" w:color="auto"/>
        <w:left w:val="none" w:sz="0" w:space="0" w:color="auto"/>
        <w:bottom w:val="none" w:sz="0" w:space="0" w:color="auto"/>
        <w:right w:val="none" w:sz="0" w:space="0" w:color="auto"/>
      </w:divBdr>
    </w:div>
    <w:div w:id="1001353779">
      <w:bodyDiv w:val="1"/>
      <w:marLeft w:val="0"/>
      <w:marRight w:val="0"/>
      <w:marTop w:val="0"/>
      <w:marBottom w:val="0"/>
      <w:divBdr>
        <w:top w:val="none" w:sz="0" w:space="0" w:color="auto"/>
        <w:left w:val="none" w:sz="0" w:space="0" w:color="auto"/>
        <w:bottom w:val="none" w:sz="0" w:space="0" w:color="auto"/>
        <w:right w:val="none" w:sz="0" w:space="0" w:color="auto"/>
      </w:divBdr>
    </w:div>
    <w:div w:id="1031687750">
      <w:bodyDiv w:val="1"/>
      <w:marLeft w:val="0"/>
      <w:marRight w:val="0"/>
      <w:marTop w:val="0"/>
      <w:marBottom w:val="0"/>
      <w:divBdr>
        <w:top w:val="none" w:sz="0" w:space="0" w:color="auto"/>
        <w:left w:val="none" w:sz="0" w:space="0" w:color="auto"/>
        <w:bottom w:val="none" w:sz="0" w:space="0" w:color="auto"/>
        <w:right w:val="none" w:sz="0" w:space="0" w:color="auto"/>
      </w:divBdr>
    </w:div>
    <w:div w:id="1035614275">
      <w:bodyDiv w:val="1"/>
      <w:marLeft w:val="0"/>
      <w:marRight w:val="0"/>
      <w:marTop w:val="0"/>
      <w:marBottom w:val="0"/>
      <w:divBdr>
        <w:top w:val="none" w:sz="0" w:space="0" w:color="auto"/>
        <w:left w:val="none" w:sz="0" w:space="0" w:color="auto"/>
        <w:bottom w:val="none" w:sz="0" w:space="0" w:color="auto"/>
        <w:right w:val="none" w:sz="0" w:space="0" w:color="auto"/>
      </w:divBdr>
    </w:div>
    <w:div w:id="1046568133">
      <w:bodyDiv w:val="1"/>
      <w:marLeft w:val="0"/>
      <w:marRight w:val="0"/>
      <w:marTop w:val="0"/>
      <w:marBottom w:val="0"/>
      <w:divBdr>
        <w:top w:val="none" w:sz="0" w:space="0" w:color="auto"/>
        <w:left w:val="none" w:sz="0" w:space="0" w:color="auto"/>
        <w:bottom w:val="none" w:sz="0" w:space="0" w:color="auto"/>
        <w:right w:val="none" w:sz="0" w:space="0" w:color="auto"/>
      </w:divBdr>
    </w:div>
    <w:div w:id="1047995105">
      <w:bodyDiv w:val="1"/>
      <w:marLeft w:val="0"/>
      <w:marRight w:val="0"/>
      <w:marTop w:val="0"/>
      <w:marBottom w:val="0"/>
      <w:divBdr>
        <w:top w:val="none" w:sz="0" w:space="0" w:color="auto"/>
        <w:left w:val="none" w:sz="0" w:space="0" w:color="auto"/>
        <w:bottom w:val="none" w:sz="0" w:space="0" w:color="auto"/>
        <w:right w:val="none" w:sz="0" w:space="0" w:color="auto"/>
      </w:divBdr>
    </w:div>
    <w:div w:id="1106077321">
      <w:bodyDiv w:val="1"/>
      <w:marLeft w:val="0"/>
      <w:marRight w:val="0"/>
      <w:marTop w:val="0"/>
      <w:marBottom w:val="0"/>
      <w:divBdr>
        <w:top w:val="none" w:sz="0" w:space="0" w:color="auto"/>
        <w:left w:val="none" w:sz="0" w:space="0" w:color="auto"/>
        <w:bottom w:val="none" w:sz="0" w:space="0" w:color="auto"/>
        <w:right w:val="none" w:sz="0" w:space="0" w:color="auto"/>
      </w:divBdr>
    </w:div>
    <w:div w:id="1125998484">
      <w:bodyDiv w:val="1"/>
      <w:marLeft w:val="0"/>
      <w:marRight w:val="0"/>
      <w:marTop w:val="0"/>
      <w:marBottom w:val="0"/>
      <w:divBdr>
        <w:top w:val="none" w:sz="0" w:space="0" w:color="auto"/>
        <w:left w:val="none" w:sz="0" w:space="0" w:color="auto"/>
        <w:bottom w:val="none" w:sz="0" w:space="0" w:color="auto"/>
        <w:right w:val="none" w:sz="0" w:space="0" w:color="auto"/>
      </w:divBdr>
    </w:div>
    <w:div w:id="1224099701">
      <w:bodyDiv w:val="1"/>
      <w:marLeft w:val="0"/>
      <w:marRight w:val="0"/>
      <w:marTop w:val="0"/>
      <w:marBottom w:val="0"/>
      <w:divBdr>
        <w:top w:val="none" w:sz="0" w:space="0" w:color="auto"/>
        <w:left w:val="none" w:sz="0" w:space="0" w:color="auto"/>
        <w:bottom w:val="none" w:sz="0" w:space="0" w:color="auto"/>
        <w:right w:val="none" w:sz="0" w:space="0" w:color="auto"/>
      </w:divBdr>
    </w:div>
    <w:div w:id="1305693930">
      <w:bodyDiv w:val="1"/>
      <w:marLeft w:val="0"/>
      <w:marRight w:val="0"/>
      <w:marTop w:val="0"/>
      <w:marBottom w:val="0"/>
      <w:divBdr>
        <w:top w:val="none" w:sz="0" w:space="0" w:color="auto"/>
        <w:left w:val="none" w:sz="0" w:space="0" w:color="auto"/>
        <w:bottom w:val="none" w:sz="0" w:space="0" w:color="auto"/>
        <w:right w:val="none" w:sz="0" w:space="0" w:color="auto"/>
      </w:divBdr>
    </w:div>
    <w:div w:id="1356733481">
      <w:bodyDiv w:val="1"/>
      <w:marLeft w:val="0"/>
      <w:marRight w:val="0"/>
      <w:marTop w:val="0"/>
      <w:marBottom w:val="0"/>
      <w:divBdr>
        <w:top w:val="none" w:sz="0" w:space="0" w:color="auto"/>
        <w:left w:val="none" w:sz="0" w:space="0" w:color="auto"/>
        <w:bottom w:val="none" w:sz="0" w:space="0" w:color="auto"/>
        <w:right w:val="none" w:sz="0" w:space="0" w:color="auto"/>
      </w:divBdr>
    </w:div>
    <w:div w:id="1387413170">
      <w:bodyDiv w:val="1"/>
      <w:marLeft w:val="0"/>
      <w:marRight w:val="0"/>
      <w:marTop w:val="0"/>
      <w:marBottom w:val="0"/>
      <w:divBdr>
        <w:top w:val="none" w:sz="0" w:space="0" w:color="auto"/>
        <w:left w:val="none" w:sz="0" w:space="0" w:color="auto"/>
        <w:bottom w:val="none" w:sz="0" w:space="0" w:color="auto"/>
        <w:right w:val="none" w:sz="0" w:space="0" w:color="auto"/>
      </w:divBdr>
    </w:div>
    <w:div w:id="1427535192">
      <w:bodyDiv w:val="1"/>
      <w:marLeft w:val="0"/>
      <w:marRight w:val="0"/>
      <w:marTop w:val="0"/>
      <w:marBottom w:val="0"/>
      <w:divBdr>
        <w:top w:val="none" w:sz="0" w:space="0" w:color="auto"/>
        <w:left w:val="none" w:sz="0" w:space="0" w:color="auto"/>
        <w:bottom w:val="none" w:sz="0" w:space="0" w:color="auto"/>
        <w:right w:val="none" w:sz="0" w:space="0" w:color="auto"/>
      </w:divBdr>
    </w:div>
    <w:div w:id="1455753149">
      <w:bodyDiv w:val="1"/>
      <w:marLeft w:val="0"/>
      <w:marRight w:val="0"/>
      <w:marTop w:val="0"/>
      <w:marBottom w:val="0"/>
      <w:divBdr>
        <w:top w:val="none" w:sz="0" w:space="0" w:color="auto"/>
        <w:left w:val="none" w:sz="0" w:space="0" w:color="auto"/>
        <w:bottom w:val="none" w:sz="0" w:space="0" w:color="auto"/>
        <w:right w:val="none" w:sz="0" w:space="0" w:color="auto"/>
      </w:divBdr>
    </w:div>
    <w:div w:id="1523589991">
      <w:bodyDiv w:val="1"/>
      <w:marLeft w:val="0"/>
      <w:marRight w:val="0"/>
      <w:marTop w:val="0"/>
      <w:marBottom w:val="0"/>
      <w:divBdr>
        <w:top w:val="none" w:sz="0" w:space="0" w:color="auto"/>
        <w:left w:val="none" w:sz="0" w:space="0" w:color="auto"/>
        <w:bottom w:val="none" w:sz="0" w:space="0" w:color="auto"/>
        <w:right w:val="none" w:sz="0" w:space="0" w:color="auto"/>
      </w:divBdr>
    </w:div>
    <w:div w:id="1535803266">
      <w:bodyDiv w:val="1"/>
      <w:marLeft w:val="0"/>
      <w:marRight w:val="0"/>
      <w:marTop w:val="0"/>
      <w:marBottom w:val="0"/>
      <w:divBdr>
        <w:top w:val="none" w:sz="0" w:space="0" w:color="auto"/>
        <w:left w:val="none" w:sz="0" w:space="0" w:color="auto"/>
        <w:bottom w:val="none" w:sz="0" w:space="0" w:color="auto"/>
        <w:right w:val="none" w:sz="0" w:space="0" w:color="auto"/>
      </w:divBdr>
    </w:div>
    <w:div w:id="1543518535">
      <w:bodyDiv w:val="1"/>
      <w:marLeft w:val="0"/>
      <w:marRight w:val="0"/>
      <w:marTop w:val="0"/>
      <w:marBottom w:val="0"/>
      <w:divBdr>
        <w:top w:val="none" w:sz="0" w:space="0" w:color="auto"/>
        <w:left w:val="none" w:sz="0" w:space="0" w:color="auto"/>
        <w:bottom w:val="none" w:sz="0" w:space="0" w:color="auto"/>
        <w:right w:val="none" w:sz="0" w:space="0" w:color="auto"/>
      </w:divBdr>
    </w:div>
    <w:div w:id="1596093954">
      <w:bodyDiv w:val="1"/>
      <w:marLeft w:val="0"/>
      <w:marRight w:val="0"/>
      <w:marTop w:val="0"/>
      <w:marBottom w:val="0"/>
      <w:divBdr>
        <w:top w:val="none" w:sz="0" w:space="0" w:color="auto"/>
        <w:left w:val="none" w:sz="0" w:space="0" w:color="auto"/>
        <w:bottom w:val="none" w:sz="0" w:space="0" w:color="auto"/>
        <w:right w:val="none" w:sz="0" w:space="0" w:color="auto"/>
      </w:divBdr>
    </w:div>
    <w:div w:id="1630360464">
      <w:bodyDiv w:val="1"/>
      <w:marLeft w:val="0"/>
      <w:marRight w:val="0"/>
      <w:marTop w:val="0"/>
      <w:marBottom w:val="0"/>
      <w:divBdr>
        <w:top w:val="none" w:sz="0" w:space="0" w:color="auto"/>
        <w:left w:val="none" w:sz="0" w:space="0" w:color="auto"/>
        <w:bottom w:val="none" w:sz="0" w:space="0" w:color="auto"/>
        <w:right w:val="none" w:sz="0" w:space="0" w:color="auto"/>
      </w:divBdr>
    </w:div>
    <w:div w:id="1693651275">
      <w:bodyDiv w:val="1"/>
      <w:marLeft w:val="0"/>
      <w:marRight w:val="0"/>
      <w:marTop w:val="0"/>
      <w:marBottom w:val="0"/>
      <w:divBdr>
        <w:top w:val="none" w:sz="0" w:space="0" w:color="auto"/>
        <w:left w:val="none" w:sz="0" w:space="0" w:color="auto"/>
        <w:bottom w:val="none" w:sz="0" w:space="0" w:color="auto"/>
        <w:right w:val="none" w:sz="0" w:space="0" w:color="auto"/>
      </w:divBdr>
    </w:div>
    <w:div w:id="1722047669">
      <w:bodyDiv w:val="1"/>
      <w:marLeft w:val="0"/>
      <w:marRight w:val="0"/>
      <w:marTop w:val="0"/>
      <w:marBottom w:val="0"/>
      <w:divBdr>
        <w:top w:val="none" w:sz="0" w:space="0" w:color="auto"/>
        <w:left w:val="none" w:sz="0" w:space="0" w:color="auto"/>
        <w:bottom w:val="none" w:sz="0" w:space="0" w:color="auto"/>
        <w:right w:val="none" w:sz="0" w:space="0" w:color="auto"/>
      </w:divBdr>
    </w:div>
    <w:div w:id="1746682613">
      <w:bodyDiv w:val="1"/>
      <w:marLeft w:val="0"/>
      <w:marRight w:val="0"/>
      <w:marTop w:val="0"/>
      <w:marBottom w:val="0"/>
      <w:divBdr>
        <w:top w:val="none" w:sz="0" w:space="0" w:color="auto"/>
        <w:left w:val="none" w:sz="0" w:space="0" w:color="auto"/>
        <w:bottom w:val="none" w:sz="0" w:space="0" w:color="auto"/>
        <w:right w:val="none" w:sz="0" w:space="0" w:color="auto"/>
      </w:divBdr>
    </w:div>
    <w:div w:id="1818257581">
      <w:bodyDiv w:val="1"/>
      <w:marLeft w:val="0"/>
      <w:marRight w:val="0"/>
      <w:marTop w:val="0"/>
      <w:marBottom w:val="0"/>
      <w:divBdr>
        <w:top w:val="none" w:sz="0" w:space="0" w:color="auto"/>
        <w:left w:val="none" w:sz="0" w:space="0" w:color="auto"/>
        <w:bottom w:val="none" w:sz="0" w:space="0" w:color="auto"/>
        <w:right w:val="none" w:sz="0" w:space="0" w:color="auto"/>
      </w:divBdr>
    </w:div>
    <w:div w:id="2014527521">
      <w:bodyDiv w:val="1"/>
      <w:marLeft w:val="0"/>
      <w:marRight w:val="0"/>
      <w:marTop w:val="0"/>
      <w:marBottom w:val="0"/>
      <w:divBdr>
        <w:top w:val="none" w:sz="0" w:space="0" w:color="auto"/>
        <w:left w:val="none" w:sz="0" w:space="0" w:color="auto"/>
        <w:bottom w:val="none" w:sz="0" w:space="0" w:color="auto"/>
        <w:right w:val="none" w:sz="0" w:space="0" w:color="auto"/>
      </w:divBdr>
    </w:div>
    <w:div w:id="2017539308">
      <w:bodyDiv w:val="1"/>
      <w:marLeft w:val="0"/>
      <w:marRight w:val="0"/>
      <w:marTop w:val="0"/>
      <w:marBottom w:val="0"/>
      <w:divBdr>
        <w:top w:val="none" w:sz="0" w:space="0" w:color="auto"/>
        <w:left w:val="none" w:sz="0" w:space="0" w:color="auto"/>
        <w:bottom w:val="none" w:sz="0" w:space="0" w:color="auto"/>
        <w:right w:val="none" w:sz="0" w:space="0" w:color="auto"/>
      </w:divBdr>
    </w:div>
    <w:div w:id="2030569308">
      <w:bodyDiv w:val="1"/>
      <w:marLeft w:val="0"/>
      <w:marRight w:val="0"/>
      <w:marTop w:val="0"/>
      <w:marBottom w:val="0"/>
      <w:divBdr>
        <w:top w:val="none" w:sz="0" w:space="0" w:color="auto"/>
        <w:left w:val="none" w:sz="0" w:space="0" w:color="auto"/>
        <w:bottom w:val="none" w:sz="0" w:space="0" w:color="auto"/>
        <w:right w:val="none" w:sz="0" w:space="0" w:color="auto"/>
      </w:divBdr>
    </w:div>
    <w:div w:id="2066682757">
      <w:bodyDiv w:val="1"/>
      <w:marLeft w:val="0"/>
      <w:marRight w:val="0"/>
      <w:marTop w:val="0"/>
      <w:marBottom w:val="0"/>
      <w:divBdr>
        <w:top w:val="none" w:sz="0" w:space="0" w:color="auto"/>
        <w:left w:val="none" w:sz="0" w:space="0" w:color="auto"/>
        <w:bottom w:val="none" w:sz="0" w:space="0" w:color="auto"/>
        <w:right w:val="none" w:sz="0" w:space="0" w:color="auto"/>
      </w:divBdr>
    </w:div>
    <w:div w:id="2071339757">
      <w:bodyDiv w:val="1"/>
      <w:marLeft w:val="0"/>
      <w:marRight w:val="0"/>
      <w:marTop w:val="0"/>
      <w:marBottom w:val="0"/>
      <w:divBdr>
        <w:top w:val="none" w:sz="0" w:space="0" w:color="auto"/>
        <w:left w:val="none" w:sz="0" w:space="0" w:color="auto"/>
        <w:bottom w:val="none" w:sz="0" w:space="0" w:color="auto"/>
        <w:right w:val="none" w:sz="0" w:space="0" w:color="auto"/>
      </w:divBdr>
    </w:div>
    <w:div w:id="211119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F2DE4-003C-426D-9A82-7B9B58D3D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3</TotalTime>
  <Pages>7</Pages>
  <Words>1446</Words>
  <Characters>8424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Accenture Letter</vt:lpstr>
    </vt:vector>
  </TitlesOfParts>
  <Company>Accenture</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Accenture Letter</dc:title>
  <dc:subject>Accenture Letter</dc:subject>
  <dc:creator>Lulu Fou</dc:creator>
  <cp:keywords>Change Order</cp:keywords>
  <dc:description>This is the Firmwide Andersen Consulting Letter Template.  Andersen Consulting Firmwide Templates v7.0.</dc:description>
  <cp:lastModifiedBy>Rosalie Ngo</cp:lastModifiedBy>
  <cp:revision>5</cp:revision>
  <cp:lastPrinted>2019-08-07T23:51:00Z</cp:lastPrinted>
  <dcterms:created xsi:type="dcterms:W3CDTF">2019-08-28T18:37:00Z</dcterms:created>
  <dcterms:modified xsi:type="dcterms:W3CDTF">2019-09-06T22:16:00Z</dcterms:modified>
  <cp:category>Change Order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-1928674841</vt:i4>
  </property>
</Properties>
</file>