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3DFED" w14:textId="77777777" w:rsidR="00C731BB" w:rsidRDefault="00C731BB" w:rsidP="00703650">
      <w:pPr>
        <w:spacing w:before="600" w:after="0"/>
        <w:jc w:val="center"/>
        <w:outlineLvl w:val="0"/>
        <w:rPr>
          <w:rFonts w:ascii="Times New Roman" w:hAnsi="Times New Roman" w:cs="Times New Roman"/>
          <w:b/>
          <w:bCs/>
          <w:i/>
          <w:iCs/>
          <w:sz w:val="40"/>
          <w:szCs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3125050"/>
      <w:bookmarkStart w:id="23" w:name="_Toc3125110"/>
      <w:bookmarkStart w:id="24" w:name="_Toc3131719"/>
      <w:bookmarkStart w:id="25" w:name="_Toc3131824"/>
      <w:bookmarkStart w:id="26" w:name="_Toc3135859"/>
      <w:bookmarkStart w:id="27" w:name="_Toc6521095"/>
      <w:proofErr w:type="spellStart"/>
      <w:r w:rsidRPr="002B3FA9">
        <w:rPr>
          <w:rFonts w:ascii="Century Gothic" w:hAnsi="Century Gothic"/>
          <w:color w:val="1A3292"/>
          <w:sz w:val="96"/>
          <w:szCs w:val="96"/>
        </w:rPr>
        <w:t>Cal</w:t>
      </w:r>
      <w:r w:rsidRPr="002B3FA9">
        <w:rPr>
          <w:rFonts w:ascii="Century Gothic" w:hAnsi="Century Gothic"/>
          <w:b/>
          <w:bCs/>
          <w:color w:val="1A3292"/>
          <w:sz w:val="96"/>
          <w:szCs w:val="96"/>
        </w:rPr>
        <w:t>SAWS</w:t>
      </w:r>
      <w:proofErr w:type="spellEnd"/>
      <w:r w:rsidRPr="00703650">
        <w:rPr>
          <w:rFonts w:ascii="Times New Roman" w:hAnsi="Times New Roman" w:cs="Times New Roman"/>
          <w:b/>
          <w:bCs/>
          <w:i/>
          <w:iCs/>
          <w:sz w:val="40"/>
          <w:szCs w:val="40"/>
        </w:rPr>
        <w:t xml:space="preserve"> </w:t>
      </w:r>
    </w:p>
    <w:p w14:paraId="3D3F92F3" w14:textId="73A29C7D" w:rsidR="00703650" w:rsidRPr="00703650" w:rsidRDefault="00703650" w:rsidP="00703650">
      <w:pPr>
        <w:spacing w:before="600" w:after="0"/>
        <w:jc w:val="center"/>
        <w:outlineLvl w:val="0"/>
        <w:rPr>
          <w:rFonts w:ascii="Times New Roman" w:hAnsi="Times New Roman" w:cs="Times New Roman"/>
          <w:b/>
          <w:bCs/>
          <w:i/>
          <w:iCs/>
          <w:sz w:val="40"/>
          <w:szCs w:val="40"/>
        </w:rPr>
      </w:pPr>
      <w:r w:rsidRPr="00703650">
        <w:rPr>
          <w:rFonts w:ascii="Times New Roman" w:hAnsi="Times New Roman" w:cs="Times New Roman"/>
          <w:b/>
          <w:bCs/>
          <w:i/>
          <w:iCs/>
          <w:sz w:val="40"/>
          <w:szCs w:val="40"/>
        </w:rPr>
        <w:t>AMENDED</w:t>
      </w:r>
      <w:r w:rsidR="00C731BB">
        <w:rPr>
          <w:rFonts w:ascii="Times New Roman" w:hAnsi="Times New Roman" w:cs="Times New Roman"/>
          <w:b/>
          <w:bCs/>
          <w:i/>
          <w:iCs/>
          <w:sz w:val="40"/>
          <w:szCs w:val="40"/>
        </w:rPr>
        <w:t xml:space="preserve">, </w:t>
      </w:r>
      <w:r w:rsidRPr="00703650">
        <w:rPr>
          <w:rFonts w:ascii="Times New Roman" w:hAnsi="Times New Roman" w:cs="Times New Roman"/>
          <w:b/>
          <w:bCs/>
          <w:i/>
          <w:iCs/>
          <w:sz w:val="40"/>
          <w:szCs w:val="40"/>
        </w:rPr>
        <w:t xml:space="preserve">RESTATED </w:t>
      </w:r>
      <w:r w:rsidR="00C731BB">
        <w:rPr>
          <w:rFonts w:ascii="Times New Roman" w:hAnsi="Times New Roman" w:cs="Times New Roman"/>
          <w:b/>
          <w:bCs/>
          <w:i/>
          <w:iCs/>
          <w:sz w:val="40"/>
          <w:szCs w:val="40"/>
        </w:rPr>
        <w:t xml:space="preserve">AND REVISED </w:t>
      </w:r>
      <w:r w:rsidRPr="00703650">
        <w:rPr>
          <w:rFonts w:ascii="Times New Roman" w:hAnsi="Times New Roman" w:cs="Times New Roman"/>
          <w:b/>
          <w:bCs/>
          <w:i/>
          <w:iCs/>
          <w:sz w:val="40"/>
          <w:szCs w:val="40"/>
        </w:rPr>
        <w:t>LEADER REPLACEMENT SYSTEM</w:t>
      </w:r>
      <w:bookmarkEnd w:id="0"/>
      <w:bookmarkEnd w:id="1"/>
      <w:bookmarkEnd w:id="2"/>
      <w:bookmarkEnd w:id="3"/>
      <w:bookmarkEnd w:id="4"/>
      <w:bookmarkEnd w:id="5"/>
      <w:bookmarkEnd w:id="6"/>
      <w:r w:rsidRPr="00703650">
        <w:rPr>
          <w:rFonts w:ascii="Times New Roman" w:hAnsi="Times New Roman" w:cs="Times New Roman"/>
          <w:b/>
          <w:bCs/>
          <w:i/>
          <w:iCs/>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61DB87C" w14:textId="77777777" w:rsidR="007D7F52" w:rsidRDefault="007D7F52"/>
    <w:p w14:paraId="384DEC3A" w14:textId="77777777" w:rsidR="003D1E8E" w:rsidRDefault="003D1E8E"/>
    <w:p w14:paraId="5B16794C" w14:textId="5756851F" w:rsidR="00C07CA1" w:rsidRDefault="00703650" w:rsidP="007E7DF6">
      <w:pPr>
        <w:pStyle w:val="CoverPage"/>
        <w:spacing w:before="240" w:after="120"/>
        <w:jc w:val="center"/>
        <w:outlineLvl w:val="0"/>
        <w:rPr>
          <w:b/>
          <w:bCs/>
          <w:i/>
          <w:iCs/>
          <w:noProof/>
          <w:sz w:val="40"/>
          <w:szCs w:val="40"/>
        </w:rPr>
      </w:pPr>
      <w:r>
        <w:rPr>
          <w:b/>
          <w:bCs/>
          <w:i/>
          <w:iCs/>
          <w:noProof/>
          <w:sz w:val="40"/>
          <w:szCs w:val="40"/>
        </w:rPr>
        <w:t xml:space="preserve">Exhibit X (CalSAWS Maintenance and Operations </w:t>
      </w:r>
      <w:r w:rsidR="009A2BBE">
        <w:rPr>
          <w:b/>
          <w:bCs/>
          <w:i/>
          <w:iCs/>
          <w:noProof/>
          <w:sz w:val="40"/>
          <w:szCs w:val="40"/>
        </w:rPr>
        <w:t>Extension</w:t>
      </w:r>
      <w:r>
        <w:rPr>
          <w:b/>
          <w:bCs/>
          <w:i/>
          <w:iCs/>
          <w:noProof/>
          <w:sz w:val="40"/>
          <w:szCs w:val="40"/>
        </w:rPr>
        <w:t>)</w:t>
      </w:r>
      <w:r w:rsidR="007E7DF6">
        <w:rPr>
          <w:b/>
          <w:bCs/>
          <w:i/>
          <w:iCs/>
          <w:noProof/>
          <w:sz w:val="40"/>
          <w:szCs w:val="40"/>
        </w:rPr>
        <w:t xml:space="preserve"> </w:t>
      </w:r>
    </w:p>
    <w:p w14:paraId="1924546B" w14:textId="446CE52D" w:rsidR="0004098D" w:rsidRDefault="25189777" w:rsidP="007E7DF6">
      <w:pPr>
        <w:pStyle w:val="CoverPage"/>
        <w:spacing w:before="240" w:after="120"/>
        <w:jc w:val="center"/>
        <w:outlineLvl w:val="0"/>
        <w:rPr>
          <w:b/>
          <w:bCs/>
          <w:i/>
          <w:iCs/>
          <w:sz w:val="40"/>
          <w:szCs w:val="40"/>
        </w:rPr>
      </w:pPr>
      <w:r w:rsidRPr="25189777">
        <w:rPr>
          <w:b/>
          <w:bCs/>
          <w:i/>
          <w:iCs/>
          <w:sz w:val="40"/>
          <w:szCs w:val="40"/>
        </w:rPr>
        <w:t>Schedule 1</w:t>
      </w:r>
      <w:r w:rsidR="003C5FB1">
        <w:rPr>
          <w:b/>
          <w:bCs/>
          <w:i/>
          <w:iCs/>
          <w:sz w:val="40"/>
          <w:szCs w:val="40"/>
        </w:rPr>
        <w:t xml:space="preserve"> </w:t>
      </w:r>
      <w:r w:rsidR="00380304" w:rsidRPr="00E55E97">
        <w:rPr>
          <w:b/>
          <w:bCs/>
          <w:i/>
          <w:iCs/>
          <w:noProof/>
          <w:sz w:val="40"/>
          <w:szCs w:val="40"/>
        </w:rPr>
        <w:t>(Statement of Work for CalSAWS</w:t>
      </w:r>
      <w:r w:rsidR="00380304">
        <w:rPr>
          <w:b/>
          <w:bCs/>
          <w:i/>
          <w:iCs/>
          <w:noProof/>
          <w:sz w:val="40"/>
          <w:szCs w:val="40"/>
        </w:rPr>
        <w:t xml:space="preserve"> Maintenance and Operations (“M&amp;O”) Project</w:t>
      </w:r>
      <w:r w:rsidR="00380304" w:rsidRPr="00E55E97">
        <w:rPr>
          <w:b/>
          <w:bCs/>
          <w:i/>
          <w:iCs/>
          <w:noProof/>
          <w:sz w:val="40"/>
          <w:szCs w:val="40"/>
        </w:rPr>
        <w:t>)</w:t>
      </w:r>
    </w:p>
    <w:p w14:paraId="08C24158" w14:textId="77777777" w:rsidR="00C07CA1" w:rsidRDefault="00C07CA1" w:rsidP="25189777">
      <w:pPr>
        <w:jc w:val="center"/>
        <w:rPr>
          <w:rFonts w:ascii="Times New Roman" w:hAnsi="Times New Roman" w:cs="Times New Roman"/>
          <w:b/>
          <w:bCs/>
          <w:i/>
          <w:iCs/>
          <w:sz w:val="40"/>
          <w:szCs w:val="40"/>
        </w:rPr>
      </w:pPr>
    </w:p>
    <w:p w14:paraId="71F902A5" w14:textId="4CD7AADA" w:rsidR="003D1E8E" w:rsidRPr="003D1E8E" w:rsidRDefault="25189777" w:rsidP="25189777">
      <w:pPr>
        <w:jc w:val="center"/>
        <w:rPr>
          <w:rFonts w:ascii="Times New Roman" w:hAnsi="Times New Roman" w:cs="Times New Roman"/>
          <w:b/>
          <w:bCs/>
          <w:i/>
          <w:iCs/>
          <w:sz w:val="40"/>
          <w:szCs w:val="40"/>
        </w:rPr>
      </w:pPr>
      <w:r w:rsidRPr="25189777">
        <w:rPr>
          <w:rFonts w:ascii="Times New Roman" w:hAnsi="Times New Roman" w:cs="Times New Roman"/>
          <w:b/>
          <w:bCs/>
          <w:i/>
          <w:iCs/>
          <w:sz w:val="40"/>
          <w:szCs w:val="40"/>
        </w:rPr>
        <w:t>Attachment 1 – CalSAWS M&amp;O Contractor Assumptions</w:t>
      </w:r>
    </w:p>
    <w:p w14:paraId="78E7665B" w14:textId="77777777" w:rsidR="003D1E8E" w:rsidRPr="003D1E8E" w:rsidRDefault="003D1E8E" w:rsidP="003D1E8E">
      <w:pPr>
        <w:jc w:val="center"/>
        <w:rPr>
          <w:rFonts w:ascii="Times New Roman" w:hAnsi="Times New Roman" w:cs="Times New Roman"/>
          <w:b/>
          <w:i/>
          <w:sz w:val="36"/>
          <w:szCs w:val="36"/>
        </w:rPr>
      </w:pPr>
    </w:p>
    <w:p w14:paraId="604E98FC" w14:textId="77777777" w:rsidR="003D1E8E" w:rsidRPr="003D1E8E" w:rsidRDefault="003D1E8E" w:rsidP="003D1E8E">
      <w:pPr>
        <w:jc w:val="center"/>
        <w:rPr>
          <w:rFonts w:ascii="Times New Roman" w:hAnsi="Times New Roman" w:cs="Times New Roman"/>
          <w:b/>
          <w:i/>
          <w:sz w:val="36"/>
          <w:szCs w:val="36"/>
        </w:rPr>
      </w:pPr>
    </w:p>
    <w:p w14:paraId="321CF21B" w14:textId="77777777" w:rsidR="003D1E8E" w:rsidRPr="003D1E8E" w:rsidRDefault="003D1E8E" w:rsidP="00590A6D">
      <w:pPr>
        <w:rPr>
          <w:rFonts w:ascii="Times New Roman" w:hAnsi="Times New Roman" w:cs="Times New Roman"/>
          <w:b/>
          <w:i/>
          <w:sz w:val="36"/>
          <w:szCs w:val="36"/>
        </w:rPr>
      </w:pPr>
    </w:p>
    <w:p w14:paraId="1B80B80C" w14:textId="77777777" w:rsidR="003D1E8E" w:rsidRPr="003D1E8E" w:rsidRDefault="003D1E8E" w:rsidP="003D1E8E">
      <w:pPr>
        <w:jc w:val="center"/>
        <w:rPr>
          <w:rFonts w:ascii="Times New Roman" w:hAnsi="Times New Roman" w:cs="Times New Roman"/>
          <w:b/>
          <w:i/>
          <w:sz w:val="36"/>
          <w:szCs w:val="36"/>
        </w:rPr>
      </w:pPr>
    </w:p>
    <w:p w14:paraId="34216DB7" w14:textId="6ECEB6F8" w:rsidR="003D1E8E" w:rsidRPr="003D1E8E" w:rsidRDefault="0080130A" w:rsidP="003D1E8E">
      <w:pPr>
        <w:spacing w:line="240" w:lineRule="auto"/>
        <w:jc w:val="center"/>
        <w:rPr>
          <w:rFonts w:ascii="Times New Roman" w:hAnsi="Times New Roman" w:cs="Times New Roman"/>
          <w:b/>
          <w:sz w:val="24"/>
          <w:szCs w:val="36"/>
        </w:rPr>
      </w:pPr>
      <w:proofErr w:type="spellStart"/>
      <w:r>
        <w:rPr>
          <w:rFonts w:ascii="Times New Roman" w:hAnsi="Times New Roman" w:cs="Times New Roman"/>
          <w:b/>
          <w:sz w:val="24"/>
          <w:szCs w:val="36"/>
        </w:rPr>
        <w:t>CalSAWS</w:t>
      </w:r>
      <w:proofErr w:type="spellEnd"/>
      <w:r>
        <w:rPr>
          <w:rFonts w:ascii="Times New Roman" w:hAnsi="Times New Roman" w:cs="Times New Roman"/>
          <w:b/>
          <w:sz w:val="24"/>
          <w:szCs w:val="36"/>
        </w:rPr>
        <w:t xml:space="preserve"> Consortium</w:t>
      </w:r>
      <w:r w:rsidR="0004098D">
        <w:rPr>
          <w:rFonts w:ascii="Times New Roman" w:hAnsi="Times New Roman" w:cs="Times New Roman"/>
          <w:b/>
          <w:sz w:val="24"/>
          <w:szCs w:val="36"/>
        </w:rPr>
        <w:t>,</w:t>
      </w:r>
    </w:p>
    <w:p w14:paraId="017AD8A8" w14:textId="5F6F4A4E" w:rsidR="003D1E8E" w:rsidRPr="003D1E8E" w:rsidRDefault="003D1E8E" w:rsidP="003D1E8E">
      <w:pPr>
        <w:spacing w:line="240" w:lineRule="auto"/>
        <w:jc w:val="center"/>
        <w:rPr>
          <w:rFonts w:ascii="Times New Roman" w:hAnsi="Times New Roman" w:cs="Times New Roman"/>
          <w:b/>
          <w:sz w:val="24"/>
          <w:szCs w:val="36"/>
        </w:rPr>
      </w:pPr>
      <w:r w:rsidRPr="003D1E8E">
        <w:rPr>
          <w:rFonts w:ascii="Times New Roman" w:hAnsi="Times New Roman" w:cs="Times New Roman"/>
          <w:b/>
          <w:sz w:val="24"/>
          <w:szCs w:val="36"/>
        </w:rPr>
        <w:t xml:space="preserve"> a California Joint Power</w:t>
      </w:r>
      <w:r w:rsidR="006F46E7">
        <w:rPr>
          <w:rFonts w:ascii="Times New Roman" w:hAnsi="Times New Roman" w:cs="Times New Roman"/>
          <w:b/>
          <w:sz w:val="24"/>
          <w:szCs w:val="36"/>
        </w:rPr>
        <w:t>s</w:t>
      </w:r>
      <w:r w:rsidRPr="003D1E8E">
        <w:rPr>
          <w:rFonts w:ascii="Times New Roman" w:hAnsi="Times New Roman" w:cs="Times New Roman"/>
          <w:b/>
          <w:sz w:val="24"/>
          <w:szCs w:val="36"/>
        </w:rPr>
        <w:t xml:space="preserve"> Authority</w:t>
      </w:r>
    </w:p>
    <w:p w14:paraId="5ECE7D12" w14:textId="77777777" w:rsidR="00C50D40" w:rsidRPr="002C7797" w:rsidRDefault="003D1E8E" w:rsidP="00C50D40">
      <w:pPr>
        <w:pStyle w:val="Heading7"/>
      </w:pPr>
      <w:r w:rsidRPr="003D1E8E">
        <w:rPr>
          <w:b/>
          <w:szCs w:val="36"/>
        </w:rPr>
        <w:br w:type="page"/>
      </w:r>
      <w:r w:rsidR="00C50D40" w:rsidRPr="002C7797">
        <w:lastRenderedPageBreak/>
        <w:t>Global Assumptions</w:t>
      </w:r>
    </w:p>
    <w:p w14:paraId="32A10304" w14:textId="77777777" w:rsidR="00C50D40" w:rsidRPr="00F05994" w:rsidRDefault="00C50D40" w:rsidP="00C50D40">
      <w:pPr>
        <w:pStyle w:val="Heading8"/>
      </w:pPr>
      <w:r w:rsidRPr="00F05994">
        <w:t xml:space="preserve">Maintenance and Operations services for the 18 </w:t>
      </w:r>
      <w:proofErr w:type="spellStart"/>
      <w:r w:rsidRPr="00F05994">
        <w:t>CalWIN</w:t>
      </w:r>
      <w:proofErr w:type="spellEnd"/>
      <w:r w:rsidRPr="00F05994">
        <w:t xml:space="preserve"> Counties are based on the </w:t>
      </w:r>
      <w:bookmarkStart w:id="28" w:name="_GoBack"/>
      <w:bookmarkEnd w:id="28"/>
      <w:r w:rsidRPr="00F05994">
        <w:t xml:space="preserve">following </w:t>
      </w:r>
      <w:bookmarkStart w:id="29" w:name="_Hlk4703212"/>
      <w:r w:rsidRPr="00F05994">
        <w:t>assignments of Counties for each go-live wave for cutover to the CalSAWS System:</w:t>
      </w:r>
    </w:p>
    <w:p w14:paraId="65FD845F" w14:textId="77777777" w:rsidR="00C50D40" w:rsidRPr="00E97FC7" w:rsidRDefault="00C50D40" w:rsidP="00C50D40">
      <w:pPr>
        <w:pStyle w:val="Bullet4"/>
        <w:numPr>
          <w:ilvl w:val="2"/>
          <w:numId w:val="5"/>
        </w:numPr>
      </w:pPr>
      <w:proofErr w:type="spellStart"/>
      <w:r w:rsidRPr="00E97FC7">
        <w:t>CalSAWS</w:t>
      </w:r>
      <w:proofErr w:type="spellEnd"/>
      <w:r w:rsidRPr="00E97FC7">
        <w:t xml:space="preserve"> Wave 3/</w:t>
      </w:r>
      <w:proofErr w:type="spellStart"/>
      <w:r w:rsidRPr="00E97FC7">
        <w:t>CalWIN</w:t>
      </w:r>
      <w:proofErr w:type="spellEnd"/>
      <w:r w:rsidRPr="00E97FC7">
        <w:t xml:space="preserve"> Wave 1: Placer, Yolo</w:t>
      </w:r>
    </w:p>
    <w:p w14:paraId="49CC1B22" w14:textId="64F4CE14" w:rsidR="00C50D40" w:rsidRPr="00E97FC7" w:rsidRDefault="00C50D40" w:rsidP="00C50D40">
      <w:pPr>
        <w:pStyle w:val="Bullet4"/>
        <w:numPr>
          <w:ilvl w:val="2"/>
          <w:numId w:val="5"/>
        </w:numPr>
      </w:pPr>
      <w:proofErr w:type="spellStart"/>
      <w:r w:rsidRPr="00E97FC7">
        <w:t>CalSAWS</w:t>
      </w:r>
      <w:proofErr w:type="spellEnd"/>
      <w:r w:rsidRPr="00E97FC7">
        <w:t xml:space="preserve"> Wave 4/</w:t>
      </w:r>
      <w:proofErr w:type="spellStart"/>
      <w:r w:rsidRPr="00E97FC7">
        <w:t>CalWIN</w:t>
      </w:r>
      <w:proofErr w:type="spellEnd"/>
      <w:r w:rsidRPr="00E97FC7">
        <w:t xml:space="preserve"> Wave 2: Santa Clara and Tulare</w:t>
      </w:r>
    </w:p>
    <w:p w14:paraId="3639D366" w14:textId="77777777" w:rsidR="00C50D40" w:rsidRPr="00E97FC7" w:rsidRDefault="00C50D40" w:rsidP="00C50D40">
      <w:pPr>
        <w:pStyle w:val="Bullet4"/>
        <w:numPr>
          <w:ilvl w:val="2"/>
          <w:numId w:val="5"/>
        </w:numPr>
      </w:pPr>
      <w:proofErr w:type="spellStart"/>
      <w:r w:rsidRPr="00E97FC7">
        <w:t>CalSAWS</w:t>
      </w:r>
      <w:proofErr w:type="spellEnd"/>
      <w:r w:rsidRPr="00E97FC7">
        <w:t xml:space="preserve"> Wave 5/</w:t>
      </w:r>
      <w:proofErr w:type="spellStart"/>
      <w:r w:rsidRPr="00E97FC7">
        <w:t>CalWIN</w:t>
      </w:r>
      <w:proofErr w:type="spellEnd"/>
      <w:r w:rsidRPr="00E97FC7">
        <w:t xml:space="preserve"> Wave 3: Orange, Santa Barbara, and Ventura</w:t>
      </w:r>
    </w:p>
    <w:p w14:paraId="636FC70B" w14:textId="392421F7" w:rsidR="00C50D40" w:rsidRPr="00E97FC7" w:rsidRDefault="00C50D40" w:rsidP="00C50D40">
      <w:pPr>
        <w:pStyle w:val="Bullet4"/>
        <w:numPr>
          <w:ilvl w:val="2"/>
          <w:numId w:val="5"/>
        </w:numPr>
      </w:pPr>
      <w:proofErr w:type="spellStart"/>
      <w:r w:rsidRPr="00E97FC7">
        <w:t>CalSAWS</w:t>
      </w:r>
      <w:proofErr w:type="spellEnd"/>
      <w:r w:rsidRPr="00E97FC7">
        <w:t xml:space="preserve"> Wave 6/</w:t>
      </w:r>
      <w:proofErr w:type="spellStart"/>
      <w:r w:rsidRPr="00E97FC7">
        <w:t>CalWIN</w:t>
      </w:r>
      <w:proofErr w:type="spellEnd"/>
      <w:r w:rsidRPr="00E97FC7">
        <w:t xml:space="preserve"> Wave 4: San Diego, San Mateo, Santa Cruz</w:t>
      </w:r>
      <w:r w:rsidR="003C5FB1">
        <w:t>, and Solano</w:t>
      </w:r>
    </w:p>
    <w:p w14:paraId="5233ECC7" w14:textId="234C2D5C" w:rsidR="00C50D40" w:rsidRPr="00E97FC7" w:rsidRDefault="00C50D40" w:rsidP="00C50D40">
      <w:pPr>
        <w:pStyle w:val="Bullet4"/>
        <w:numPr>
          <w:ilvl w:val="2"/>
          <w:numId w:val="5"/>
        </w:numPr>
      </w:pPr>
      <w:proofErr w:type="spellStart"/>
      <w:r w:rsidRPr="00E97FC7">
        <w:t>CalSAWS</w:t>
      </w:r>
      <w:proofErr w:type="spellEnd"/>
      <w:r w:rsidRPr="00E97FC7">
        <w:t xml:space="preserve"> Wave 7/</w:t>
      </w:r>
      <w:proofErr w:type="spellStart"/>
      <w:r w:rsidRPr="00E97FC7">
        <w:t>CalWIN</w:t>
      </w:r>
      <w:proofErr w:type="spellEnd"/>
      <w:r w:rsidRPr="00E97FC7">
        <w:t xml:space="preserve"> Wave 5: Alameda, Contra Costa, </w:t>
      </w:r>
      <w:proofErr w:type="gramStart"/>
      <w:r w:rsidR="003C5FB1">
        <w:t xml:space="preserve">Fresno, </w:t>
      </w:r>
      <w:r w:rsidRPr="00E97FC7">
        <w:t xml:space="preserve"> and</w:t>
      </w:r>
      <w:proofErr w:type="gramEnd"/>
      <w:r w:rsidRPr="00E97FC7">
        <w:t xml:space="preserve"> Sonoma</w:t>
      </w:r>
    </w:p>
    <w:p w14:paraId="2D0F6AD5" w14:textId="77777777" w:rsidR="00C50D40" w:rsidRPr="00E97FC7" w:rsidRDefault="00C50D40" w:rsidP="00C50D40">
      <w:pPr>
        <w:pStyle w:val="Bullet4"/>
        <w:numPr>
          <w:ilvl w:val="2"/>
          <w:numId w:val="5"/>
        </w:numPr>
      </w:pPr>
      <w:proofErr w:type="spellStart"/>
      <w:r w:rsidRPr="00E97FC7">
        <w:t>CalSAWS</w:t>
      </w:r>
      <w:proofErr w:type="spellEnd"/>
      <w:r w:rsidRPr="00E97FC7">
        <w:t xml:space="preserve"> Wave 8/</w:t>
      </w:r>
      <w:proofErr w:type="spellStart"/>
      <w:r w:rsidRPr="00E97FC7">
        <w:t>CalWIN</w:t>
      </w:r>
      <w:proofErr w:type="spellEnd"/>
      <w:r w:rsidRPr="00E97FC7">
        <w:t xml:space="preserve"> Wave 6: Sacramento, San Francisco, and San Luis Obispo</w:t>
      </w:r>
    </w:p>
    <w:p w14:paraId="43822D5E" w14:textId="6A6F90B2" w:rsidR="00C50D40" w:rsidRPr="00885564" w:rsidRDefault="00C50D40" w:rsidP="00C50D40">
      <w:pPr>
        <w:pStyle w:val="NLSbodytextL1"/>
        <w:spacing w:line="240" w:lineRule="auto"/>
        <w:ind w:left="1980"/>
        <w:jc w:val="left"/>
        <w:rPr>
          <w:color w:val="000000"/>
        </w:rPr>
      </w:pPr>
      <w:bookmarkStart w:id="30" w:name="_Hlk4703264"/>
      <w:bookmarkEnd w:id="29"/>
      <w:r w:rsidRPr="00885564">
        <w:rPr>
          <w:color w:val="000000"/>
        </w:rPr>
        <w:t xml:space="preserve">Any changes to </w:t>
      </w:r>
      <w:r>
        <w:rPr>
          <w:color w:val="000000"/>
        </w:rPr>
        <w:t>the</w:t>
      </w:r>
      <w:r w:rsidRPr="00885564">
        <w:rPr>
          <w:color w:val="000000"/>
        </w:rPr>
        <w:t xml:space="preserve"> go-live schedule </w:t>
      </w:r>
      <w:r>
        <w:rPr>
          <w:color w:val="000000"/>
        </w:rPr>
        <w:t xml:space="preserve">and groupings of Counties for each wave </w:t>
      </w:r>
      <w:r w:rsidRPr="00885564">
        <w:rPr>
          <w:color w:val="000000"/>
        </w:rPr>
        <w:t xml:space="preserve">listed above will need to be assessed </w:t>
      </w:r>
      <w:r>
        <w:rPr>
          <w:color w:val="000000"/>
        </w:rPr>
        <w:t xml:space="preserve">by CONTRACTOR </w:t>
      </w:r>
      <w:r w:rsidRPr="00885564">
        <w:rPr>
          <w:color w:val="000000"/>
        </w:rPr>
        <w:t xml:space="preserve">and may </w:t>
      </w:r>
      <w:r>
        <w:rPr>
          <w:color w:val="000000"/>
        </w:rPr>
        <w:t xml:space="preserve">require additional Production Operations charges. Any changes to the scope of Production Operations for the CalSAWS System would be added </w:t>
      </w:r>
      <w:proofErr w:type="gramStart"/>
      <w:r>
        <w:rPr>
          <w:color w:val="000000"/>
        </w:rPr>
        <w:t>into  this</w:t>
      </w:r>
      <w:proofErr w:type="gramEnd"/>
      <w:r>
        <w:rPr>
          <w:color w:val="000000"/>
        </w:rPr>
        <w:t xml:space="preserve"> Schedule 1 with a future amendment</w:t>
      </w:r>
      <w:bookmarkEnd w:id="30"/>
      <w:r>
        <w:rPr>
          <w:color w:val="000000"/>
        </w:rPr>
        <w:t xml:space="preserve"> pursuant to Section 5 of the CalSAWS </w:t>
      </w:r>
      <w:r w:rsidR="006801D7">
        <w:rPr>
          <w:color w:val="000000"/>
        </w:rPr>
        <w:t>Maintenance and Operations Extension</w:t>
      </w:r>
      <w:r>
        <w:rPr>
          <w:color w:val="000000"/>
        </w:rPr>
        <w:t>.</w:t>
      </w:r>
    </w:p>
    <w:p w14:paraId="74134DA1" w14:textId="77777777" w:rsidR="00C50D40" w:rsidRDefault="00C50D40" w:rsidP="00C50D40">
      <w:pPr>
        <w:pStyle w:val="Heading8"/>
      </w:pPr>
      <w:r>
        <w:t xml:space="preserve">The price for the CalSAWS M&amp;O Project </w:t>
      </w:r>
      <w:r w:rsidRPr="004E5404">
        <w:t xml:space="preserve">does not include any </w:t>
      </w:r>
      <w:r>
        <w:t xml:space="preserve">M&amp;O </w:t>
      </w:r>
      <w:r w:rsidRPr="004E5404">
        <w:t xml:space="preserve">services required for the C-IV System for the period of November 1, 2020 through September 30, 2021. Maintenance and Operations services (or “Maintenance and Operations Support Services” defined under the C-IV Agreement) required for the C-IV System include Application Maintenance services, Technical Infrastructure services, Production Operations, Hardware and Software, and Facilities. The price for the Work performed by the CONTRACTOR for the CalSAWS M&amp;O Project </w:t>
      </w:r>
      <w:proofErr w:type="gramStart"/>
      <w:r w:rsidRPr="004E5404">
        <w:t>is based on the assumption</w:t>
      </w:r>
      <w:proofErr w:type="gramEnd"/>
      <w:r w:rsidRPr="004E5404">
        <w:t xml:space="preserve"> that the CONSORTIUM will execute an amendment to the C-IV Agreement to extend such Maintenance and Operations services for the C-IV System through September 30, 2021.</w:t>
      </w:r>
    </w:p>
    <w:p w14:paraId="23961B91" w14:textId="77777777" w:rsidR="00C50D40" w:rsidRDefault="00C50D40" w:rsidP="00C50D40">
      <w:pPr>
        <w:pStyle w:val="Heading8"/>
      </w:pPr>
      <w:r>
        <w:t>The price for the CalSAWS M&amp;O Project does not include any scope associated with a Statewide portal or a related mobile application.</w:t>
      </w:r>
    </w:p>
    <w:p w14:paraId="50AC49BD" w14:textId="77777777" w:rsidR="00C50D40" w:rsidRDefault="00C50D40" w:rsidP="00C50D40">
      <w:pPr>
        <w:pStyle w:val="Heading8"/>
      </w:pPr>
      <w:r>
        <w:t>The price for the CalSAWS M&amp;O Project does not include any scope or prices associated with facilities, including the following:</w:t>
      </w:r>
    </w:p>
    <w:p w14:paraId="7C95BD1C" w14:textId="77777777" w:rsidR="00C50D40" w:rsidRPr="003D0141" w:rsidRDefault="00C50D40" w:rsidP="005244CE">
      <w:pPr>
        <w:pStyle w:val="ListParagraph"/>
        <w:numPr>
          <w:ilvl w:val="0"/>
          <w:numId w:val="4"/>
        </w:numPr>
        <w:ind w:left="2160"/>
        <w:rPr>
          <w:rFonts w:ascii="Times New Roman" w:hAnsi="Times New Roman" w:cs="Times New Roman"/>
          <w:sz w:val="24"/>
          <w:szCs w:val="24"/>
        </w:rPr>
      </w:pPr>
      <w:r w:rsidRPr="003D0141">
        <w:rPr>
          <w:rFonts w:ascii="Times New Roman" w:hAnsi="Times New Roman" w:cs="Times New Roman"/>
          <w:sz w:val="24"/>
          <w:szCs w:val="24"/>
        </w:rPr>
        <w:t xml:space="preserve">The Application Development Facility (“ADF”) or the “Northern Location” located at 11290 Pyrites Way in Rancho Cordova, California. It is assumed that </w:t>
      </w:r>
      <w:r>
        <w:rPr>
          <w:rFonts w:ascii="Times New Roman" w:hAnsi="Times New Roman" w:cs="Times New Roman"/>
          <w:sz w:val="24"/>
          <w:szCs w:val="24"/>
        </w:rPr>
        <w:t xml:space="preserve">prior to the start of the CalSAWS M&amp;O Project, </w:t>
      </w:r>
      <w:r w:rsidRPr="003D0141">
        <w:rPr>
          <w:rFonts w:ascii="Times New Roman" w:hAnsi="Times New Roman" w:cs="Times New Roman"/>
          <w:sz w:val="24"/>
          <w:szCs w:val="24"/>
        </w:rPr>
        <w:t xml:space="preserve">the CONSORTIUM will execute an Amendment to the SOW to add scope and prices for </w:t>
      </w:r>
      <w:r>
        <w:rPr>
          <w:rFonts w:ascii="Times New Roman" w:hAnsi="Times New Roman" w:cs="Times New Roman"/>
          <w:sz w:val="24"/>
          <w:szCs w:val="24"/>
        </w:rPr>
        <w:t>Suites 150 and 175 at</w:t>
      </w:r>
      <w:r w:rsidRPr="003D0141">
        <w:rPr>
          <w:rFonts w:ascii="Times New Roman" w:hAnsi="Times New Roman" w:cs="Times New Roman"/>
          <w:sz w:val="24"/>
          <w:szCs w:val="24"/>
        </w:rPr>
        <w:t xml:space="preserve"> ADF for the period of </w:t>
      </w:r>
      <w:r>
        <w:rPr>
          <w:rFonts w:ascii="Times New Roman" w:hAnsi="Times New Roman" w:cs="Times New Roman"/>
          <w:sz w:val="24"/>
          <w:szCs w:val="24"/>
        </w:rPr>
        <w:t xml:space="preserve">October 1, 2021 through October 31, 2023, and Suite 130 at the ADF for the period </w:t>
      </w:r>
      <w:r>
        <w:rPr>
          <w:rFonts w:ascii="Times New Roman" w:hAnsi="Times New Roman" w:cs="Times New Roman"/>
          <w:sz w:val="24"/>
          <w:szCs w:val="24"/>
        </w:rPr>
        <w:lastRenderedPageBreak/>
        <w:t xml:space="preserve">of July 1, 2023 </w:t>
      </w:r>
      <w:r w:rsidRPr="003F43AC">
        <w:rPr>
          <w:rFonts w:ascii="Times New Roman" w:hAnsi="Times New Roman" w:cs="Times New Roman"/>
          <w:sz w:val="24"/>
          <w:szCs w:val="24"/>
        </w:rPr>
        <w:t>through October 31, 2023</w:t>
      </w:r>
      <w:r>
        <w:rPr>
          <w:rFonts w:ascii="Times New Roman" w:hAnsi="Times New Roman" w:cs="Times New Roman"/>
          <w:sz w:val="24"/>
          <w:szCs w:val="24"/>
        </w:rPr>
        <w:t xml:space="preserve"> to provide such facilities required for the CalSAWS M&amp;O Project.</w:t>
      </w:r>
    </w:p>
    <w:p w14:paraId="1784D921" w14:textId="77777777" w:rsidR="00C50D40" w:rsidRPr="003D0141" w:rsidRDefault="00C50D40" w:rsidP="00C50D40">
      <w:pPr>
        <w:pStyle w:val="ListParagraph"/>
        <w:numPr>
          <w:ilvl w:val="0"/>
          <w:numId w:val="4"/>
        </w:numPr>
        <w:rPr>
          <w:rFonts w:ascii="Times New Roman" w:hAnsi="Times New Roman" w:cs="Times New Roman"/>
          <w:sz w:val="24"/>
          <w:szCs w:val="24"/>
        </w:rPr>
      </w:pPr>
      <w:r w:rsidRPr="003D0141">
        <w:rPr>
          <w:rFonts w:ascii="Times New Roman" w:hAnsi="Times New Roman" w:cs="Times New Roman"/>
          <w:sz w:val="24"/>
          <w:szCs w:val="24"/>
        </w:rPr>
        <w:t xml:space="preserve">The Project Management Office (“PMO”) or the “Southern Location” located at 12440 Imperial Highway, Suite 300, in Norwalk, California. </w:t>
      </w:r>
      <w:bookmarkStart w:id="31" w:name="_Hlk6520345"/>
      <w:r w:rsidRPr="003D0141">
        <w:rPr>
          <w:rFonts w:ascii="Times New Roman" w:hAnsi="Times New Roman" w:cs="Times New Roman"/>
          <w:sz w:val="24"/>
          <w:szCs w:val="24"/>
        </w:rPr>
        <w:t xml:space="preserve">It is assumed that </w:t>
      </w:r>
      <w:r>
        <w:rPr>
          <w:rFonts w:ascii="Times New Roman" w:hAnsi="Times New Roman" w:cs="Times New Roman"/>
          <w:sz w:val="24"/>
          <w:szCs w:val="24"/>
        </w:rPr>
        <w:t xml:space="preserve">prior to the start of the CalSAWS M&amp;O Project, </w:t>
      </w:r>
      <w:r w:rsidRPr="003D0141">
        <w:rPr>
          <w:rFonts w:ascii="Times New Roman" w:hAnsi="Times New Roman" w:cs="Times New Roman"/>
          <w:sz w:val="24"/>
          <w:szCs w:val="24"/>
        </w:rPr>
        <w:t xml:space="preserve">the CONSORTIUM will execute an Amendment to the SOW to add scope and prices for the </w:t>
      </w:r>
      <w:r>
        <w:rPr>
          <w:rFonts w:ascii="Times New Roman" w:hAnsi="Times New Roman" w:cs="Times New Roman"/>
          <w:sz w:val="24"/>
          <w:szCs w:val="24"/>
        </w:rPr>
        <w:t>PMO</w:t>
      </w:r>
      <w:r w:rsidRPr="003D0141">
        <w:rPr>
          <w:rFonts w:ascii="Times New Roman" w:hAnsi="Times New Roman" w:cs="Times New Roman"/>
          <w:sz w:val="24"/>
          <w:szCs w:val="24"/>
        </w:rPr>
        <w:t xml:space="preserve"> for the period of </w:t>
      </w:r>
      <w:r>
        <w:rPr>
          <w:rFonts w:ascii="Times New Roman" w:hAnsi="Times New Roman" w:cs="Times New Roman"/>
          <w:sz w:val="24"/>
          <w:szCs w:val="24"/>
        </w:rPr>
        <w:t>October 1, 2021 through October 31, 2023 to provide such facilities required for the CalSAWS M&amp;O Project.</w:t>
      </w:r>
    </w:p>
    <w:bookmarkEnd w:id="31"/>
    <w:p w14:paraId="5E8A8780" w14:textId="77777777" w:rsidR="00C50D40" w:rsidRPr="003D0141" w:rsidRDefault="00C50D40" w:rsidP="00C50D4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r w:rsidRPr="003D0141">
        <w:rPr>
          <w:rFonts w:ascii="Times New Roman" w:hAnsi="Times New Roman" w:cs="Times New Roman"/>
          <w:sz w:val="24"/>
          <w:szCs w:val="24"/>
        </w:rPr>
        <w:t xml:space="preserve"> Central Repair Depot</w:t>
      </w:r>
      <w:r>
        <w:rPr>
          <w:rFonts w:ascii="Times New Roman" w:hAnsi="Times New Roman" w:cs="Times New Roman"/>
          <w:sz w:val="24"/>
          <w:szCs w:val="24"/>
        </w:rPr>
        <w:t xml:space="preserve">. </w:t>
      </w:r>
      <w:r w:rsidRPr="003D0141">
        <w:rPr>
          <w:rFonts w:ascii="Times New Roman" w:hAnsi="Times New Roman" w:cs="Times New Roman"/>
          <w:sz w:val="24"/>
          <w:szCs w:val="24"/>
        </w:rPr>
        <w:t xml:space="preserve">It is assumed that prior to the start of  the CalSAWS M&amp;O Project, the CONSORTIUM will execute an Amendment to the SOW to add scope and prices for the </w:t>
      </w:r>
      <w:r>
        <w:rPr>
          <w:rFonts w:ascii="Times New Roman" w:hAnsi="Times New Roman" w:cs="Times New Roman"/>
          <w:sz w:val="24"/>
          <w:szCs w:val="24"/>
        </w:rPr>
        <w:t>Central Repair Depot</w:t>
      </w:r>
      <w:r w:rsidRPr="003D0141">
        <w:rPr>
          <w:rFonts w:ascii="Times New Roman" w:hAnsi="Times New Roman" w:cs="Times New Roman"/>
          <w:sz w:val="24"/>
          <w:szCs w:val="24"/>
        </w:rPr>
        <w:t xml:space="preserve"> for the period of October 1, 2021 through October 31, 2023 to provide such facilities</w:t>
      </w:r>
      <w:r>
        <w:rPr>
          <w:rFonts w:ascii="Times New Roman" w:hAnsi="Times New Roman" w:cs="Times New Roman"/>
          <w:sz w:val="24"/>
          <w:szCs w:val="24"/>
        </w:rPr>
        <w:t xml:space="preserve"> for </w:t>
      </w:r>
      <w:r w:rsidRPr="003D0141">
        <w:rPr>
          <w:rFonts w:ascii="Times New Roman" w:hAnsi="Times New Roman" w:cs="Times New Roman"/>
          <w:sz w:val="24"/>
          <w:szCs w:val="24"/>
        </w:rPr>
        <w:t xml:space="preserve">central repair activities </w:t>
      </w:r>
      <w:r>
        <w:rPr>
          <w:rFonts w:ascii="Times New Roman" w:hAnsi="Times New Roman" w:cs="Times New Roman"/>
          <w:sz w:val="24"/>
          <w:szCs w:val="24"/>
        </w:rPr>
        <w:t>(such as</w:t>
      </w:r>
      <w:r w:rsidRPr="003D0141">
        <w:rPr>
          <w:rFonts w:ascii="Times New Roman" w:hAnsi="Times New Roman" w:cs="Times New Roman"/>
          <w:sz w:val="24"/>
          <w:szCs w:val="24"/>
        </w:rPr>
        <w:t xml:space="preserve"> troubleshooting and repairing Managed local and central Hardware for the CalSAWS System, preparation activities such asset-tagging, inventory registration, imaging, configuration, and setup</w:t>
      </w:r>
      <w:r>
        <w:rPr>
          <w:rFonts w:ascii="Times New Roman" w:hAnsi="Times New Roman" w:cs="Times New Roman"/>
          <w:sz w:val="24"/>
          <w:szCs w:val="24"/>
        </w:rPr>
        <w:t>) that are</w:t>
      </w:r>
      <w:r w:rsidRPr="003D0141">
        <w:rPr>
          <w:rFonts w:ascii="Times New Roman" w:hAnsi="Times New Roman" w:cs="Times New Roman"/>
          <w:sz w:val="24"/>
          <w:szCs w:val="24"/>
        </w:rPr>
        <w:t xml:space="preserve"> required for the CalSAWS M&amp;O Project.</w:t>
      </w:r>
    </w:p>
    <w:p w14:paraId="037D2267" w14:textId="77777777" w:rsidR="00C50D40" w:rsidRPr="003D0141" w:rsidRDefault="00C50D40" w:rsidP="00C50D40">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r w:rsidRPr="003F43AC">
        <w:rPr>
          <w:rFonts w:ascii="Times New Roman" w:hAnsi="Times New Roman" w:cs="Times New Roman"/>
          <w:sz w:val="24"/>
          <w:szCs w:val="24"/>
        </w:rPr>
        <w:t xml:space="preserve"> Service Desk Facility</w:t>
      </w:r>
      <w:r>
        <w:rPr>
          <w:rFonts w:ascii="Times New Roman" w:hAnsi="Times New Roman" w:cs="Times New Roman"/>
          <w:sz w:val="24"/>
          <w:szCs w:val="24"/>
        </w:rPr>
        <w:t xml:space="preserve">. </w:t>
      </w:r>
      <w:r w:rsidRPr="003D0141">
        <w:rPr>
          <w:rFonts w:ascii="Times New Roman" w:hAnsi="Times New Roman" w:cs="Times New Roman"/>
          <w:sz w:val="24"/>
          <w:szCs w:val="24"/>
        </w:rPr>
        <w:t xml:space="preserve">It is assumed that prior to the start of the CalSAWS M&amp;O Project, the CONSORTIUM will execute an Amendment to the SOW to add scope and prices for the </w:t>
      </w:r>
      <w:r>
        <w:rPr>
          <w:rFonts w:ascii="Times New Roman" w:hAnsi="Times New Roman" w:cs="Times New Roman"/>
          <w:sz w:val="24"/>
          <w:szCs w:val="24"/>
        </w:rPr>
        <w:t>Service Desk Facility</w:t>
      </w:r>
      <w:r w:rsidRPr="003D0141">
        <w:rPr>
          <w:rFonts w:ascii="Times New Roman" w:hAnsi="Times New Roman" w:cs="Times New Roman"/>
          <w:sz w:val="24"/>
          <w:szCs w:val="24"/>
        </w:rPr>
        <w:t xml:space="preserve"> for the period of October 1, 2021 through October 31, 2023 to provide such facilities</w:t>
      </w:r>
      <w:r>
        <w:rPr>
          <w:rFonts w:ascii="Times New Roman" w:hAnsi="Times New Roman" w:cs="Times New Roman"/>
          <w:sz w:val="24"/>
          <w:szCs w:val="24"/>
        </w:rPr>
        <w:t xml:space="preserve"> for Service Desk staff who will provide Level 1 and Level 2 Service Desk support required for the CalSAWS </w:t>
      </w:r>
      <w:r w:rsidRPr="003D0141">
        <w:rPr>
          <w:rFonts w:ascii="Times New Roman" w:hAnsi="Times New Roman" w:cs="Times New Roman"/>
          <w:sz w:val="24"/>
          <w:szCs w:val="24"/>
        </w:rPr>
        <w:t>M&amp;O Project.</w:t>
      </w:r>
    </w:p>
    <w:p w14:paraId="20821B35" w14:textId="77777777" w:rsidR="00C50D40" w:rsidRPr="007D394C" w:rsidRDefault="00C50D40" w:rsidP="00C50D40">
      <w:pPr>
        <w:pStyle w:val="Heading8"/>
      </w:pPr>
      <w:r w:rsidRPr="007D394C">
        <w:t xml:space="preserve">The price for </w:t>
      </w:r>
      <w:r>
        <w:t>the CalSAWS M&amp;O Project</w:t>
      </w:r>
      <w:r w:rsidRPr="007D394C">
        <w:t xml:space="preserve"> does not include any charges for services from Amazon Web Services (“AWS”) for the CalSAWS Cloud’s compute resources. The Consortium will be fully responsible for making such resources available for supporting the CalSAWS System’s Cloud-based architecture, including the procurement and payment for such services from AWS. As the CalSAWS System’s requirements for AWS Cloud computing resources may change through the term of the CalSAWS M&amp;O Project, the Consortium should include additional amounts in its annual budget for the CalSAWS M&amp;O Project (the Implementation Advance Planning Document or “IAPDU”) to account for planned changes to the requirements for AWS Cloud computing resources.</w:t>
      </w:r>
    </w:p>
    <w:p w14:paraId="3A5A8D35" w14:textId="77777777" w:rsidR="00C50D40" w:rsidRDefault="00C50D40" w:rsidP="00C50D40">
      <w:pPr>
        <w:pStyle w:val="Heading8"/>
      </w:pPr>
      <w:r w:rsidRPr="007D394C">
        <w:t xml:space="preserve">As the Work for this SOW progresses, the CONTRACTOR may identify additional computes resources or services (including AWS services) that are required for CONTRACTOR to manage and operate environments in the AWS Cloud. </w:t>
      </w:r>
      <w:proofErr w:type="gramStart"/>
      <w:r w:rsidRPr="007D394C">
        <w:t>In the event that</w:t>
      </w:r>
      <w:proofErr w:type="gramEnd"/>
      <w:r w:rsidRPr="007D394C">
        <w:t xml:space="preserve"> the CONTRACTOR identifies additional compute resources or services that are required for security, and/or manage and operate environments in the AWS Cloud, CONTRACTOR will discuss with the CONSORTIUM of such compute resources. The CONSORTIUM is responsible for making such resources available to </w:t>
      </w:r>
      <w:r w:rsidRPr="007D394C">
        <w:lastRenderedPageBreak/>
        <w:t>the CONTRACTOR to support the delivery of the</w:t>
      </w:r>
      <w:r>
        <w:t xml:space="preserve"> CalSAWS M&amp;O Project</w:t>
      </w:r>
      <w:r w:rsidRPr="007D394C">
        <w:t>, including the procurement and funding of those resources.</w:t>
      </w:r>
    </w:p>
    <w:p w14:paraId="3EE7F2A3" w14:textId="77777777" w:rsidR="00C50D40" w:rsidRPr="005345A6" w:rsidRDefault="00C50D40" w:rsidP="00C50D40">
      <w:pPr>
        <w:pStyle w:val="Heading8"/>
      </w:pPr>
      <w:r w:rsidRPr="005345A6">
        <w:t xml:space="preserve">AWS, </w:t>
      </w:r>
      <w:r>
        <w:t>the California Department of Technology (“</w:t>
      </w:r>
      <w:r w:rsidRPr="005345A6">
        <w:t>CDT</w:t>
      </w:r>
      <w:r>
        <w:t>”)</w:t>
      </w:r>
      <w:r w:rsidRPr="005345A6">
        <w:t>, and JHC Technology (the reseller CDT is using) will not disable services or take other actions/inactions that would prevent CONTRACTOR from deploying/managing the environment</w:t>
      </w:r>
      <w:r>
        <w:t>s for the CalSAWS System</w:t>
      </w:r>
      <w:r w:rsidRPr="005345A6">
        <w:t xml:space="preserve">. </w:t>
      </w:r>
    </w:p>
    <w:p w14:paraId="63541C86" w14:textId="77777777" w:rsidR="00C50D40" w:rsidRDefault="00C50D40" w:rsidP="00C50D40">
      <w:pPr>
        <w:pStyle w:val="Heading8"/>
      </w:pPr>
      <w:r>
        <w:t>The Performance Requirements for the LRS in the AWS Cloud will change in the following ways at the point of the LRS production system’s cutover to the AWS Cloud:</w:t>
      </w:r>
    </w:p>
    <w:p w14:paraId="21CF8B72" w14:textId="4C8C89AE" w:rsidR="00C50D40" w:rsidRPr="006D6E53" w:rsidRDefault="00C50D40" w:rsidP="005244CE">
      <w:pPr>
        <w:pStyle w:val="Assumption3"/>
        <w:numPr>
          <w:ilvl w:val="3"/>
          <w:numId w:val="14"/>
        </w:numPr>
        <w:ind w:left="2160"/>
      </w:pPr>
      <w:r w:rsidRPr="006D6E53">
        <w:t xml:space="preserve">CONTRACTOR will not be responsible for liquidated damages as a result of </w:t>
      </w:r>
      <w:r w:rsidRPr="001639F8">
        <w:t>Performance Requirement</w:t>
      </w:r>
      <w:r w:rsidRPr="006D6E53">
        <w:t xml:space="preserve"> failures due </w:t>
      </w:r>
      <w:r>
        <w:t xml:space="preserve">primarily </w:t>
      </w:r>
      <w:r w:rsidRPr="006D6E53">
        <w:t>to faults (such as availability, performance or security) with the AWS services</w:t>
      </w:r>
      <w:r>
        <w:t>, since</w:t>
      </w:r>
      <w:r w:rsidRPr="006D6E53">
        <w:t xml:space="preserve"> </w:t>
      </w:r>
      <w:r>
        <w:t>F</w:t>
      </w:r>
      <w:r w:rsidRPr="006D6E53">
        <w:t xml:space="preserve">aults </w:t>
      </w:r>
      <w:r>
        <w:t>primarily</w:t>
      </w:r>
      <w:r w:rsidRPr="006D6E53">
        <w:t xml:space="preserve"> caused by AWS, CDT or CDT</w:t>
      </w:r>
      <w:r>
        <w:t>’</w:t>
      </w:r>
      <w:r w:rsidRPr="006D6E53">
        <w:t>s reseller, JHC</w:t>
      </w:r>
      <w:r>
        <w:t xml:space="preserve"> Technology</w:t>
      </w:r>
      <w:r w:rsidRPr="006D6E53">
        <w:t>, have the means to stop service or breach security.  CONTRACTOR will be responsible for responding to resolve the incident and determining the root cause of the problem.  CONTRACTOR will also work with the Consortium to recommend changes to the architecture to increase resiliency for similar future potential failures.  This exclusion language will be written into Deliverable 1.2.1 (</w:t>
      </w:r>
      <w:r>
        <w:t xml:space="preserve">LRS </w:t>
      </w:r>
      <w:r w:rsidRPr="006D6E53">
        <w:t xml:space="preserve">M&amp;O Services Plan). </w:t>
      </w:r>
    </w:p>
    <w:p w14:paraId="3225536E" w14:textId="77777777" w:rsidR="00C50D40" w:rsidRDefault="00C50D40" w:rsidP="005244CE">
      <w:pPr>
        <w:pStyle w:val="Assumption3"/>
        <w:numPr>
          <w:ilvl w:val="3"/>
          <w:numId w:val="14"/>
        </w:numPr>
        <w:ind w:left="2160"/>
      </w:pPr>
      <w:r>
        <w:t xml:space="preserve">Some of the above desired architectural changes driven by the impact of AWS component failures, will be easier than others.  For instance, reducing database failover time below the results found in the AWS </w:t>
      </w:r>
      <w:proofErr w:type="spellStart"/>
      <w:r>
        <w:t>PoC</w:t>
      </w:r>
      <w:proofErr w:type="spellEnd"/>
      <w:r>
        <w:t xml:space="preserve"> does not have a foreseeable solution while the database is still Oracle (see Section 2.4.5) </w:t>
      </w:r>
    </w:p>
    <w:p w14:paraId="5CFE7395" w14:textId="77777777" w:rsidR="00C50D40" w:rsidRPr="001639F8" w:rsidRDefault="00C50D40" w:rsidP="005244CE">
      <w:pPr>
        <w:pStyle w:val="Assumption3"/>
        <w:numPr>
          <w:ilvl w:val="3"/>
          <w:numId w:val="14"/>
        </w:numPr>
        <w:ind w:left="2160"/>
      </w:pPr>
      <w:r w:rsidRPr="001639F8">
        <w:t xml:space="preserve">The Performance Requirements will not stack during the CalSAWS M&amp;O period covered in this Statement of Work.  If multiple Performance Requirements are broken due to the same root cause attributable to the CONTRACTOR, the Consortium can choose one applicable Performance Requirement to apply liquidated damages. </w:t>
      </w:r>
    </w:p>
    <w:p w14:paraId="28A5060E" w14:textId="77777777" w:rsidR="00C50D40" w:rsidRPr="001639F8" w:rsidRDefault="00C50D40" w:rsidP="005244CE">
      <w:pPr>
        <w:pStyle w:val="Assumption3"/>
        <w:numPr>
          <w:ilvl w:val="3"/>
          <w:numId w:val="14"/>
        </w:numPr>
        <w:ind w:left="2160"/>
      </w:pPr>
      <w:r w:rsidRPr="001639F8">
        <w:t xml:space="preserve">Calculations for the development environment availability as part of the LRS Monthly Reporting Performance Requirement will be adjusted to reflect that the environments </w:t>
      </w:r>
      <w:proofErr w:type="gramStart"/>
      <w:r w:rsidRPr="001639F8">
        <w:t>are no longer supposed to be available at all times</w:t>
      </w:r>
      <w:proofErr w:type="gramEnd"/>
      <w:r w:rsidRPr="001639F8">
        <w:t>, since the CONSORTIUM will be paying for them based on usage. Changes Requests affecting the production LRS/CalSAWS System are handled using procedures for that system and governed by downtime calculations in the Performance Requirements.  For Change Requests for non-production services (for instance internet access at the PMO), changes that are anticipated to impact services will not occur during project hours unless approved by the Technical and Operations Director (or designee).   Change Requests for non-production services outside the project hours will receive appropriate notice and be scheduled at appropriate times based on the impact of the change and the impact of delaying the change.</w:t>
      </w:r>
    </w:p>
    <w:p w14:paraId="5DE60247" w14:textId="77777777" w:rsidR="00C50D40" w:rsidRDefault="00C50D40" w:rsidP="0046616E">
      <w:pPr>
        <w:pStyle w:val="Assumption3"/>
        <w:numPr>
          <w:ilvl w:val="4"/>
          <w:numId w:val="14"/>
        </w:numPr>
        <w:ind w:left="2880"/>
      </w:pPr>
      <w:r>
        <w:lastRenderedPageBreak/>
        <w:t>Change Requests are different than Service Requests.  Change Requests are proactive changes that are not directly needed for control/resolve an incident.  Services Requests are used to fix active problems and do not require approval or scheduling (the team working the incident has discretion to make changes to resolve or control the incident).</w:t>
      </w:r>
    </w:p>
    <w:p w14:paraId="5BF24AAA" w14:textId="32081485" w:rsidR="00C50D40" w:rsidRPr="002E6E0A" w:rsidRDefault="00C50D40" w:rsidP="00C50D40">
      <w:pPr>
        <w:pStyle w:val="Heading7"/>
      </w:pPr>
      <w:proofErr w:type="gramStart"/>
      <w:r>
        <w:t>With regard to</w:t>
      </w:r>
      <w:proofErr w:type="gramEnd"/>
      <w:r>
        <w:t xml:space="preserve"> Technical Infrastructure services for </w:t>
      </w:r>
      <w:r w:rsidRPr="002E6E0A">
        <w:t>Subtask 2.18</w:t>
      </w:r>
      <w:r>
        <w:t xml:space="preserve"> (Enhanced </w:t>
      </w:r>
      <w:r w:rsidRPr="002E6E0A">
        <w:t>Level 3 and Production Support</w:t>
      </w:r>
      <w:r>
        <w:t>)</w:t>
      </w:r>
      <w:r w:rsidR="00680CA9">
        <w:t>:</w:t>
      </w:r>
      <w:r>
        <w:t xml:space="preserve"> </w:t>
      </w:r>
    </w:p>
    <w:p w14:paraId="792732AC" w14:textId="77777777" w:rsidR="00C50D40" w:rsidRPr="002E6E0A" w:rsidRDefault="00C50D40" w:rsidP="00C50D40">
      <w:pPr>
        <w:pStyle w:val="Bullet4"/>
        <w:tabs>
          <w:tab w:val="clear" w:pos="360"/>
        </w:tabs>
        <w:ind w:left="1260" w:hanging="360"/>
      </w:pPr>
      <w:proofErr w:type="spellStart"/>
      <w:r>
        <w:t>CalWIN</w:t>
      </w:r>
      <w:proofErr w:type="spellEnd"/>
      <w:r>
        <w:t xml:space="preserve"> </w:t>
      </w:r>
      <w:r w:rsidRPr="002E6E0A">
        <w:t xml:space="preserve">Wave 4: </w:t>
      </w:r>
      <w:r>
        <w:t>two (</w:t>
      </w:r>
      <w:r w:rsidRPr="002E6E0A">
        <w:t>2</w:t>
      </w:r>
      <w:r>
        <w:t>)</w:t>
      </w:r>
      <w:r w:rsidRPr="002E6E0A">
        <w:t xml:space="preserve"> months, 40 work days, 75% of 4359 tickets = 3,269; 3269/40 = 82 tickets per day.  If the volume of calls exceeds 82 tickets per day during the </w:t>
      </w:r>
      <w:r>
        <w:t>two (</w:t>
      </w:r>
      <w:r w:rsidRPr="002E6E0A">
        <w:t>2</w:t>
      </w:r>
      <w:r>
        <w:t>)</w:t>
      </w:r>
      <w:r w:rsidRPr="002E6E0A">
        <w:t xml:space="preserve"> months following Wave 4, a</w:t>
      </w:r>
      <w:r>
        <w:t>n</w:t>
      </w:r>
      <w:r w:rsidRPr="002E6E0A">
        <w:t xml:space="preserve"> </w:t>
      </w:r>
      <w:r>
        <w:t xml:space="preserve">amendment to the SOW </w:t>
      </w:r>
      <w:r w:rsidRPr="002E6E0A">
        <w:t>will be required to provide the additional required support staff.</w:t>
      </w:r>
    </w:p>
    <w:p w14:paraId="7EB039A4" w14:textId="77777777" w:rsidR="00153AF7" w:rsidRDefault="00C50D40" w:rsidP="00153AF7">
      <w:pPr>
        <w:pStyle w:val="Bullet4"/>
        <w:tabs>
          <w:tab w:val="clear" w:pos="360"/>
        </w:tabs>
        <w:ind w:left="1260" w:hanging="360"/>
      </w:pPr>
      <w:proofErr w:type="spellStart"/>
      <w:r>
        <w:t>CalWIN</w:t>
      </w:r>
      <w:proofErr w:type="spellEnd"/>
      <w:r>
        <w:t xml:space="preserve"> </w:t>
      </w:r>
      <w:r w:rsidRPr="002E6E0A">
        <w:t xml:space="preserve">Wave 5: </w:t>
      </w:r>
      <w:r>
        <w:t>two (</w:t>
      </w:r>
      <w:r w:rsidRPr="002E6E0A">
        <w:t>2</w:t>
      </w:r>
      <w:r>
        <w:t>)</w:t>
      </w:r>
      <w:r w:rsidRPr="002E6E0A">
        <w:t xml:space="preserve"> months, 40 work days, 56% of 4042 tickets = 2,264; 2264/40 = 57 tickets per day.  If the volume of calls exceeds 57 tickets per day during the </w:t>
      </w:r>
      <w:r>
        <w:t>two (</w:t>
      </w:r>
      <w:r w:rsidRPr="002E6E0A">
        <w:t>2</w:t>
      </w:r>
      <w:r>
        <w:t>)</w:t>
      </w:r>
      <w:r w:rsidRPr="002E6E0A">
        <w:t xml:space="preserve"> months following Wave 5, a</w:t>
      </w:r>
      <w:r>
        <w:t>n</w:t>
      </w:r>
      <w:r w:rsidRPr="002E6E0A">
        <w:t xml:space="preserve"> </w:t>
      </w:r>
      <w:r>
        <w:t xml:space="preserve">amendment to the SOW </w:t>
      </w:r>
      <w:r w:rsidRPr="002E6E0A">
        <w:t>will be required to provide</w:t>
      </w:r>
      <w:r w:rsidR="00153AF7">
        <w:t xml:space="preserve"> </w:t>
      </w:r>
      <w:r w:rsidRPr="002E6E0A">
        <w:t>the additional required support staff.</w:t>
      </w:r>
    </w:p>
    <w:p w14:paraId="11E84691" w14:textId="77777777" w:rsidR="00153AF7" w:rsidRDefault="00C50D40" w:rsidP="00153AF7">
      <w:pPr>
        <w:pStyle w:val="Bullet4"/>
        <w:tabs>
          <w:tab w:val="clear" w:pos="360"/>
        </w:tabs>
        <w:ind w:left="1260" w:hanging="360"/>
      </w:pPr>
      <w:proofErr w:type="spellStart"/>
      <w:r>
        <w:t>CalWIN</w:t>
      </w:r>
      <w:proofErr w:type="spellEnd"/>
      <w:r>
        <w:t xml:space="preserve"> </w:t>
      </w:r>
      <w:r w:rsidRPr="002E6E0A">
        <w:t xml:space="preserve">Wave 6: </w:t>
      </w:r>
      <w:r>
        <w:t>two (</w:t>
      </w:r>
      <w:r w:rsidRPr="002E6E0A">
        <w:t>2</w:t>
      </w:r>
      <w:r>
        <w:t>)</w:t>
      </w:r>
      <w:r w:rsidRPr="002E6E0A">
        <w:t xml:space="preserve"> months, 40 work days, 59% of 3852 tickets = 2,273; 2273/40 = 57 tickets per day.  If the volume of calls exceeds 57 tickets per day during the </w:t>
      </w:r>
      <w:r>
        <w:t>two (</w:t>
      </w:r>
      <w:r w:rsidRPr="002E6E0A">
        <w:t>2</w:t>
      </w:r>
      <w:r>
        <w:t>)</w:t>
      </w:r>
      <w:r w:rsidRPr="002E6E0A">
        <w:t xml:space="preserve"> months following Wave 6, a</w:t>
      </w:r>
      <w:r>
        <w:t>n</w:t>
      </w:r>
      <w:r w:rsidRPr="002E6E0A">
        <w:t xml:space="preserve"> </w:t>
      </w:r>
      <w:r>
        <w:t xml:space="preserve">amendment to the SOW </w:t>
      </w:r>
      <w:r w:rsidRPr="002E6E0A">
        <w:t>will be required to provide the additional required support staff.</w:t>
      </w:r>
      <w:r w:rsidRPr="00544113">
        <w:t xml:space="preserve"> </w:t>
      </w:r>
      <w:proofErr w:type="gramStart"/>
      <w:r w:rsidRPr="00544113">
        <w:t>With regard to</w:t>
      </w:r>
      <w:proofErr w:type="gramEnd"/>
      <w:r w:rsidRPr="00544113">
        <w:t xml:space="preserve"> the 18 </w:t>
      </w:r>
      <w:proofErr w:type="spellStart"/>
      <w:r w:rsidRPr="00544113">
        <w:t>CalWIN</w:t>
      </w:r>
      <w:proofErr w:type="spellEnd"/>
      <w:r w:rsidRPr="00544113">
        <w:t xml:space="preserve"> Counties, Production Operations for WAN Administration are based on network connectivity being installed seven (7) months prior to each wave’s cutover for testing, UAT access, and training.</w:t>
      </w:r>
      <w:bookmarkStart w:id="32" w:name="_Hlk6511276"/>
    </w:p>
    <w:p w14:paraId="2E4E77A1" w14:textId="3092FC5D" w:rsidR="00C50D40" w:rsidRPr="00544113" w:rsidRDefault="00C50D40" w:rsidP="00153AF7">
      <w:pPr>
        <w:pStyle w:val="Bullet4"/>
        <w:tabs>
          <w:tab w:val="clear" w:pos="360"/>
        </w:tabs>
        <w:ind w:left="1260" w:hanging="360"/>
      </w:pPr>
      <w:r w:rsidRPr="00544113">
        <w:t xml:space="preserve">Certain CONSORTIUM-owned data center equipment will continue to be operated for the CalSAWS System at the third-party co-location facilities or “exchanges” provided by a third-party vendor throughout the CalSAWS Maintenance and Operations </w:t>
      </w:r>
      <w:r>
        <w:t>Project</w:t>
      </w:r>
      <w:r w:rsidRPr="00544113">
        <w:t xml:space="preserve"> and will not be decommissioned as the services running on that data center equipment will not be migrated to the </w:t>
      </w:r>
      <w:r>
        <w:t>CONSORTIUM’s</w:t>
      </w:r>
      <w:r w:rsidRPr="00544113">
        <w:t xml:space="preserve"> </w:t>
      </w:r>
      <w:r>
        <w:t>AWS</w:t>
      </w:r>
      <w:r w:rsidRPr="00544113">
        <w:t xml:space="preserve"> Cloud</w:t>
      </w:r>
      <w:bookmarkEnd w:id="32"/>
      <w:r w:rsidRPr="00544113">
        <w:t>.</w:t>
      </w:r>
    </w:p>
    <w:p w14:paraId="135019FB" w14:textId="77777777" w:rsidR="00C50D40" w:rsidRPr="00544113" w:rsidRDefault="00C50D40" w:rsidP="00BA013D">
      <w:pPr>
        <w:pStyle w:val="NLSHaL2"/>
      </w:pPr>
      <w:proofErr w:type="gramStart"/>
      <w:r w:rsidRPr="00BA013D">
        <w:rPr>
          <w:rFonts w:ascii="Times New Roman" w:hAnsi="Times New Roman"/>
          <w:b w:val="0"/>
          <w:caps w:val="0"/>
        </w:rPr>
        <w:t>With regard to</w:t>
      </w:r>
      <w:proofErr w:type="gramEnd"/>
      <w:r w:rsidRPr="00BA013D">
        <w:rPr>
          <w:rFonts w:ascii="Times New Roman" w:hAnsi="Times New Roman"/>
          <w:b w:val="0"/>
          <w:caps w:val="0"/>
        </w:rPr>
        <w:t xml:space="preserve"> WAN Administration for the text message notifications solution</w:t>
      </w:r>
      <w:r w:rsidRPr="00544113">
        <w:t>:</w:t>
      </w:r>
    </w:p>
    <w:p w14:paraId="2A6EB087" w14:textId="77777777" w:rsidR="00C50D40" w:rsidRDefault="00C50D40" w:rsidP="007B4405">
      <w:pPr>
        <w:pStyle w:val="Assumption3"/>
        <w:numPr>
          <w:ilvl w:val="0"/>
          <w:numId w:val="15"/>
        </w:numPr>
        <w:ind w:left="1260"/>
      </w:pPr>
      <w:bookmarkStart w:id="33" w:name="_Hlk4703662"/>
      <w:r>
        <w:t>Text message notifications will be sent to participants’ mobile phone devices. Participants will be responsible for all charges from their mobile service providers as a result of sending SMS messages to the CalSAWS System and receiving SMS messages from the CalSAWS System.</w:t>
      </w:r>
    </w:p>
    <w:p w14:paraId="7376F7EB" w14:textId="77777777" w:rsidR="00C50D40" w:rsidRDefault="00C50D40" w:rsidP="007B4405">
      <w:pPr>
        <w:pStyle w:val="Assumption3"/>
        <w:numPr>
          <w:ilvl w:val="0"/>
          <w:numId w:val="15"/>
        </w:numPr>
        <w:ind w:left="1260"/>
      </w:pPr>
      <w:r>
        <w:t xml:space="preserve">The solution will support the </w:t>
      </w:r>
      <w:r w:rsidRPr="00F63FC0">
        <w:t>following carriers: AT&amp;T, Metro PCS, Sprint/Boost/Virgin, Verizon and T-Mobile.</w:t>
      </w:r>
    </w:p>
    <w:p w14:paraId="3611DA26" w14:textId="1EA88BDC" w:rsidR="00C50D40" w:rsidRDefault="00C50D40" w:rsidP="007B4405">
      <w:pPr>
        <w:pStyle w:val="Assumption3"/>
        <w:numPr>
          <w:ilvl w:val="0"/>
          <w:numId w:val="15"/>
        </w:numPr>
        <w:ind w:left="1260"/>
      </w:pPr>
      <w:r>
        <w:t xml:space="preserve">The solution will support up to a maximum of ten (10) SMS messages sent per second. If the CONSORTIUM would like additional SMS messages in excess of ten (10) to be sent per second, then additional monthly recurring Production Operations Charges will apply. Any additional Production Operations Charges for WAN Administration would be added to the CalSAWS </w:t>
      </w:r>
      <w:r w:rsidR="00216149">
        <w:t xml:space="preserve">Maintenance and Operations Extension </w:t>
      </w:r>
      <w:r>
        <w:t>with a future amendment.</w:t>
      </w:r>
    </w:p>
    <w:p w14:paraId="65EAAD4F" w14:textId="77777777" w:rsidR="00C50D40" w:rsidRDefault="00C50D40" w:rsidP="00044F69">
      <w:pPr>
        <w:pStyle w:val="Assumption3"/>
        <w:numPr>
          <w:ilvl w:val="0"/>
          <w:numId w:val="15"/>
        </w:numPr>
        <w:ind w:left="1260"/>
      </w:pPr>
      <w:r>
        <w:lastRenderedPageBreak/>
        <w:t>Per message rates for the administration of text message notifications are subject to change each September 1, beginning September 1, 2022.</w:t>
      </w:r>
    </w:p>
    <w:p w14:paraId="770790CE" w14:textId="77777777" w:rsidR="00C50D40" w:rsidRDefault="00C50D40" w:rsidP="00044F69">
      <w:pPr>
        <w:pStyle w:val="Assumption3"/>
        <w:numPr>
          <w:ilvl w:val="0"/>
          <w:numId w:val="15"/>
        </w:numPr>
        <w:ind w:left="1260"/>
      </w:pPr>
      <w:r>
        <w:t xml:space="preserve">Outbound and inbound SMS messages used for system testing any future changes to the central text messaging notifications solution for 58 Counties will be counted as part of the monthly volumes of messages. </w:t>
      </w:r>
    </w:p>
    <w:p w14:paraId="784B1842" w14:textId="6921182A" w:rsidR="00C50D40" w:rsidRDefault="00C50D40" w:rsidP="00044F69">
      <w:pPr>
        <w:pStyle w:val="Assumption3"/>
        <w:numPr>
          <w:ilvl w:val="0"/>
          <w:numId w:val="15"/>
        </w:numPr>
        <w:ind w:left="1260"/>
      </w:pPr>
      <w:r>
        <w:t xml:space="preserve">Following the completion of design for system changes that would enable the C-IV System’s text messaging solution to support 58 counties for the CalSAWS System, the CONTRACTOR will assess the overall impact to the text messaging volumes based on the new design for 58 Counties. Any additional text messaging volumes required to support the addition of Los Angeles County and the 18 </w:t>
      </w:r>
      <w:proofErr w:type="spellStart"/>
      <w:r>
        <w:t>CalWIN</w:t>
      </w:r>
      <w:proofErr w:type="spellEnd"/>
      <w:r>
        <w:t xml:space="preserve"> Counties per Design Difference Identification (“DDID”) number 1784 would require additional Production Operations charges, which would be added to the </w:t>
      </w:r>
      <w:r w:rsidR="00216149">
        <w:rPr>
          <w:color w:val="000000"/>
        </w:rPr>
        <w:t>CalSAWS Maintenance and Operations Extension</w:t>
      </w:r>
      <w:r>
        <w:t xml:space="preserve"> with a future amendment.</w:t>
      </w:r>
    </w:p>
    <w:p w14:paraId="73EE8BB1" w14:textId="77777777" w:rsidR="00C50D40" w:rsidRDefault="00C50D40" w:rsidP="00044F69">
      <w:pPr>
        <w:pStyle w:val="Assumption3"/>
        <w:numPr>
          <w:ilvl w:val="0"/>
          <w:numId w:val="15"/>
        </w:numPr>
        <w:ind w:left="1260"/>
      </w:pPr>
      <w:r>
        <w:t xml:space="preserve">Performance Requirements will not apply to the </w:t>
      </w:r>
      <w:r w:rsidRPr="00544113">
        <w:t>text message notifications</w:t>
      </w:r>
      <w:r>
        <w:t xml:space="preserve"> solution. Participants may not receive text message notifications sent via the CalSAWS System due to factors outside of the CONSORTIUM or CONTRACTOR’s control (e.g. failures caused by participant’s mobile phone hardware and software, participant’s mobile service provider, etc.).</w:t>
      </w:r>
    </w:p>
    <w:p w14:paraId="2171FEE9" w14:textId="77777777" w:rsidR="00C50D40" w:rsidRDefault="00C50D40" w:rsidP="00044F69">
      <w:pPr>
        <w:pStyle w:val="Assumption3"/>
        <w:numPr>
          <w:ilvl w:val="0"/>
          <w:numId w:val="15"/>
        </w:numPr>
        <w:ind w:left="1260"/>
      </w:pPr>
      <w:r>
        <w:t xml:space="preserve">Production Operations charges do not include any modifications to functionality for the text messaging notifications solution. Any </w:t>
      </w:r>
      <w:r w:rsidRPr="006F5831">
        <w:t xml:space="preserve">requested changes to the functionality will follow the release management process as documented in the </w:t>
      </w:r>
      <w:r>
        <w:t>CalSAWS M&amp;E Services Plan Deliverable.</w:t>
      </w:r>
    </w:p>
    <w:p w14:paraId="2D4D02FE" w14:textId="77777777" w:rsidR="00C50D40" w:rsidRDefault="00C50D40" w:rsidP="00044F69">
      <w:pPr>
        <w:pStyle w:val="Assumption3"/>
        <w:numPr>
          <w:ilvl w:val="0"/>
          <w:numId w:val="15"/>
        </w:numPr>
        <w:ind w:left="1260"/>
        <w:rPr>
          <w:rFonts w:eastAsia="Times New Roman" w:cs="Times New Roman"/>
          <w:szCs w:val="24"/>
        </w:rPr>
      </w:pPr>
      <w:r w:rsidRPr="00BF3694">
        <w:rPr>
          <w:rFonts w:eastAsia="Times New Roman" w:cs="Times New Roman"/>
          <w:szCs w:val="24"/>
        </w:rPr>
        <w:t xml:space="preserve">Production Operations charges </w:t>
      </w:r>
      <w:r>
        <w:rPr>
          <w:rFonts w:eastAsia="Times New Roman" w:cs="Times New Roman"/>
          <w:szCs w:val="24"/>
        </w:rPr>
        <w:t xml:space="preserve">related to the text message notifications solution </w:t>
      </w:r>
      <w:r w:rsidRPr="00BF3694">
        <w:rPr>
          <w:rFonts w:eastAsia="Times New Roman" w:cs="Times New Roman"/>
          <w:szCs w:val="24"/>
        </w:rPr>
        <w:t>are based on the monthly volumes</w:t>
      </w:r>
      <w:r>
        <w:rPr>
          <w:rFonts w:eastAsia="Times New Roman" w:cs="Times New Roman"/>
          <w:szCs w:val="24"/>
        </w:rPr>
        <w:t xml:space="preserve">, start dates, and end dates </w:t>
      </w:r>
      <w:r w:rsidRPr="00BF3694">
        <w:rPr>
          <w:rFonts w:eastAsia="Times New Roman" w:cs="Times New Roman"/>
          <w:szCs w:val="24"/>
        </w:rPr>
        <w:t xml:space="preserve">listed in </w:t>
      </w:r>
      <w:r>
        <w:rPr>
          <w:rFonts w:eastAsia="Times New Roman" w:cs="Times New Roman"/>
          <w:szCs w:val="24"/>
        </w:rPr>
        <w:t>T</w:t>
      </w:r>
      <w:r w:rsidRPr="00BF3694">
        <w:rPr>
          <w:rFonts w:eastAsia="Times New Roman" w:cs="Times New Roman"/>
          <w:szCs w:val="24"/>
        </w:rPr>
        <w:t xml:space="preserve">able </w:t>
      </w:r>
      <w:r>
        <w:rPr>
          <w:rFonts w:eastAsia="Times New Roman" w:cs="Times New Roman"/>
          <w:szCs w:val="24"/>
        </w:rPr>
        <w:t xml:space="preserve">1.0 </w:t>
      </w:r>
      <w:r w:rsidRPr="00BF3694">
        <w:rPr>
          <w:rFonts w:eastAsia="Times New Roman" w:cs="Times New Roman"/>
          <w:szCs w:val="24"/>
        </w:rPr>
        <w:t xml:space="preserve">below. The monthly volumes and schedules related to the </w:t>
      </w:r>
      <w:proofErr w:type="spellStart"/>
      <w:r w:rsidRPr="00BF3694">
        <w:rPr>
          <w:rFonts w:eastAsia="Times New Roman" w:cs="Times New Roman"/>
          <w:szCs w:val="24"/>
        </w:rPr>
        <w:t>CalWIN</w:t>
      </w:r>
      <w:proofErr w:type="spellEnd"/>
      <w:r w:rsidRPr="00BF3694">
        <w:rPr>
          <w:rFonts w:eastAsia="Times New Roman" w:cs="Times New Roman"/>
          <w:szCs w:val="24"/>
        </w:rPr>
        <w:t xml:space="preserve"> Counties are based on the implementation schedule for the six (6) </w:t>
      </w:r>
      <w:proofErr w:type="spellStart"/>
      <w:r w:rsidRPr="00BF3694">
        <w:rPr>
          <w:rFonts w:eastAsia="Times New Roman" w:cs="Times New Roman"/>
          <w:szCs w:val="24"/>
        </w:rPr>
        <w:t>CalWIN</w:t>
      </w:r>
      <w:proofErr w:type="spellEnd"/>
      <w:r w:rsidRPr="00BF3694">
        <w:rPr>
          <w:rFonts w:eastAsia="Times New Roman" w:cs="Times New Roman"/>
          <w:szCs w:val="24"/>
        </w:rPr>
        <w:t xml:space="preserve"> waves defined in </w:t>
      </w:r>
      <w:r>
        <w:rPr>
          <w:rFonts w:eastAsia="Times New Roman" w:cs="Times New Roman"/>
          <w:szCs w:val="24"/>
        </w:rPr>
        <w:t>Attachment</w:t>
      </w:r>
      <w:r w:rsidRPr="00BF3694">
        <w:rPr>
          <w:rFonts w:eastAsia="Times New Roman" w:cs="Times New Roman"/>
          <w:szCs w:val="24"/>
        </w:rPr>
        <w:t xml:space="preserve"> 1 (</w:t>
      </w:r>
      <w:r>
        <w:rPr>
          <w:rFonts w:eastAsia="Times New Roman" w:cs="Times New Roman"/>
          <w:szCs w:val="24"/>
        </w:rPr>
        <w:t xml:space="preserve">CalSAWS M&amp;O </w:t>
      </w:r>
      <w:r w:rsidRPr="00BF3694">
        <w:rPr>
          <w:rFonts w:eastAsia="Times New Roman" w:cs="Times New Roman"/>
          <w:szCs w:val="24"/>
        </w:rPr>
        <w:t xml:space="preserve">Contractor Assumptions). </w:t>
      </w:r>
    </w:p>
    <w:p w14:paraId="7E7895A6" w14:textId="77777777" w:rsidR="00C50D40" w:rsidRDefault="00C50D40" w:rsidP="00C50D40">
      <w:pPr>
        <w:pStyle w:val="Assumption3"/>
        <w:numPr>
          <w:ilvl w:val="0"/>
          <w:numId w:val="0"/>
        </w:numPr>
        <w:ind w:left="2628" w:hanging="648"/>
        <w:rPr>
          <w:rFonts w:eastAsia="Times New Roman" w:cs="Times New Roman"/>
          <w:szCs w:val="24"/>
        </w:rPr>
      </w:pPr>
    </w:p>
    <w:p w14:paraId="7311F72A" w14:textId="1B4FA468" w:rsidR="00C50D40" w:rsidRPr="00BF3694" w:rsidRDefault="003F0CEE" w:rsidP="00C50D40">
      <w:pPr>
        <w:pStyle w:val="Assumption3"/>
        <w:numPr>
          <w:ilvl w:val="0"/>
          <w:numId w:val="0"/>
        </w:numPr>
        <w:ind w:left="2628" w:hanging="648"/>
        <w:jc w:val="center"/>
        <w:rPr>
          <w:rFonts w:eastAsia="Times New Roman" w:cs="Times New Roman"/>
          <w:szCs w:val="24"/>
        </w:rPr>
      </w:pPr>
      <w:r w:rsidRPr="003C60C8">
        <w:rPr>
          <w:noProof/>
        </w:rPr>
        <w:drawing>
          <wp:anchor distT="0" distB="0" distL="114300" distR="114300" simplePos="0" relativeHeight="251658752" behindDoc="0" locked="0" layoutInCell="1" allowOverlap="1" wp14:anchorId="2A7A5205" wp14:editId="6A8E5950">
            <wp:simplePos x="0" y="0"/>
            <wp:positionH relativeFrom="column">
              <wp:posOffset>-523875</wp:posOffset>
            </wp:positionH>
            <wp:positionV relativeFrom="paragraph">
              <wp:posOffset>620395</wp:posOffset>
            </wp:positionV>
            <wp:extent cx="7117715" cy="1362274"/>
            <wp:effectExtent l="0" t="0" r="6985" b="9525"/>
            <wp:wrapThrough wrapText="bothSides">
              <wp:wrapPolygon edited="0">
                <wp:start x="0" y="0"/>
                <wp:lineTo x="0" y="21449"/>
                <wp:lineTo x="19598" y="21449"/>
                <wp:lineTo x="21563" y="21147"/>
                <wp:lineTo x="2156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17715" cy="1362274"/>
                    </a:xfrm>
                    <a:prstGeom prst="rect">
                      <a:avLst/>
                    </a:prstGeom>
                    <a:noFill/>
                    <a:ln>
                      <a:noFill/>
                    </a:ln>
                  </pic:spPr>
                </pic:pic>
              </a:graphicData>
            </a:graphic>
            <wp14:sizeRelH relativeFrom="page">
              <wp14:pctWidth>0</wp14:pctWidth>
            </wp14:sizeRelH>
            <wp14:sizeRelV relativeFrom="page">
              <wp14:pctHeight>0</wp14:pctHeight>
            </wp14:sizeRelV>
          </wp:anchor>
        </w:drawing>
      </w:r>
      <w:r w:rsidR="00C50D40">
        <w:rPr>
          <w:rFonts w:eastAsia="Times New Roman" w:cs="Times New Roman"/>
          <w:b/>
          <w:szCs w:val="24"/>
        </w:rPr>
        <w:t>Table 1.0 – WAN Administration for Text Message Notifications Solution</w:t>
      </w:r>
    </w:p>
    <w:bookmarkEnd w:id="33"/>
    <w:p w14:paraId="50C17901" w14:textId="77777777" w:rsidR="00C50D40" w:rsidRDefault="00C50D40" w:rsidP="00C50D40">
      <w:pPr>
        <w:spacing w:after="40"/>
        <w:jc w:val="both"/>
      </w:pPr>
    </w:p>
    <w:p w14:paraId="294BE8D7" w14:textId="77777777" w:rsidR="00C50D40" w:rsidRDefault="00C50D40" w:rsidP="00C50D40">
      <w:pPr>
        <w:spacing w:after="40"/>
        <w:jc w:val="both"/>
      </w:pPr>
    </w:p>
    <w:p w14:paraId="603052E6" w14:textId="77777777" w:rsidR="00C50D40" w:rsidRDefault="00C50D40" w:rsidP="00C50D40">
      <w:pPr>
        <w:spacing w:after="40"/>
        <w:jc w:val="both"/>
      </w:pPr>
    </w:p>
    <w:p w14:paraId="38E936BE" w14:textId="77777777" w:rsidR="00C50D40" w:rsidRPr="00F17620" w:rsidRDefault="00C50D40" w:rsidP="00F17620">
      <w:pPr>
        <w:pStyle w:val="NLSHaL2"/>
        <w:rPr>
          <w:rFonts w:ascii="Times New Roman" w:hAnsi="Times New Roman"/>
          <w:b w:val="0"/>
          <w:caps w:val="0"/>
        </w:rPr>
      </w:pPr>
      <w:proofErr w:type="gramStart"/>
      <w:r w:rsidRPr="00F17620">
        <w:rPr>
          <w:rFonts w:ascii="Times New Roman" w:hAnsi="Times New Roman"/>
          <w:b w:val="0"/>
          <w:caps w:val="0"/>
        </w:rPr>
        <w:lastRenderedPageBreak/>
        <w:t>With regard to</w:t>
      </w:r>
      <w:proofErr w:type="gramEnd"/>
      <w:r w:rsidRPr="00F17620">
        <w:rPr>
          <w:rFonts w:ascii="Times New Roman" w:hAnsi="Times New Roman"/>
          <w:b w:val="0"/>
          <w:caps w:val="0"/>
        </w:rPr>
        <w:t xml:space="preserve"> WAN Administration for the Electronic Signature solution:</w:t>
      </w:r>
    </w:p>
    <w:p w14:paraId="41D49A44" w14:textId="78B48B4A" w:rsidR="00C50D40" w:rsidRDefault="00C50D40" w:rsidP="00F17620">
      <w:pPr>
        <w:pStyle w:val="Assumption3"/>
        <w:numPr>
          <w:ilvl w:val="0"/>
          <w:numId w:val="16"/>
        </w:numPr>
        <w:ind w:left="1440"/>
      </w:pPr>
      <w:r w:rsidRPr="00EF7456">
        <w:t xml:space="preserve">Production Operations </w:t>
      </w:r>
      <w:r>
        <w:t xml:space="preserve">charges </w:t>
      </w:r>
      <w:r w:rsidRPr="00EF7456">
        <w:t xml:space="preserve">for the Electronic Signature solution do not include any WAN Administration related to expanding the CalSAWS System’s central IVR solution to support Los Angeles County and the 18 </w:t>
      </w:r>
      <w:proofErr w:type="spellStart"/>
      <w:r w:rsidRPr="00EF7456">
        <w:t>CalWIN</w:t>
      </w:r>
      <w:proofErr w:type="spellEnd"/>
      <w:r w:rsidRPr="00EF7456">
        <w:t xml:space="preserve"> Counties. It is assumed that Los Angeles County and the 18 </w:t>
      </w:r>
      <w:proofErr w:type="spellStart"/>
      <w:r w:rsidRPr="00EF7456">
        <w:t>CalWIN</w:t>
      </w:r>
      <w:proofErr w:type="spellEnd"/>
      <w:r w:rsidRPr="00EF7456">
        <w:t xml:space="preserve"> Counties will continue to use their separate solutions for telephonic signature. Any scope associated with designing, developing, implementing, maintaining, and operating a central IVR/contact center solution that support 58 Counties would be added to the </w:t>
      </w:r>
      <w:r w:rsidR="00216149">
        <w:rPr>
          <w:color w:val="000000"/>
        </w:rPr>
        <w:t>CalSAWS Maintenance and Operations Extension</w:t>
      </w:r>
      <w:r w:rsidRPr="00EF7456">
        <w:t xml:space="preserve"> with a future amendment.</w:t>
      </w:r>
    </w:p>
    <w:p w14:paraId="142F0696" w14:textId="77777777" w:rsidR="00C50D40" w:rsidRDefault="00C50D40" w:rsidP="00F17620">
      <w:pPr>
        <w:pStyle w:val="Assumption3"/>
        <w:numPr>
          <w:ilvl w:val="0"/>
          <w:numId w:val="16"/>
        </w:numPr>
        <w:ind w:left="1440"/>
      </w:pPr>
      <w:r w:rsidRPr="00EF7456">
        <w:t xml:space="preserve">Production Operations charges related to the Electronic Signature solution are based on the monthly volumes, start dates, and end dates listed in the </w:t>
      </w:r>
      <w:r>
        <w:t>Table 2.0</w:t>
      </w:r>
      <w:r w:rsidRPr="00EF7456">
        <w:t xml:space="preserve"> below. The monthly volumes and schedules related to the </w:t>
      </w:r>
      <w:proofErr w:type="spellStart"/>
      <w:r w:rsidRPr="00EF7456">
        <w:t>CalWIN</w:t>
      </w:r>
      <w:proofErr w:type="spellEnd"/>
      <w:r w:rsidRPr="00EF7456">
        <w:t xml:space="preserve"> Counties are based on the implementation schedule for the six (6) </w:t>
      </w:r>
      <w:proofErr w:type="spellStart"/>
      <w:r w:rsidRPr="00EF7456">
        <w:t>CalWIN</w:t>
      </w:r>
      <w:proofErr w:type="spellEnd"/>
      <w:r w:rsidRPr="00EF7456">
        <w:t xml:space="preserve"> waves defined in Attachment 1 (CalSAWS M&amp;O Contractor Assumptions). </w:t>
      </w:r>
    </w:p>
    <w:p w14:paraId="6B1C60D6" w14:textId="77777777" w:rsidR="00C50D40" w:rsidRPr="00EF7456" w:rsidRDefault="00C50D40" w:rsidP="00C50D40">
      <w:pPr>
        <w:pStyle w:val="Assumption3"/>
        <w:numPr>
          <w:ilvl w:val="0"/>
          <w:numId w:val="0"/>
        </w:numPr>
        <w:ind w:left="2628"/>
      </w:pPr>
    </w:p>
    <w:p w14:paraId="3ABBE25C" w14:textId="3F9F3B0E" w:rsidR="00C50D40" w:rsidRPr="00BF3694" w:rsidRDefault="00C50D40" w:rsidP="00C50D40">
      <w:pPr>
        <w:pStyle w:val="Assumption3"/>
        <w:numPr>
          <w:ilvl w:val="0"/>
          <w:numId w:val="0"/>
        </w:numPr>
        <w:ind w:left="360"/>
        <w:jc w:val="center"/>
        <w:rPr>
          <w:rFonts w:eastAsia="Times New Roman" w:cs="Times New Roman"/>
          <w:szCs w:val="24"/>
        </w:rPr>
      </w:pPr>
      <w:r>
        <w:rPr>
          <w:rFonts w:eastAsia="Times New Roman" w:cs="Times New Roman"/>
          <w:b/>
          <w:szCs w:val="24"/>
        </w:rPr>
        <w:t>Table 2.0 – WAN Administration for Electronic Signature Solution</w:t>
      </w:r>
    </w:p>
    <w:p w14:paraId="54E7BD8F" w14:textId="0C137F81" w:rsidR="00C50D40" w:rsidRDefault="003F0CEE" w:rsidP="00C50D40">
      <w:pPr>
        <w:pStyle w:val="Assumption3"/>
        <w:numPr>
          <w:ilvl w:val="0"/>
          <w:numId w:val="0"/>
        </w:numPr>
        <w:ind w:left="2628"/>
      </w:pPr>
      <w:r w:rsidRPr="003C60C8">
        <w:rPr>
          <w:noProof/>
        </w:rPr>
        <w:drawing>
          <wp:anchor distT="0" distB="0" distL="114300" distR="114300" simplePos="0" relativeHeight="251657728" behindDoc="0" locked="0" layoutInCell="1" allowOverlap="1" wp14:anchorId="10F21CE3" wp14:editId="630F2D96">
            <wp:simplePos x="0" y="0"/>
            <wp:positionH relativeFrom="margin">
              <wp:align>right</wp:align>
            </wp:positionH>
            <wp:positionV relativeFrom="paragraph">
              <wp:posOffset>332105</wp:posOffset>
            </wp:positionV>
            <wp:extent cx="5943600" cy="1627526"/>
            <wp:effectExtent l="0" t="0" r="0" b="0"/>
            <wp:wrapThrough wrapText="bothSides">
              <wp:wrapPolygon edited="0">
                <wp:start x="0" y="0"/>
                <wp:lineTo x="0" y="21238"/>
                <wp:lineTo x="19592" y="21238"/>
                <wp:lineTo x="21531" y="20732"/>
                <wp:lineTo x="21531" y="12136"/>
                <wp:lineTo x="19592" y="12136"/>
                <wp:lineTo x="21531" y="11124"/>
                <wp:lineTo x="21531" y="4045"/>
                <wp:lineTo x="20908" y="4045"/>
                <wp:lineTo x="21531" y="2781"/>
                <wp:lineTo x="2153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6275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5CF468" w14:textId="20CBA166" w:rsidR="00C50D40" w:rsidRDefault="00C50D40" w:rsidP="00C50D40">
      <w:pPr>
        <w:pStyle w:val="Assumption3"/>
        <w:numPr>
          <w:ilvl w:val="0"/>
          <w:numId w:val="0"/>
        </w:numPr>
        <w:ind w:left="2628"/>
      </w:pPr>
    </w:p>
    <w:p w14:paraId="0D38388C" w14:textId="77777777" w:rsidR="00C50D40" w:rsidRDefault="00C50D40" w:rsidP="00590A6D">
      <w:pPr>
        <w:pStyle w:val="Assumption3"/>
        <w:numPr>
          <w:ilvl w:val="0"/>
          <w:numId w:val="0"/>
        </w:numPr>
      </w:pPr>
    </w:p>
    <w:p w14:paraId="40DE13AC" w14:textId="77777777" w:rsidR="00C50D40" w:rsidRPr="003B0BA0" w:rsidRDefault="00C50D40" w:rsidP="003B0BA0">
      <w:pPr>
        <w:pStyle w:val="NLSHaL2"/>
        <w:rPr>
          <w:rFonts w:ascii="Times New Roman" w:hAnsi="Times New Roman"/>
          <w:b w:val="0"/>
          <w:caps w:val="0"/>
        </w:rPr>
      </w:pPr>
      <w:proofErr w:type="gramStart"/>
      <w:r w:rsidRPr="003B0BA0">
        <w:rPr>
          <w:rFonts w:ascii="Times New Roman" w:hAnsi="Times New Roman"/>
          <w:b w:val="0"/>
          <w:caps w:val="0"/>
        </w:rPr>
        <w:t>With regard to</w:t>
      </w:r>
      <w:proofErr w:type="gramEnd"/>
      <w:r w:rsidRPr="003B0BA0">
        <w:rPr>
          <w:rFonts w:ascii="Times New Roman" w:hAnsi="Times New Roman"/>
          <w:b w:val="0"/>
          <w:caps w:val="0"/>
        </w:rPr>
        <w:t xml:space="preserve"> Production Operations Support for the central contact center solution:</w:t>
      </w:r>
    </w:p>
    <w:p w14:paraId="22A58BE5" w14:textId="77777777" w:rsidR="00C50D40" w:rsidRPr="00AC6B89" w:rsidRDefault="00C50D40" w:rsidP="00AA2317">
      <w:pPr>
        <w:pStyle w:val="Assumption3"/>
        <w:numPr>
          <w:ilvl w:val="0"/>
          <w:numId w:val="17"/>
        </w:numPr>
        <w:ind w:left="1440"/>
      </w:pPr>
      <w:r w:rsidRPr="00AC6B89">
        <w:t>Production Operations charges for supporting the central contact center solution are based on the AWS Connect-based central contact center solution that will be implemented for the 39</w:t>
      </w:r>
      <w:r>
        <w:t xml:space="preserve"> former C-IV</w:t>
      </w:r>
      <w:r w:rsidRPr="00AC6B89">
        <w:t xml:space="preserve"> Counties during the C-IV Maintenance and Operations Project, prior to the 39 </w:t>
      </w:r>
      <w:r>
        <w:t xml:space="preserve">former C-IV </w:t>
      </w:r>
      <w:r w:rsidRPr="00AC6B89">
        <w:t xml:space="preserve">Consortium Counties’ cutover to the CalSAWS System. </w:t>
      </w:r>
    </w:p>
    <w:p w14:paraId="43F4A4EF" w14:textId="77777777" w:rsidR="00C50D40" w:rsidRPr="00AC6B89" w:rsidRDefault="00C50D40" w:rsidP="00AA2317">
      <w:pPr>
        <w:pStyle w:val="Assumption3"/>
        <w:numPr>
          <w:ilvl w:val="0"/>
          <w:numId w:val="17"/>
        </w:numPr>
        <w:ind w:left="1440"/>
      </w:pPr>
      <w:r w:rsidRPr="00AC6B89">
        <w:t xml:space="preserve">Production Operations charges exclude scope associated with supporting contact center solutions for Los Angeles County and the 18 </w:t>
      </w:r>
      <w:proofErr w:type="spellStart"/>
      <w:r w:rsidRPr="00AC6B89">
        <w:t>CalWIN</w:t>
      </w:r>
      <w:proofErr w:type="spellEnd"/>
      <w:r w:rsidRPr="00AC6B89">
        <w:t xml:space="preserve"> Counties. It is assumed that Los Angeles County and the 18 </w:t>
      </w:r>
      <w:proofErr w:type="spellStart"/>
      <w:r w:rsidRPr="00AC6B89">
        <w:t>CalWIN</w:t>
      </w:r>
      <w:proofErr w:type="spellEnd"/>
      <w:r w:rsidRPr="00AC6B89">
        <w:t xml:space="preserve"> Counties will continue to operate on separate contact center solutions during the CalSAWS Maintenance and Operations Phase.</w:t>
      </w:r>
    </w:p>
    <w:p w14:paraId="1B684F60" w14:textId="636C9B58" w:rsidR="00C50D40" w:rsidRPr="006271E4" w:rsidRDefault="00C50D40" w:rsidP="00AA2317">
      <w:pPr>
        <w:pStyle w:val="Assumption3"/>
        <w:numPr>
          <w:ilvl w:val="0"/>
          <w:numId w:val="17"/>
        </w:numPr>
        <w:ind w:left="1440"/>
      </w:pPr>
      <w:r w:rsidRPr="001B378E">
        <w:t xml:space="preserve">Exhibit U (Scope of Work for the CalSAWS DD&amp;I Project) does not include any scope associated with porting the C-IV central contact center solution to the </w:t>
      </w:r>
      <w:r w:rsidRPr="001B378E">
        <w:lastRenderedPageBreak/>
        <w:t xml:space="preserve">CalSAWS System, nor the design, development, and implementation of </w:t>
      </w:r>
      <w:r>
        <w:t xml:space="preserve">a </w:t>
      </w:r>
      <w:r w:rsidRPr="001B378E">
        <w:t>central contact center solution that supports 58 Counties.</w:t>
      </w:r>
      <w:r>
        <w:t xml:space="preserve"> </w:t>
      </w:r>
      <w:r w:rsidRPr="006271E4">
        <w:t xml:space="preserve">It is assumed that scope for porting the C-IV central contact center solution to the CalSAWS System will be amended into the </w:t>
      </w:r>
      <w:r w:rsidR="00216149">
        <w:rPr>
          <w:color w:val="000000"/>
        </w:rPr>
        <w:t>CalSAWS Maintenance and Operations Extension</w:t>
      </w:r>
      <w:r w:rsidRPr="006271E4">
        <w:t xml:space="preserve"> prior to the end of September 2020, </w:t>
      </w:r>
      <w:proofErr w:type="gramStart"/>
      <w:r w:rsidRPr="006271E4">
        <w:t>in order for</w:t>
      </w:r>
      <w:proofErr w:type="gramEnd"/>
      <w:r w:rsidRPr="006271E4">
        <w:t xml:space="preserve"> the 39 former C-IV Consortium Counties</w:t>
      </w:r>
      <w:r>
        <w:t xml:space="preserve"> to continue to use the AWS Con</w:t>
      </w:r>
      <w:r w:rsidRPr="006271E4">
        <w:t>nect-based contact center solution following their cutover to the CalSAWS System.</w:t>
      </w:r>
      <w:r>
        <w:t xml:space="preserve"> </w:t>
      </w:r>
      <w:r w:rsidRPr="006271E4">
        <w:t xml:space="preserve">If the CONSORTIUM requests a central contact center solution that would support 58 Counties, then scope for designing, developing, testing, implementing, and maintaining and operating that solution would be amended into the </w:t>
      </w:r>
      <w:r w:rsidR="00216149">
        <w:rPr>
          <w:color w:val="000000"/>
        </w:rPr>
        <w:t>CalSAWS Maintenance and Operations Extension</w:t>
      </w:r>
      <w:r w:rsidRPr="006271E4">
        <w:t xml:space="preserve"> with a future amendment.</w:t>
      </w:r>
    </w:p>
    <w:p w14:paraId="0BB9D498" w14:textId="30EF2DF3" w:rsidR="00C50D40" w:rsidRPr="004D167D" w:rsidRDefault="00C50D40" w:rsidP="004D167D">
      <w:pPr>
        <w:pStyle w:val="NLSHaL2"/>
        <w:rPr>
          <w:rFonts w:ascii="Times New Roman" w:hAnsi="Times New Roman"/>
          <w:b w:val="0"/>
          <w:caps w:val="0"/>
        </w:rPr>
      </w:pPr>
      <w:r w:rsidRPr="004D167D">
        <w:rPr>
          <w:rFonts w:ascii="Times New Roman" w:hAnsi="Times New Roman"/>
          <w:b w:val="0"/>
          <w:caps w:val="0"/>
        </w:rPr>
        <w:t xml:space="preserve">Production operations support for CalSAWS Managed Lobby Management devices do not include any support for Los Angeles County and the 18 </w:t>
      </w:r>
      <w:proofErr w:type="spellStart"/>
      <w:r w:rsidRPr="004D167D">
        <w:rPr>
          <w:rFonts w:ascii="Times New Roman" w:hAnsi="Times New Roman"/>
          <w:b w:val="0"/>
          <w:caps w:val="0"/>
        </w:rPr>
        <w:t>CalWIN</w:t>
      </w:r>
      <w:proofErr w:type="spellEnd"/>
      <w:r w:rsidRPr="004D167D">
        <w:rPr>
          <w:rFonts w:ascii="Times New Roman" w:hAnsi="Times New Roman"/>
          <w:b w:val="0"/>
          <w:caps w:val="0"/>
        </w:rPr>
        <w:t xml:space="preserve"> Counties’ lobby devices (e.g. tablets, etc.). Production operations support for CalSAWS Managed Lobby Management devices for additional CONSORTIUM Members will require an amendment to this Schedule 1 pursuant to Section 5 of the CalSAWS </w:t>
      </w:r>
      <w:r w:rsidR="00216149">
        <w:rPr>
          <w:rFonts w:ascii="Times New Roman" w:hAnsi="Times New Roman"/>
          <w:b w:val="0"/>
          <w:caps w:val="0"/>
        </w:rPr>
        <w:t>Maintenance and Operations Extension</w:t>
      </w:r>
      <w:r w:rsidRPr="004D167D">
        <w:rPr>
          <w:rFonts w:ascii="Times New Roman" w:hAnsi="Times New Roman"/>
          <w:b w:val="0"/>
          <w:caps w:val="0"/>
        </w:rPr>
        <w:t>.   The CONTRACTOR is only responsible for supporting the application changes made for the Managed Lobby Management solution for CalSAWS DD&amp;I Project. The support of SIRs and/or SCRs that are not related to those implemented for the CalSAWS DD&amp;I Project are not included in the price.</w:t>
      </w:r>
    </w:p>
    <w:p w14:paraId="731D7FF7" w14:textId="77777777" w:rsidR="00C50D40" w:rsidRPr="003048F4" w:rsidRDefault="00C50D40" w:rsidP="00C50D40">
      <w:pPr>
        <w:pStyle w:val="Heading7"/>
      </w:pPr>
      <w:proofErr w:type="gramStart"/>
      <w:r>
        <w:t>With regard to</w:t>
      </w:r>
      <w:proofErr w:type="gramEnd"/>
      <w:r>
        <w:t xml:space="preserve"> M&amp;O Services for the central s</w:t>
      </w:r>
      <w:r w:rsidRPr="003048F4">
        <w:t>ervice</w:t>
      </w:r>
      <w:r>
        <w:t xml:space="preserve"> d</w:t>
      </w:r>
      <w:r w:rsidRPr="003048F4">
        <w:t>esk</w:t>
      </w:r>
      <w:r>
        <w:t>:</w:t>
      </w:r>
    </w:p>
    <w:p w14:paraId="4DC32223" w14:textId="77777777" w:rsidR="00C50D40" w:rsidRDefault="00C50D40" w:rsidP="00AA2317">
      <w:pPr>
        <w:pStyle w:val="Heading8"/>
        <w:numPr>
          <w:ilvl w:val="2"/>
          <w:numId w:val="18"/>
        </w:numPr>
        <w:tabs>
          <w:tab w:val="clear" w:pos="1080"/>
        </w:tabs>
        <w:ind w:left="1440" w:hanging="360"/>
      </w:pPr>
      <w:r>
        <w:t xml:space="preserve">The staffing levels for Technical Infrastructure services for the central service desk </w:t>
      </w:r>
      <w:r w:rsidRPr="002E6E0A">
        <w:t xml:space="preserve">are based on the continued use of current processes for the C-IV Service Desk, regardless of the software platform used for the Service Desk during the CalSAWS </w:t>
      </w:r>
      <w:r>
        <w:t>M&amp;O Project</w:t>
      </w:r>
      <w:r w:rsidRPr="002E6E0A">
        <w:t>.</w:t>
      </w:r>
    </w:p>
    <w:p w14:paraId="520178D9" w14:textId="77777777" w:rsidR="00C50D40" w:rsidRPr="003048F4" w:rsidRDefault="00C50D40" w:rsidP="00AA2317">
      <w:pPr>
        <w:pStyle w:val="Heading8"/>
        <w:numPr>
          <w:ilvl w:val="2"/>
          <w:numId w:val="18"/>
        </w:numPr>
        <w:tabs>
          <w:tab w:val="clear" w:pos="1080"/>
        </w:tabs>
        <w:ind w:left="1440" w:hanging="360"/>
      </w:pPr>
      <w:r w:rsidRPr="003048F4">
        <w:t xml:space="preserve">The price for CalSAWS </w:t>
      </w:r>
      <w:r>
        <w:t>M&amp;O Project</w:t>
      </w:r>
      <w:r w:rsidRPr="003048F4">
        <w:t xml:space="preserve"> includes Production Operations </w:t>
      </w:r>
      <w:r>
        <w:t xml:space="preserve">charges </w:t>
      </w:r>
      <w:r w:rsidRPr="003048F4">
        <w:t>required for ongoing support of the AWS Connect-based solution for the CalSAWS Service Desk. The AWS Connect solution will contain a basic IVR tree with no application or database calls for self-service or customer lookup.</w:t>
      </w:r>
    </w:p>
    <w:p w14:paraId="1D85F866" w14:textId="77777777" w:rsidR="00C50D40" w:rsidRPr="003048F4" w:rsidRDefault="00C50D40" w:rsidP="00AA2317">
      <w:pPr>
        <w:pStyle w:val="Heading8"/>
        <w:numPr>
          <w:ilvl w:val="2"/>
          <w:numId w:val="18"/>
        </w:numPr>
        <w:tabs>
          <w:tab w:val="clear" w:pos="1080"/>
        </w:tabs>
        <w:ind w:left="1440" w:hanging="360"/>
      </w:pPr>
      <w:r w:rsidRPr="003048F4">
        <w:t xml:space="preserve">The AWS Connect application will support up to a maximum of twenty-five (25) Service Desk staff for the 58 County Service Desk solution for </w:t>
      </w:r>
      <w:r>
        <w:t xml:space="preserve">the </w:t>
      </w:r>
      <w:r w:rsidRPr="003048F4">
        <w:t>CalSAWS</w:t>
      </w:r>
      <w:r>
        <w:t xml:space="preserve"> M&amp;O Project</w:t>
      </w:r>
      <w:r w:rsidRPr="003048F4">
        <w:t>.</w:t>
      </w:r>
    </w:p>
    <w:p w14:paraId="3797132F" w14:textId="77777777" w:rsidR="00C50D40" w:rsidRDefault="00C50D40" w:rsidP="00C50D40">
      <w:pPr>
        <w:pStyle w:val="Heading7"/>
      </w:pPr>
      <w:proofErr w:type="gramStart"/>
      <w:r>
        <w:t>With regard to</w:t>
      </w:r>
      <w:proofErr w:type="gramEnd"/>
      <w:r>
        <w:t xml:space="preserve"> Hardware and Software for the CalSAWS M&amp;O Project:</w:t>
      </w:r>
    </w:p>
    <w:p w14:paraId="39C7B968" w14:textId="77777777" w:rsidR="00C50D40" w:rsidRDefault="00C50D40" w:rsidP="00AA2317">
      <w:pPr>
        <w:pStyle w:val="Heading8"/>
        <w:numPr>
          <w:ilvl w:val="7"/>
          <w:numId w:val="21"/>
        </w:numPr>
        <w:ind w:left="1440" w:hanging="360"/>
      </w:pPr>
      <w:r w:rsidRPr="007F6508">
        <w:t xml:space="preserve">The price for the CalSAWS M&amp;O Project </w:t>
      </w:r>
      <w:r>
        <w:t>excludes Hardware, Software, Hardware Support, and Software Support.</w:t>
      </w:r>
      <w:r w:rsidRPr="007F6508">
        <w:t xml:space="preserve"> </w:t>
      </w:r>
      <w:r>
        <w:t xml:space="preserve">It is assumed that </w:t>
      </w:r>
      <w:r w:rsidRPr="007F6508">
        <w:t>Hardware and Software for technology refreshes, Hardware Support, and Software Support required for the CalSAWS System</w:t>
      </w:r>
      <w:r>
        <w:t xml:space="preserve"> for the CalSAWS M&amp;O Project will be purchased by the CONSORTIUM from CONTRACTOR’s affiliate, </w:t>
      </w:r>
      <w:proofErr w:type="spellStart"/>
      <w:r>
        <w:t>Proquire</w:t>
      </w:r>
      <w:proofErr w:type="spellEnd"/>
      <w:r>
        <w:t>, LLC (“</w:t>
      </w:r>
      <w:proofErr w:type="spellStart"/>
      <w:r>
        <w:t>Proquire</w:t>
      </w:r>
      <w:proofErr w:type="spellEnd"/>
      <w:r>
        <w:t>”), under the C-IV Agreement</w:t>
      </w:r>
      <w:r w:rsidRPr="007F6508">
        <w:t xml:space="preserve">. </w:t>
      </w:r>
      <w:r>
        <w:t xml:space="preserve">The CONSORTIUM must execute an amendment to the C-IV Agreement to add prices for such Hardware and </w:t>
      </w:r>
      <w:r>
        <w:lastRenderedPageBreak/>
        <w:t xml:space="preserve">Software items based on Attachment 3 of this SOW </w:t>
      </w:r>
      <w:r w:rsidRPr="007F6508">
        <w:t>(</w:t>
      </w:r>
      <w:r>
        <w:t xml:space="preserve">CalSAWS M&amp;O </w:t>
      </w:r>
      <w:r w:rsidRPr="007F6508">
        <w:t>Hardware and Software Specifications)</w:t>
      </w:r>
      <w:r>
        <w:t xml:space="preserve"> prior to the start of the term for this SOW.</w:t>
      </w:r>
    </w:p>
    <w:p w14:paraId="3E20A1A0" w14:textId="77777777" w:rsidR="00C50D40" w:rsidRPr="00532D6B" w:rsidRDefault="00C50D40" w:rsidP="00AA2317">
      <w:pPr>
        <w:pStyle w:val="Heading8"/>
        <w:numPr>
          <w:ilvl w:val="7"/>
          <w:numId w:val="21"/>
        </w:numPr>
        <w:ind w:left="1440" w:hanging="360"/>
      </w:pPr>
      <w:r w:rsidRPr="007F6508">
        <w:t xml:space="preserve">The </w:t>
      </w:r>
      <w:r>
        <w:t>CONSORTIUM</w:t>
      </w:r>
      <w:r w:rsidRPr="007F6508">
        <w:t xml:space="preserve"> will retain ownership of all Hardware and Software purchased under </w:t>
      </w:r>
      <w:r>
        <w:t>the C-IV Agreement</w:t>
      </w:r>
      <w:r w:rsidRPr="007F6508">
        <w:t>.</w:t>
      </w:r>
    </w:p>
    <w:p w14:paraId="04E53E9C" w14:textId="77777777" w:rsidR="00C50D40" w:rsidRPr="00E368BA" w:rsidRDefault="00C50D40" w:rsidP="00AA2317">
      <w:pPr>
        <w:pStyle w:val="Heading8"/>
        <w:numPr>
          <w:ilvl w:val="7"/>
          <w:numId w:val="21"/>
        </w:numPr>
        <w:ind w:left="1440" w:hanging="360"/>
      </w:pPr>
      <w:r>
        <w:t>T</w:t>
      </w:r>
      <w:r w:rsidRPr="00C938A9">
        <w:t xml:space="preserve">he </w:t>
      </w:r>
      <w:r>
        <w:t>CONSORTIUM</w:t>
      </w:r>
      <w:r w:rsidRPr="007F6508">
        <w:t xml:space="preserve"> </w:t>
      </w:r>
      <w:r w:rsidRPr="00C938A9">
        <w:t>will purchase Hardware and Software outrigh</w:t>
      </w:r>
      <w:r>
        <w:t>t without any leasing/financing required.</w:t>
      </w:r>
    </w:p>
    <w:p w14:paraId="699FA516" w14:textId="77777777" w:rsidR="00C50D40" w:rsidRPr="007F6508" w:rsidRDefault="00C50D40" w:rsidP="00AA2317">
      <w:pPr>
        <w:pStyle w:val="Heading8"/>
        <w:numPr>
          <w:ilvl w:val="7"/>
          <w:numId w:val="21"/>
        </w:numPr>
        <w:ind w:left="1440" w:hanging="360"/>
      </w:pPr>
      <w:r>
        <w:t>For CalSAWS Hardware and CalSAWS Software, CONTRACTOR</w:t>
      </w:r>
      <w:r w:rsidRPr="007F6508">
        <w:t xml:space="preserve"> will develop the requirements and manage the plan for technology refreshes, Hardware Support, and Software Support for the CalSAWS System. </w:t>
      </w:r>
      <w:r>
        <w:t>CONTRACTOR</w:t>
      </w:r>
      <w:r w:rsidRPr="007F6508">
        <w:t xml:space="preserve"> will review the plan with the </w:t>
      </w:r>
      <w:r>
        <w:t>CONSORTIUM</w:t>
      </w:r>
      <w:r w:rsidRPr="007F6508">
        <w:t xml:space="preserve"> monthly for the </w:t>
      </w:r>
      <w:r>
        <w:t>CONSORTIUM</w:t>
      </w:r>
      <w:r w:rsidRPr="007F6508">
        <w:t xml:space="preserve"> to execute purchases of Hardware, Software, and the related Hardware Support and Software Support agreements. </w:t>
      </w:r>
    </w:p>
    <w:p w14:paraId="2C8D2299" w14:textId="0610BFCC" w:rsidR="00C50D40" w:rsidRDefault="00C50D40" w:rsidP="00AA2317">
      <w:pPr>
        <w:pStyle w:val="Heading8"/>
        <w:numPr>
          <w:ilvl w:val="7"/>
          <w:numId w:val="21"/>
        </w:numPr>
        <w:ind w:left="1440" w:hanging="360"/>
      </w:pPr>
      <w:r w:rsidRPr="00B578AB">
        <w:t>Attachment</w:t>
      </w:r>
      <w:r>
        <w:t xml:space="preserve"> 3</w:t>
      </w:r>
      <w:r w:rsidRPr="00B578AB">
        <w:t xml:space="preserve"> (CalSAWS M&amp;O Hardware and Software Specifications) is based on information known by the CONTRACTOR as of </w:t>
      </w:r>
      <w:r>
        <w:t>April 1, 2019</w:t>
      </w:r>
      <w:r w:rsidRPr="00B578AB">
        <w:t xml:space="preserve">. As the Work for this SOW progresses, the CONTRACTOR may identify additional Hardware and Software that are required for </w:t>
      </w:r>
      <w:r>
        <w:t xml:space="preserve">security, or for </w:t>
      </w:r>
      <w:r w:rsidRPr="00B578AB">
        <w:t xml:space="preserve">CONTRACTOR to maintain and operate the CalSAWS System. In the event that </w:t>
      </w:r>
      <w:r>
        <w:t xml:space="preserve">a change to the specifications is required – whether the change is planned (e.g. requested by the Consortium) or unplanned - </w:t>
      </w:r>
      <w:r w:rsidRPr="00B578AB">
        <w:t xml:space="preserve">for maintaining and operating the CalSAWS System, </w:t>
      </w:r>
      <w:r>
        <w:t>the</w:t>
      </w:r>
      <w:r w:rsidRPr="00B578AB">
        <w:t xml:space="preserve"> CONSORTIUM is responsible for making such resources available to the CONTRACTOR to support the delivery of t</w:t>
      </w:r>
      <w:r>
        <w:t>he CalSAWS M&amp;O Project</w:t>
      </w:r>
      <w:r w:rsidRPr="00B578AB">
        <w:t xml:space="preserve">, including the procurement and funding of those </w:t>
      </w:r>
      <w:r>
        <w:t>Hardware and Software items</w:t>
      </w:r>
      <w:r w:rsidRPr="00B578AB">
        <w:t xml:space="preserve">. </w:t>
      </w:r>
      <w:r w:rsidRPr="00F41533">
        <w:t xml:space="preserve">As the CalSAWS System’s requirements for </w:t>
      </w:r>
      <w:r>
        <w:t>Hardware and Software</w:t>
      </w:r>
      <w:r w:rsidRPr="00F41533">
        <w:t xml:space="preserve"> may change through </w:t>
      </w:r>
      <w:r>
        <w:t>the term of the CalSAWS M&amp;O Pro</w:t>
      </w:r>
      <w:r w:rsidRPr="00F41533">
        <w:t>ject, the Consortium should include additional amounts in its annual budget for the CalSAWS M&amp;O</w:t>
      </w:r>
      <w:r>
        <w:t xml:space="preserve"> Project (the Implementation Ad</w:t>
      </w:r>
      <w:r w:rsidRPr="00F41533">
        <w:t>vance Planning Document or “IAPDU”) to account for planned changes to the requirements.</w:t>
      </w:r>
    </w:p>
    <w:p w14:paraId="260BC39F" w14:textId="327252CA" w:rsidR="003D1E8E" w:rsidRPr="00976A31" w:rsidRDefault="00976A31" w:rsidP="00976A31">
      <w:pPr>
        <w:pStyle w:val="ListParagraph"/>
        <w:numPr>
          <w:ilvl w:val="0"/>
          <w:numId w:val="22"/>
        </w:numPr>
        <w:rPr>
          <w:rFonts w:ascii="Times New Roman" w:eastAsia="MS Mincho" w:hAnsi="Times New Roman" w:cs="Times New Roman"/>
          <w:sz w:val="24"/>
          <w:szCs w:val="24"/>
        </w:rPr>
      </w:pPr>
      <w:r w:rsidRPr="00976A31">
        <w:rPr>
          <w:rFonts w:ascii="Times New Roman" w:eastAsia="MS Mincho" w:hAnsi="Times New Roman" w:cs="Times New Roman"/>
          <w:sz w:val="24"/>
          <w:szCs w:val="24"/>
        </w:rPr>
        <w:t>Modifications to the estimated prices and planned purchasing schedules for the items listed in Attachment 3 (CalSAWS M&amp;O Hardware and Software Specifications) will be managed via the Technology Budget Change Request (“TBCR”) process that will be documented in the CalSAWS M&amp;O Services Plan Deliverable that CONTRACTOR will develop for the CalSAWS M&amp;O Project.</w:t>
      </w:r>
      <w:r w:rsidR="00D74B46" w:rsidRPr="00976A31">
        <w:rPr>
          <w:rFonts w:ascii="Times New Roman" w:eastAsia="MS Mincho" w:hAnsi="Times New Roman" w:cs="Times New Roman"/>
          <w:sz w:val="24"/>
          <w:szCs w:val="24"/>
        </w:rPr>
        <w:t xml:space="preserve"> </w:t>
      </w:r>
    </w:p>
    <w:sectPr w:rsidR="003D1E8E" w:rsidRPr="00976A31" w:rsidSect="00590A6D">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D0D46" w14:textId="77777777" w:rsidR="008963D1" w:rsidRDefault="008963D1" w:rsidP="003D1E8E">
      <w:pPr>
        <w:spacing w:after="0" w:line="240" w:lineRule="auto"/>
      </w:pPr>
      <w:r>
        <w:separator/>
      </w:r>
    </w:p>
  </w:endnote>
  <w:endnote w:type="continuationSeparator" w:id="0">
    <w:p w14:paraId="53DC9419" w14:textId="77777777" w:rsidR="008963D1" w:rsidRDefault="008963D1" w:rsidP="003D1E8E">
      <w:pPr>
        <w:spacing w:after="0" w:line="240" w:lineRule="auto"/>
      </w:pPr>
      <w:r>
        <w:continuationSeparator/>
      </w:r>
    </w:p>
  </w:endnote>
  <w:endnote w:type="continuationNotice" w:id="1">
    <w:p w14:paraId="05EDBEE3" w14:textId="77777777" w:rsidR="008963D1" w:rsidRDefault="008963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540003" w:usb1="006D0069" w:usb2="00730065" w:usb3="004E0020" w:csb0="00770065" w:csb1="0052002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F33E4" w14:textId="271F9148" w:rsidR="003D1E8E" w:rsidRDefault="0080130A" w:rsidP="0080130A">
    <w:pPr>
      <w:pStyle w:val="Footer"/>
      <w:pBdr>
        <w:top w:val="single" w:sz="4" w:space="1" w:color="auto"/>
      </w:pBdr>
      <w:ind w:firstLine="90"/>
      <w:rPr>
        <w:rStyle w:val="PageNumber"/>
        <w:rFonts w:ascii="Times New Roman" w:eastAsia="MS Mincho" w:hAnsi="Times New Roman"/>
        <w:sz w:val="18"/>
        <w:szCs w:val="18"/>
      </w:rPr>
    </w:pPr>
    <w:r>
      <w:rPr>
        <w:rFonts w:ascii="Times New Roman" w:hAnsi="Times New Roman" w:cs="Times New Roman"/>
        <w:noProof/>
        <w:spacing w:val="-2"/>
        <w:sz w:val="18"/>
        <w:szCs w:val="18"/>
      </w:rPr>
      <w:t>Attachement 1 to Schedule 1 to Exhibit X</w:t>
    </w:r>
    <w:r w:rsidR="00E15740">
      <w:rPr>
        <w:rFonts w:ascii="Times New Roman" w:hAnsi="Times New Roman" w:cs="Times New Roman"/>
        <w:noProof/>
        <w:spacing w:val="-2"/>
        <w:sz w:val="18"/>
        <w:szCs w:val="18"/>
      </w:rPr>
      <w:t xml:space="preserve">                                                                            </w:t>
    </w:r>
    <w:r w:rsidR="003D1E8E" w:rsidRPr="003D1E8E">
      <w:rPr>
        <w:rStyle w:val="PageNumber"/>
        <w:rFonts w:ascii="Times New Roman" w:eastAsia="MS Mincho" w:hAnsi="Times New Roman"/>
        <w:sz w:val="18"/>
        <w:szCs w:val="18"/>
      </w:rPr>
      <w:t>Accenture Confidential and Proprietary</w:t>
    </w:r>
  </w:p>
  <w:p w14:paraId="03448D10" w14:textId="00391C9D" w:rsidR="00A3130B" w:rsidRPr="003D1E8E" w:rsidRDefault="00A3130B" w:rsidP="00590A6D">
    <w:pPr>
      <w:pStyle w:val="Footer"/>
      <w:pBdr>
        <w:top w:val="single" w:sz="4" w:space="1" w:color="auto"/>
      </w:pBdr>
      <w:ind w:firstLine="90"/>
      <w:rPr>
        <w:rFonts w:ascii="Times New Roman" w:eastAsia="MS Mincho" w:hAnsi="Times New Roman" w:cs="Times New Roman"/>
        <w:sz w:val="18"/>
        <w:szCs w:val="18"/>
      </w:rPr>
    </w:pPr>
    <w:r>
      <w:rPr>
        <w:rFonts w:ascii="Times New Roman" w:hAnsi="Times New Roman" w:cs="Times New Roman"/>
        <w:noProof/>
        <w:spacing w:val="-2"/>
        <w:sz w:val="18"/>
        <w:szCs w:val="18"/>
      </w:rPr>
      <w:t>(Contractor Assumptions</w:t>
    </w:r>
    <w:r>
      <w:rPr>
        <w:rStyle w:val="PageNumber"/>
        <w:rFonts w:ascii="Times New Roman" w:eastAsia="MS Mincho" w:hAnsi="Times New Roman"/>
        <w:sz w:val="18"/>
        <w:szCs w:val="18"/>
      </w:rPr>
      <w:t>)</w:t>
    </w:r>
  </w:p>
  <w:p w14:paraId="392884F8" w14:textId="1B6DBB73" w:rsidR="003D1E8E" w:rsidRPr="003D1E8E" w:rsidRDefault="003D1E8E" w:rsidP="00590A6D">
    <w:pPr>
      <w:pStyle w:val="Footer"/>
      <w:jc w:val="center"/>
      <w:rPr>
        <w:rFonts w:ascii="Times New Roman" w:hAnsi="Times New Roman" w:cs="Times New Roman"/>
        <w:sz w:val="18"/>
        <w:szCs w:val="18"/>
      </w:rPr>
    </w:pPr>
    <w:r w:rsidRPr="003D1E8E">
      <w:rPr>
        <w:rStyle w:val="PageNumber"/>
        <w:rFonts w:ascii="Times New Roman" w:hAnsi="Times New Roman"/>
        <w:sz w:val="18"/>
        <w:szCs w:val="18"/>
      </w:rPr>
      <w:fldChar w:fldCharType="begin"/>
    </w:r>
    <w:r w:rsidRPr="003D1E8E">
      <w:rPr>
        <w:rStyle w:val="PageNumber"/>
        <w:rFonts w:ascii="Times New Roman" w:hAnsi="Times New Roman"/>
        <w:sz w:val="18"/>
        <w:szCs w:val="18"/>
      </w:rPr>
      <w:instrText xml:space="preserve"> PAGE   \* MERGEFORMAT </w:instrText>
    </w:r>
    <w:r w:rsidRPr="003D1E8E">
      <w:rPr>
        <w:rStyle w:val="PageNumber"/>
        <w:rFonts w:ascii="Times New Roman" w:hAnsi="Times New Roman"/>
        <w:sz w:val="18"/>
        <w:szCs w:val="18"/>
      </w:rPr>
      <w:fldChar w:fldCharType="separate"/>
    </w:r>
    <w:r w:rsidR="00A3364C">
      <w:rPr>
        <w:rStyle w:val="PageNumber"/>
        <w:rFonts w:ascii="Times New Roman" w:hAnsi="Times New Roman"/>
        <w:noProof/>
        <w:sz w:val="18"/>
        <w:szCs w:val="18"/>
      </w:rPr>
      <w:t>2</w:t>
    </w:r>
    <w:r w:rsidRPr="003D1E8E">
      <w:rPr>
        <w:rStyle w:val="PageNumbe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C6FE8" w14:textId="77777777" w:rsidR="008963D1" w:rsidRDefault="008963D1" w:rsidP="003D1E8E">
      <w:pPr>
        <w:spacing w:after="0" w:line="240" w:lineRule="auto"/>
      </w:pPr>
      <w:r>
        <w:separator/>
      </w:r>
    </w:p>
  </w:footnote>
  <w:footnote w:type="continuationSeparator" w:id="0">
    <w:p w14:paraId="370736B0" w14:textId="77777777" w:rsidR="008963D1" w:rsidRDefault="008963D1" w:rsidP="003D1E8E">
      <w:pPr>
        <w:spacing w:after="0" w:line="240" w:lineRule="auto"/>
      </w:pPr>
      <w:r>
        <w:continuationSeparator/>
      </w:r>
    </w:p>
  </w:footnote>
  <w:footnote w:type="continuationNotice" w:id="1">
    <w:p w14:paraId="19E6BBCF" w14:textId="77777777" w:rsidR="008963D1" w:rsidRDefault="008963D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03CAD"/>
    <w:multiLevelType w:val="multilevel"/>
    <w:tmpl w:val="D0DC3A52"/>
    <w:lvl w:ilvl="0">
      <w:start w:val="1"/>
      <w:numFmt w:val="decimal"/>
      <w:lvlText w:val="%1"/>
      <w:lvlJc w:val="left"/>
      <w:pPr>
        <w:ind w:left="660" w:hanging="660"/>
      </w:pPr>
      <w:rPr>
        <w:rFonts w:hint="default"/>
      </w:rPr>
    </w:lvl>
    <w:lvl w:ilvl="1">
      <w:start w:val="2"/>
      <w:numFmt w:val="decimal"/>
      <w:lvlText w:val="%1.%2"/>
      <w:lvlJc w:val="left"/>
      <w:pPr>
        <w:ind w:left="1244" w:hanging="660"/>
      </w:pPr>
      <w:rPr>
        <w:rFonts w:hint="default"/>
      </w:rPr>
    </w:lvl>
    <w:lvl w:ilvl="2">
      <w:start w:val="5"/>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1" w15:restartNumberingAfterBreak="0">
    <w:nsid w:val="133C0CB7"/>
    <w:multiLevelType w:val="multilevel"/>
    <w:tmpl w:val="F9A6DD90"/>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1080"/>
      </w:pPr>
      <w:rPr>
        <w:rFonts w:ascii="Symbol" w:hAnsi="Symbol"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 w15:restartNumberingAfterBreak="0">
    <w:nsid w:val="1B95648D"/>
    <w:multiLevelType w:val="hybridMultilevel"/>
    <w:tmpl w:val="997464C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33C24AD4"/>
    <w:multiLevelType w:val="multilevel"/>
    <w:tmpl w:val="BED0A7C2"/>
    <w:lvl w:ilvl="0">
      <w:start w:val="1"/>
      <w:numFmt w:val="decimal"/>
      <w:lvlText w:val="%1"/>
      <w:lvlJc w:val="left"/>
      <w:pPr>
        <w:ind w:left="660" w:hanging="660"/>
      </w:pPr>
      <w:rPr>
        <w:rFonts w:hint="default"/>
      </w:rPr>
    </w:lvl>
    <w:lvl w:ilvl="1">
      <w:start w:val="1"/>
      <w:numFmt w:val="decimal"/>
      <w:lvlText w:val="%1.%2"/>
      <w:lvlJc w:val="left"/>
      <w:pPr>
        <w:ind w:left="1244" w:hanging="660"/>
      </w:pPr>
      <w:rPr>
        <w:rFonts w:hint="default"/>
      </w:rPr>
    </w:lvl>
    <w:lvl w:ilvl="2">
      <w:start w:val="8"/>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5" w15:restartNumberingAfterBreak="0">
    <w:nsid w:val="38E97303"/>
    <w:multiLevelType w:val="multilevel"/>
    <w:tmpl w:val="F9A6DD90"/>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1080"/>
      </w:pPr>
      <w:rPr>
        <w:rFonts w:ascii="Symbol" w:hAnsi="Symbol"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6" w15:restartNumberingAfterBreak="0">
    <w:nsid w:val="3EA6273A"/>
    <w:multiLevelType w:val="multilevel"/>
    <w:tmpl w:val="115C7350"/>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Assumption3"/>
      <w:lvlText w:val="%1.%2.%3.%4."/>
      <w:lvlJc w:val="left"/>
      <w:pPr>
        <w:ind w:left="2628" w:hanging="648"/>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1C5497"/>
    <w:multiLevelType w:val="multilevel"/>
    <w:tmpl w:val="01E4D66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1080"/>
        </w:tabs>
        <w:ind w:left="108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Heading5"/>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8" w15:restartNumberingAfterBreak="0">
    <w:nsid w:val="5164232B"/>
    <w:multiLevelType w:val="hybridMultilevel"/>
    <w:tmpl w:val="7AA6902C"/>
    <w:lvl w:ilvl="0" w:tplc="04090001">
      <w:start w:val="1"/>
      <w:numFmt w:val="bullet"/>
      <w:lvlText w:val=""/>
      <w:lvlJc w:val="left"/>
      <w:pPr>
        <w:ind w:left="2703" w:hanging="360"/>
      </w:pPr>
      <w:rPr>
        <w:rFonts w:ascii="Symbol" w:hAnsi="Symbol" w:hint="default"/>
      </w:rPr>
    </w:lvl>
    <w:lvl w:ilvl="1" w:tplc="04090003" w:tentative="1">
      <w:start w:val="1"/>
      <w:numFmt w:val="bullet"/>
      <w:lvlText w:val="o"/>
      <w:lvlJc w:val="left"/>
      <w:pPr>
        <w:ind w:left="3423" w:hanging="360"/>
      </w:pPr>
      <w:rPr>
        <w:rFonts w:ascii="Courier New" w:hAnsi="Courier New" w:cs="Courier New" w:hint="default"/>
      </w:rPr>
    </w:lvl>
    <w:lvl w:ilvl="2" w:tplc="04090005" w:tentative="1">
      <w:start w:val="1"/>
      <w:numFmt w:val="bullet"/>
      <w:lvlText w:val=""/>
      <w:lvlJc w:val="left"/>
      <w:pPr>
        <w:ind w:left="4143" w:hanging="360"/>
      </w:pPr>
      <w:rPr>
        <w:rFonts w:ascii="Wingdings" w:hAnsi="Wingdings" w:hint="default"/>
      </w:rPr>
    </w:lvl>
    <w:lvl w:ilvl="3" w:tplc="04090001" w:tentative="1">
      <w:start w:val="1"/>
      <w:numFmt w:val="bullet"/>
      <w:lvlText w:val=""/>
      <w:lvlJc w:val="left"/>
      <w:pPr>
        <w:ind w:left="4863" w:hanging="360"/>
      </w:pPr>
      <w:rPr>
        <w:rFonts w:ascii="Symbol" w:hAnsi="Symbol" w:hint="default"/>
      </w:rPr>
    </w:lvl>
    <w:lvl w:ilvl="4" w:tplc="04090003" w:tentative="1">
      <w:start w:val="1"/>
      <w:numFmt w:val="bullet"/>
      <w:lvlText w:val="o"/>
      <w:lvlJc w:val="left"/>
      <w:pPr>
        <w:ind w:left="5583" w:hanging="360"/>
      </w:pPr>
      <w:rPr>
        <w:rFonts w:ascii="Courier New" w:hAnsi="Courier New" w:cs="Courier New" w:hint="default"/>
      </w:rPr>
    </w:lvl>
    <w:lvl w:ilvl="5" w:tplc="04090005" w:tentative="1">
      <w:start w:val="1"/>
      <w:numFmt w:val="bullet"/>
      <w:lvlText w:val=""/>
      <w:lvlJc w:val="left"/>
      <w:pPr>
        <w:ind w:left="6303" w:hanging="360"/>
      </w:pPr>
      <w:rPr>
        <w:rFonts w:ascii="Wingdings" w:hAnsi="Wingdings" w:hint="default"/>
      </w:rPr>
    </w:lvl>
    <w:lvl w:ilvl="6" w:tplc="04090001" w:tentative="1">
      <w:start w:val="1"/>
      <w:numFmt w:val="bullet"/>
      <w:lvlText w:val=""/>
      <w:lvlJc w:val="left"/>
      <w:pPr>
        <w:ind w:left="7023" w:hanging="360"/>
      </w:pPr>
      <w:rPr>
        <w:rFonts w:ascii="Symbol" w:hAnsi="Symbol" w:hint="default"/>
      </w:rPr>
    </w:lvl>
    <w:lvl w:ilvl="7" w:tplc="04090003" w:tentative="1">
      <w:start w:val="1"/>
      <w:numFmt w:val="bullet"/>
      <w:lvlText w:val="o"/>
      <w:lvlJc w:val="left"/>
      <w:pPr>
        <w:ind w:left="7743" w:hanging="360"/>
      </w:pPr>
      <w:rPr>
        <w:rFonts w:ascii="Courier New" w:hAnsi="Courier New" w:cs="Courier New" w:hint="default"/>
      </w:rPr>
    </w:lvl>
    <w:lvl w:ilvl="8" w:tplc="04090005" w:tentative="1">
      <w:start w:val="1"/>
      <w:numFmt w:val="bullet"/>
      <w:lvlText w:val=""/>
      <w:lvlJc w:val="left"/>
      <w:pPr>
        <w:ind w:left="8463" w:hanging="360"/>
      </w:pPr>
      <w:rPr>
        <w:rFonts w:ascii="Wingdings" w:hAnsi="Wingdings" w:hint="default"/>
      </w:rPr>
    </w:lvl>
  </w:abstractNum>
  <w:abstractNum w:abstractNumId="9" w15:restartNumberingAfterBreak="0">
    <w:nsid w:val="53E12275"/>
    <w:multiLevelType w:val="multilevel"/>
    <w:tmpl w:val="32101F3E"/>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bullet"/>
      <w:lvlText w:val=""/>
      <w:lvlJc w:val="left"/>
      <w:pPr>
        <w:ind w:left="2304" w:hanging="504"/>
      </w:pPr>
      <w:rPr>
        <w:rFonts w:ascii="Symbol" w:hAnsi="Symbol" w:hint="default"/>
        <w:b w:val="0"/>
      </w:rPr>
    </w:lvl>
    <w:lvl w:ilvl="3">
      <w:start w:val="1"/>
      <w:numFmt w:val="bullet"/>
      <w:lvlText w:val=""/>
      <w:lvlJc w:val="left"/>
      <w:pPr>
        <w:ind w:left="2808" w:hanging="648"/>
      </w:pPr>
      <w:rPr>
        <w:rFonts w:ascii="Symbol" w:hAnsi="Symbol" w:hint="default"/>
      </w:rPr>
    </w:lvl>
    <w:lvl w:ilvl="4">
      <w:start w:val="1"/>
      <w:numFmt w:val="bullet"/>
      <w:lvlText w:val=""/>
      <w:lvlJc w:val="left"/>
      <w:pPr>
        <w:ind w:left="3312" w:hanging="792"/>
      </w:pPr>
      <w:rPr>
        <w:rFonts w:ascii="Symbol" w:hAnsi="Symbol" w:hint="default"/>
      </w:r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0" w15:restartNumberingAfterBreak="0">
    <w:nsid w:val="551D77EC"/>
    <w:multiLevelType w:val="hybridMultilevel"/>
    <w:tmpl w:val="CCAA456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15:restartNumberingAfterBreak="0">
    <w:nsid w:val="5B8122C8"/>
    <w:multiLevelType w:val="multilevel"/>
    <w:tmpl w:val="F9A6DD90"/>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1080"/>
      </w:pPr>
      <w:rPr>
        <w:rFonts w:ascii="Symbol" w:hAnsi="Symbol"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12" w15:restartNumberingAfterBreak="0">
    <w:nsid w:val="60B95D00"/>
    <w:multiLevelType w:val="hybridMultilevel"/>
    <w:tmpl w:val="88583028"/>
    <w:lvl w:ilvl="0" w:tplc="04090001">
      <w:start w:val="1"/>
      <w:numFmt w:val="bullet"/>
      <w:lvlText w:val=""/>
      <w:lvlJc w:val="left"/>
      <w:pPr>
        <w:ind w:left="2703" w:hanging="360"/>
      </w:pPr>
      <w:rPr>
        <w:rFonts w:ascii="Symbol" w:hAnsi="Symbol" w:hint="default"/>
      </w:rPr>
    </w:lvl>
    <w:lvl w:ilvl="1" w:tplc="04090003" w:tentative="1">
      <w:start w:val="1"/>
      <w:numFmt w:val="bullet"/>
      <w:lvlText w:val="o"/>
      <w:lvlJc w:val="left"/>
      <w:pPr>
        <w:ind w:left="3423" w:hanging="360"/>
      </w:pPr>
      <w:rPr>
        <w:rFonts w:ascii="Courier New" w:hAnsi="Courier New" w:cs="Courier New" w:hint="default"/>
      </w:rPr>
    </w:lvl>
    <w:lvl w:ilvl="2" w:tplc="04090005" w:tentative="1">
      <w:start w:val="1"/>
      <w:numFmt w:val="bullet"/>
      <w:lvlText w:val=""/>
      <w:lvlJc w:val="left"/>
      <w:pPr>
        <w:ind w:left="4143" w:hanging="360"/>
      </w:pPr>
      <w:rPr>
        <w:rFonts w:ascii="Wingdings" w:hAnsi="Wingdings" w:hint="default"/>
      </w:rPr>
    </w:lvl>
    <w:lvl w:ilvl="3" w:tplc="04090001" w:tentative="1">
      <w:start w:val="1"/>
      <w:numFmt w:val="bullet"/>
      <w:lvlText w:val=""/>
      <w:lvlJc w:val="left"/>
      <w:pPr>
        <w:ind w:left="4863" w:hanging="360"/>
      </w:pPr>
      <w:rPr>
        <w:rFonts w:ascii="Symbol" w:hAnsi="Symbol" w:hint="default"/>
      </w:rPr>
    </w:lvl>
    <w:lvl w:ilvl="4" w:tplc="04090003" w:tentative="1">
      <w:start w:val="1"/>
      <w:numFmt w:val="bullet"/>
      <w:lvlText w:val="o"/>
      <w:lvlJc w:val="left"/>
      <w:pPr>
        <w:ind w:left="5583" w:hanging="360"/>
      </w:pPr>
      <w:rPr>
        <w:rFonts w:ascii="Courier New" w:hAnsi="Courier New" w:cs="Courier New" w:hint="default"/>
      </w:rPr>
    </w:lvl>
    <w:lvl w:ilvl="5" w:tplc="04090005" w:tentative="1">
      <w:start w:val="1"/>
      <w:numFmt w:val="bullet"/>
      <w:lvlText w:val=""/>
      <w:lvlJc w:val="left"/>
      <w:pPr>
        <w:ind w:left="6303" w:hanging="360"/>
      </w:pPr>
      <w:rPr>
        <w:rFonts w:ascii="Wingdings" w:hAnsi="Wingdings" w:hint="default"/>
      </w:rPr>
    </w:lvl>
    <w:lvl w:ilvl="6" w:tplc="04090001" w:tentative="1">
      <w:start w:val="1"/>
      <w:numFmt w:val="bullet"/>
      <w:lvlText w:val=""/>
      <w:lvlJc w:val="left"/>
      <w:pPr>
        <w:ind w:left="7023" w:hanging="360"/>
      </w:pPr>
      <w:rPr>
        <w:rFonts w:ascii="Symbol" w:hAnsi="Symbol" w:hint="default"/>
      </w:rPr>
    </w:lvl>
    <w:lvl w:ilvl="7" w:tplc="04090003" w:tentative="1">
      <w:start w:val="1"/>
      <w:numFmt w:val="bullet"/>
      <w:lvlText w:val="o"/>
      <w:lvlJc w:val="left"/>
      <w:pPr>
        <w:ind w:left="7743" w:hanging="360"/>
      </w:pPr>
      <w:rPr>
        <w:rFonts w:ascii="Courier New" w:hAnsi="Courier New" w:cs="Courier New" w:hint="default"/>
      </w:rPr>
    </w:lvl>
    <w:lvl w:ilvl="8" w:tplc="04090005" w:tentative="1">
      <w:start w:val="1"/>
      <w:numFmt w:val="bullet"/>
      <w:lvlText w:val=""/>
      <w:lvlJc w:val="left"/>
      <w:pPr>
        <w:ind w:left="8463" w:hanging="360"/>
      </w:pPr>
      <w:rPr>
        <w:rFonts w:ascii="Wingdings" w:hAnsi="Wingdings" w:hint="default"/>
      </w:rPr>
    </w:lvl>
  </w:abstractNum>
  <w:abstractNum w:abstractNumId="13" w15:restartNumberingAfterBreak="0">
    <w:nsid w:val="62D1327D"/>
    <w:multiLevelType w:val="multilevel"/>
    <w:tmpl w:val="4C280512"/>
    <w:lvl w:ilvl="0">
      <w:start w:val="1"/>
      <w:numFmt w:val="decimal"/>
      <w:lvlText w:val="%1"/>
      <w:lvlJc w:val="left"/>
      <w:pPr>
        <w:ind w:left="660" w:hanging="660"/>
      </w:pPr>
      <w:rPr>
        <w:rFonts w:hint="default"/>
      </w:rPr>
    </w:lvl>
    <w:lvl w:ilvl="1">
      <w:start w:val="2"/>
      <w:numFmt w:val="decimal"/>
      <w:lvlText w:val="%1.%2"/>
      <w:lvlJc w:val="left"/>
      <w:pPr>
        <w:ind w:left="1244" w:hanging="660"/>
      </w:pPr>
      <w:rPr>
        <w:rFonts w:hint="default"/>
      </w:rPr>
    </w:lvl>
    <w:lvl w:ilvl="2">
      <w:start w:val="7"/>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14" w15:restartNumberingAfterBreak="0">
    <w:nsid w:val="66407F9B"/>
    <w:multiLevelType w:val="multilevel"/>
    <w:tmpl w:val="7624A99C"/>
    <w:lvl w:ilvl="0">
      <w:start w:val="1"/>
      <w:numFmt w:val="decimal"/>
      <w:lvlText w:val="%1"/>
      <w:lvlJc w:val="left"/>
      <w:pPr>
        <w:ind w:left="660" w:hanging="660"/>
      </w:pPr>
      <w:rPr>
        <w:rFonts w:hint="default"/>
      </w:rPr>
    </w:lvl>
    <w:lvl w:ilvl="1">
      <w:start w:val="1"/>
      <w:numFmt w:val="decimal"/>
      <w:lvlText w:val="%1.%2"/>
      <w:lvlJc w:val="left"/>
      <w:pPr>
        <w:ind w:left="1536" w:hanging="660"/>
      </w:pPr>
      <w:rPr>
        <w:rFonts w:hint="default"/>
      </w:rPr>
    </w:lvl>
    <w:lvl w:ilvl="2">
      <w:start w:val="8"/>
      <w:numFmt w:val="decimal"/>
      <w:lvlText w:val="%1.%2.%3"/>
      <w:lvlJc w:val="left"/>
      <w:pPr>
        <w:ind w:left="2472" w:hanging="720"/>
      </w:pPr>
      <w:rPr>
        <w:rFonts w:hint="default"/>
      </w:rPr>
    </w:lvl>
    <w:lvl w:ilvl="3">
      <w:start w:val="1"/>
      <w:numFmt w:val="decimal"/>
      <w:lvlText w:val="%1.%2.%3.%4"/>
      <w:lvlJc w:val="left"/>
      <w:pPr>
        <w:ind w:left="3348" w:hanging="72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460" w:hanging="1080"/>
      </w:pPr>
      <w:rPr>
        <w:rFonts w:hint="default"/>
      </w:rPr>
    </w:lvl>
    <w:lvl w:ilvl="6">
      <w:start w:val="1"/>
      <w:numFmt w:val="decimal"/>
      <w:lvlText w:val="%1.%2.%3.%4.%5.%6.%7"/>
      <w:lvlJc w:val="left"/>
      <w:pPr>
        <w:ind w:left="6696" w:hanging="1440"/>
      </w:pPr>
      <w:rPr>
        <w:rFonts w:hint="default"/>
      </w:rPr>
    </w:lvl>
    <w:lvl w:ilvl="7">
      <w:start w:val="1"/>
      <w:numFmt w:val="decimal"/>
      <w:lvlText w:val="%1.%2.%3.%4.%5.%6.%7.%8"/>
      <w:lvlJc w:val="left"/>
      <w:pPr>
        <w:ind w:left="7572" w:hanging="1440"/>
      </w:pPr>
      <w:rPr>
        <w:rFonts w:hint="default"/>
      </w:rPr>
    </w:lvl>
    <w:lvl w:ilvl="8">
      <w:start w:val="1"/>
      <w:numFmt w:val="decimal"/>
      <w:lvlText w:val="%1.%2.%3.%4.%5.%6.%7.%8.%9"/>
      <w:lvlJc w:val="left"/>
      <w:pPr>
        <w:ind w:left="8808" w:hanging="1800"/>
      </w:pPr>
      <w:rPr>
        <w:rFonts w:hint="default"/>
      </w:rPr>
    </w:lvl>
  </w:abstractNum>
  <w:abstractNum w:abstractNumId="15" w15:restartNumberingAfterBreak="0">
    <w:nsid w:val="6C000930"/>
    <w:multiLevelType w:val="hybridMultilevel"/>
    <w:tmpl w:val="5E320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871DF2"/>
    <w:multiLevelType w:val="multilevel"/>
    <w:tmpl w:val="ECEE08B2"/>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decimal"/>
      <w:lvlText w:val="%1.%2.%3."/>
      <w:lvlJc w:val="left"/>
      <w:pPr>
        <w:ind w:left="2304" w:hanging="504"/>
      </w:pPr>
      <w:rPr>
        <w:b w:val="0"/>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7" w15:restartNumberingAfterBreak="0">
    <w:nsid w:val="75614EB1"/>
    <w:multiLevelType w:val="hybridMultilevel"/>
    <w:tmpl w:val="4FB411E0"/>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8" w15:restartNumberingAfterBreak="0">
    <w:nsid w:val="7DCB15B5"/>
    <w:multiLevelType w:val="multilevel"/>
    <w:tmpl w:val="D750CA14"/>
    <w:lvl w:ilvl="0">
      <w:start w:val="1"/>
      <w:numFmt w:val="decimal"/>
      <w:lvlText w:val="%1"/>
      <w:lvlJc w:val="left"/>
      <w:pPr>
        <w:ind w:left="660" w:hanging="660"/>
      </w:pPr>
      <w:rPr>
        <w:rFonts w:hint="default"/>
      </w:rPr>
    </w:lvl>
    <w:lvl w:ilvl="1">
      <w:start w:val="4"/>
      <w:numFmt w:val="decimal"/>
      <w:lvlText w:val="%1.%2"/>
      <w:lvlJc w:val="left"/>
      <w:pPr>
        <w:ind w:left="1244" w:hanging="660"/>
      </w:pPr>
      <w:rPr>
        <w:rFonts w:hint="default"/>
      </w:rPr>
    </w:lvl>
    <w:lvl w:ilvl="2">
      <w:start w:val="5"/>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19" w15:restartNumberingAfterBreak="0">
    <w:nsid w:val="7F856C1C"/>
    <w:multiLevelType w:val="multilevel"/>
    <w:tmpl w:val="5C7C7316"/>
    <w:lvl w:ilvl="0">
      <w:start w:val="1"/>
      <w:numFmt w:val="decimal"/>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080"/>
        </w:tabs>
        <w:ind w:left="1080" w:hanging="1080"/>
      </w:pPr>
      <w:rPr>
        <w:rFonts w:ascii="Symbol" w:hAnsi="Symbol"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lvlText w:val="3.%2.%3.%4"/>
      <w:lvlJc w:val="left"/>
      <w:pPr>
        <w:tabs>
          <w:tab w:val="num" w:pos="3240"/>
        </w:tabs>
        <w:ind w:left="324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bullet"/>
      <w:lvlText w:val=""/>
      <w:lvlJc w:val="left"/>
      <w:pPr>
        <w:tabs>
          <w:tab w:val="num" w:pos="2520"/>
        </w:tabs>
        <w:ind w:left="1080" w:hanging="1080"/>
      </w:pPr>
      <w:rPr>
        <w:rFonts w:ascii="Symbol" w:hAnsi="Symbol"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num w:numId="1">
    <w:abstractNumId w:val="16"/>
  </w:num>
  <w:num w:numId="2">
    <w:abstractNumId w:val="9"/>
  </w:num>
  <w:num w:numId="3">
    <w:abstractNumId w:val="7"/>
  </w:num>
  <w:num w:numId="4">
    <w:abstractNumId w:val="10"/>
  </w:num>
  <w:num w:numId="5">
    <w:abstractNumId w:val="3"/>
  </w:num>
  <w:num w:numId="6">
    <w:abstractNumId w:val="6"/>
  </w:num>
  <w:num w:numId="7">
    <w:abstractNumId w:val="14"/>
  </w:num>
  <w:num w:numId="8">
    <w:abstractNumId w:val="4"/>
  </w:num>
  <w:num w:numId="9">
    <w:abstractNumId w:val="7"/>
  </w:num>
  <w:num w:numId="10">
    <w:abstractNumId w:val="6"/>
  </w:num>
  <w:num w:numId="11">
    <w:abstractNumId w:val="0"/>
  </w:num>
  <w:num w:numId="12">
    <w:abstractNumId w:val="13"/>
  </w:num>
  <w:num w:numId="13">
    <w:abstractNumId w:val="18"/>
  </w:num>
  <w:num w:numId="14">
    <w:abstractNumId w:val="15"/>
  </w:num>
  <w:num w:numId="15">
    <w:abstractNumId w:val="8"/>
  </w:num>
  <w:num w:numId="16">
    <w:abstractNumId w:val="12"/>
  </w:num>
  <w:num w:numId="17">
    <w:abstractNumId w:val="17"/>
  </w:num>
  <w:num w:numId="18">
    <w:abstractNumId w:val="5"/>
  </w:num>
  <w:num w:numId="19">
    <w:abstractNumId w:val="11"/>
  </w:num>
  <w:num w:numId="20">
    <w:abstractNumId w:val="1"/>
  </w:num>
  <w:num w:numId="21">
    <w:abstractNumId w:val="1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E8E"/>
    <w:rsid w:val="0004098D"/>
    <w:rsid w:val="00044F69"/>
    <w:rsid w:val="001165FE"/>
    <w:rsid w:val="00151229"/>
    <w:rsid w:val="00153AF7"/>
    <w:rsid w:val="00216149"/>
    <w:rsid w:val="00345875"/>
    <w:rsid w:val="00380304"/>
    <w:rsid w:val="003B0BA0"/>
    <w:rsid w:val="003C5FB1"/>
    <w:rsid w:val="003C60C8"/>
    <w:rsid w:val="003D1E8E"/>
    <w:rsid w:val="003F0CEE"/>
    <w:rsid w:val="00462035"/>
    <w:rsid w:val="00464BCA"/>
    <w:rsid w:val="0046616E"/>
    <w:rsid w:val="004D167D"/>
    <w:rsid w:val="004D6F4B"/>
    <w:rsid w:val="005244CE"/>
    <w:rsid w:val="00560438"/>
    <w:rsid w:val="00590A6D"/>
    <w:rsid w:val="005972B2"/>
    <w:rsid w:val="006801D7"/>
    <w:rsid w:val="00680CA9"/>
    <w:rsid w:val="00695C61"/>
    <w:rsid w:val="006A7592"/>
    <w:rsid w:val="006F46E7"/>
    <w:rsid w:val="00703650"/>
    <w:rsid w:val="007759E9"/>
    <w:rsid w:val="00777DA3"/>
    <w:rsid w:val="007B4405"/>
    <w:rsid w:val="007D7F52"/>
    <w:rsid w:val="007E7DF6"/>
    <w:rsid w:val="0080130A"/>
    <w:rsid w:val="008963D1"/>
    <w:rsid w:val="00937723"/>
    <w:rsid w:val="00970F57"/>
    <w:rsid w:val="00976A31"/>
    <w:rsid w:val="009A2BBE"/>
    <w:rsid w:val="009C49AB"/>
    <w:rsid w:val="00A252EA"/>
    <w:rsid w:val="00A3130B"/>
    <w:rsid w:val="00A3364C"/>
    <w:rsid w:val="00A84BA7"/>
    <w:rsid w:val="00AA2317"/>
    <w:rsid w:val="00AA797D"/>
    <w:rsid w:val="00B60F90"/>
    <w:rsid w:val="00BA013D"/>
    <w:rsid w:val="00C07CA1"/>
    <w:rsid w:val="00C50D40"/>
    <w:rsid w:val="00C731BB"/>
    <w:rsid w:val="00C85F56"/>
    <w:rsid w:val="00D74B46"/>
    <w:rsid w:val="00E15740"/>
    <w:rsid w:val="00E85133"/>
    <w:rsid w:val="00EF308E"/>
    <w:rsid w:val="00F17620"/>
    <w:rsid w:val="00F30FEA"/>
    <w:rsid w:val="25189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B9B3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703650"/>
    <w:pPr>
      <w:keepNext/>
      <w:numPr>
        <w:numId w:val="3"/>
      </w:numPr>
      <w:suppressAutoHyphens/>
      <w:spacing w:before="240" w:after="120" w:line="240" w:lineRule="auto"/>
      <w:outlineLvl w:val="0"/>
    </w:pPr>
    <w:rPr>
      <w:rFonts w:ascii="Times New Roman" w:eastAsia="MS Mincho" w:hAnsi="Times New Roman" w:cs="Times New Roman"/>
      <w:b/>
      <w:smallCaps/>
      <w:sz w:val="24"/>
      <w:szCs w:val="24"/>
    </w:rPr>
  </w:style>
  <w:style w:type="paragraph" w:styleId="Heading5">
    <w:name w:val="heading 5"/>
    <w:basedOn w:val="Normal"/>
    <w:next w:val="Normal"/>
    <w:link w:val="Heading5Char"/>
    <w:qFormat/>
    <w:rsid w:val="00703650"/>
    <w:pPr>
      <w:keepNext/>
      <w:numPr>
        <w:ilvl w:val="3"/>
        <w:numId w:val="3"/>
      </w:numPr>
      <w:tabs>
        <w:tab w:val="clear" w:pos="3240"/>
        <w:tab w:val="left" w:pos="1440"/>
      </w:tabs>
      <w:spacing w:before="120" w:after="120" w:line="240" w:lineRule="auto"/>
      <w:outlineLvl w:val="4"/>
    </w:pPr>
    <w:rPr>
      <w:rFonts w:ascii="Times New Roman Bold" w:eastAsia="MS Mincho" w:hAnsi="Times New Roman Bold" w:cs="Times New Roman"/>
      <w:b/>
      <w:sz w:val="24"/>
      <w:szCs w:val="24"/>
    </w:rPr>
  </w:style>
  <w:style w:type="paragraph" w:styleId="Heading6">
    <w:name w:val="heading 6"/>
    <w:basedOn w:val="Normal"/>
    <w:next w:val="Normal"/>
    <w:link w:val="Heading6Char"/>
    <w:uiPriority w:val="9"/>
    <w:semiHidden/>
    <w:unhideWhenUsed/>
    <w:qFormat/>
    <w:rsid w:val="0070365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Assumptions 1"/>
    <w:basedOn w:val="NLSHaL2"/>
    <w:next w:val="Normal"/>
    <w:link w:val="Heading7Char"/>
    <w:qFormat/>
    <w:rsid w:val="00703650"/>
    <w:pPr>
      <w:outlineLvl w:val="6"/>
    </w:pPr>
    <w:rPr>
      <w:rFonts w:ascii="Times New Roman" w:hAnsi="Times New Roman"/>
      <w:b w:val="0"/>
      <w:caps w:val="0"/>
    </w:rPr>
  </w:style>
  <w:style w:type="paragraph" w:styleId="Heading8">
    <w:name w:val="heading 8"/>
    <w:aliases w:val="Assumptions 2"/>
    <w:basedOn w:val="NLSHaL3"/>
    <w:next w:val="Normal"/>
    <w:link w:val="Heading8Char"/>
    <w:qFormat/>
    <w:rsid w:val="00703650"/>
    <w:pPr>
      <w:tabs>
        <w:tab w:val="clear" w:pos="1980"/>
        <w:tab w:val="num" w:pos="1080"/>
      </w:tabs>
      <w:ind w:left="1080"/>
      <w:outlineLvl w:val="7"/>
    </w:pPr>
    <w:rPr>
      <w:rFonts w:ascii="Times New Roman" w:hAnsi="Times New Roman"/>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3D1E8E"/>
    <w:rPr>
      <w:rFonts w:cs="Times New Roman"/>
      <w:sz w:val="16"/>
      <w:szCs w:val="16"/>
    </w:rPr>
  </w:style>
  <w:style w:type="paragraph" w:styleId="CommentText">
    <w:name w:val="annotation text"/>
    <w:basedOn w:val="Normal"/>
    <w:link w:val="CommentTextChar"/>
    <w:semiHidden/>
    <w:rsid w:val="003D1E8E"/>
    <w:pPr>
      <w:tabs>
        <w:tab w:val="num" w:pos="360"/>
      </w:tabs>
      <w:spacing w:before="120" w:after="12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3D1E8E"/>
    <w:rPr>
      <w:rFonts w:ascii="Times New Roman" w:eastAsia="Times New Roman" w:hAnsi="Times New Roman" w:cs="Times New Roman"/>
      <w:sz w:val="20"/>
      <w:szCs w:val="20"/>
    </w:r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3D1E8E"/>
    <w:pPr>
      <w:ind w:left="720"/>
      <w:contextualSpacing/>
    </w:p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3D1E8E"/>
  </w:style>
  <w:style w:type="paragraph" w:styleId="BalloonText">
    <w:name w:val="Balloon Text"/>
    <w:basedOn w:val="Normal"/>
    <w:link w:val="BalloonTextChar"/>
    <w:uiPriority w:val="99"/>
    <w:semiHidden/>
    <w:unhideWhenUsed/>
    <w:rsid w:val="003D1E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E8E"/>
    <w:rPr>
      <w:rFonts w:ascii="Segoe UI" w:hAnsi="Segoe UI" w:cs="Segoe UI"/>
      <w:sz w:val="18"/>
      <w:szCs w:val="18"/>
    </w:rPr>
  </w:style>
  <w:style w:type="paragraph" w:styleId="Header">
    <w:name w:val="header"/>
    <w:basedOn w:val="Normal"/>
    <w:link w:val="HeaderChar"/>
    <w:uiPriority w:val="99"/>
    <w:unhideWhenUsed/>
    <w:rsid w:val="003D1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8E"/>
  </w:style>
  <w:style w:type="paragraph" w:styleId="Footer">
    <w:name w:val="footer"/>
    <w:basedOn w:val="Normal"/>
    <w:link w:val="FooterChar"/>
    <w:uiPriority w:val="99"/>
    <w:unhideWhenUsed/>
    <w:rsid w:val="003D1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8E"/>
  </w:style>
  <w:style w:type="character" w:styleId="PageNumber">
    <w:name w:val="page number"/>
    <w:uiPriority w:val="99"/>
    <w:rsid w:val="003D1E8E"/>
    <w:rPr>
      <w:rFonts w:cs="Times New Roman"/>
    </w:rPr>
  </w:style>
  <w:style w:type="paragraph" w:customStyle="1" w:styleId="CoverPage">
    <w:name w:val="Cover Page"/>
    <w:rsid w:val="00703650"/>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03650"/>
    <w:rPr>
      <w:rFonts w:ascii="Times New Roman" w:eastAsia="MS Mincho" w:hAnsi="Times New Roman" w:cs="Times New Roman"/>
      <w:b/>
      <w:smallCaps/>
      <w:sz w:val="24"/>
      <w:szCs w:val="24"/>
    </w:rPr>
  </w:style>
  <w:style w:type="character" w:customStyle="1" w:styleId="Heading5Char">
    <w:name w:val="Heading 5 Char"/>
    <w:basedOn w:val="DefaultParagraphFont"/>
    <w:link w:val="Heading5"/>
    <w:rsid w:val="00703650"/>
    <w:rPr>
      <w:rFonts w:ascii="Times New Roman Bold" w:eastAsia="MS Mincho" w:hAnsi="Times New Roman Bold" w:cs="Times New Roman"/>
      <w:b/>
      <w:sz w:val="24"/>
      <w:szCs w:val="24"/>
    </w:rPr>
  </w:style>
  <w:style w:type="character" w:customStyle="1" w:styleId="Heading7Char">
    <w:name w:val="Heading 7 Char"/>
    <w:aliases w:val="Assumptions 1 Char"/>
    <w:basedOn w:val="DefaultParagraphFont"/>
    <w:link w:val="Heading7"/>
    <w:rsid w:val="00703650"/>
    <w:rPr>
      <w:rFonts w:ascii="Times New Roman" w:eastAsia="MS Mincho" w:hAnsi="Times New Roman" w:cs="Times New Roman"/>
      <w:sz w:val="24"/>
      <w:szCs w:val="24"/>
    </w:rPr>
  </w:style>
  <w:style w:type="character" w:customStyle="1" w:styleId="Heading8Char">
    <w:name w:val="Heading 8 Char"/>
    <w:aliases w:val="Assumptions 2 Char"/>
    <w:basedOn w:val="DefaultParagraphFont"/>
    <w:link w:val="Heading8"/>
    <w:rsid w:val="00703650"/>
    <w:rPr>
      <w:rFonts w:ascii="Times New Roman" w:eastAsia="MS Mincho" w:hAnsi="Times New Roman" w:cs="Times New Roman"/>
      <w:sz w:val="24"/>
      <w:szCs w:val="24"/>
    </w:rPr>
  </w:style>
  <w:style w:type="paragraph" w:customStyle="1" w:styleId="NLSbodytextL1">
    <w:name w:val="NLS body text L1"/>
    <w:link w:val="NLSbodytextL1Char"/>
    <w:rsid w:val="00703650"/>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703650"/>
    <w:rPr>
      <w:rFonts w:ascii="Times New Roman" w:eastAsia="MS Mincho" w:hAnsi="Times New Roman" w:cs="Times New Roman"/>
      <w:sz w:val="24"/>
      <w:szCs w:val="24"/>
    </w:rPr>
  </w:style>
  <w:style w:type="paragraph" w:customStyle="1" w:styleId="NLSHaL3">
    <w:name w:val="NLSHa_L3"/>
    <w:basedOn w:val="NLSHaL2"/>
    <w:next w:val="Normal"/>
    <w:rsid w:val="00703650"/>
    <w:pPr>
      <w:numPr>
        <w:ilvl w:val="2"/>
      </w:numPr>
      <w:tabs>
        <w:tab w:val="clear" w:pos="1080"/>
        <w:tab w:val="num" w:pos="1980"/>
      </w:tabs>
      <w:spacing w:before="120"/>
      <w:ind w:left="1980"/>
      <w:outlineLvl w:val="2"/>
    </w:pPr>
    <w:rPr>
      <w:caps w:val="0"/>
    </w:rPr>
  </w:style>
  <w:style w:type="paragraph" w:customStyle="1" w:styleId="NLSHaL2">
    <w:name w:val="NLSHa_L2"/>
    <w:basedOn w:val="Normal"/>
    <w:next w:val="NLSbodytextL1"/>
    <w:rsid w:val="00703650"/>
    <w:pPr>
      <w:keepNext/>
      <w:numPr>
        <w:ilvl w:val="1"/>
        <w:numId w:val="3"/>
      </w:numPr>
      <w:spacing w:before="240" w:after="120" w:line="240" w:lineRule="auto"/>
      <w:outlineLvl w:val="1"/>
    </w:pPr>
    <w:rPr>
      <w:rFonts w:ascii="Times New Roman Bold" w:eastAsia="MS Mincho" w:hAnsi="Times New Roman Bold" w:cs="Times New Roman"/>
      <w:b/>
      <w:caps/>
      <w:sz w:val="24"/>
      <w:szCs w:val="24"/>
    </w:rPr>
  </w:style>
  <w:style w:type="paragraph" w:customStyle="1" w:styleId="Bullet4">
    <w:name w:val="Bullet 4"/>
    <w:basedOn w:val="Heading6"/>
    <w:qFormat/>
    <w:rsid w:val="00703650"/>
    <w:pPr>
      <w:keepNext w:val="0"/>
      <w:keepLines w:val="0"/>
      <w:numPr>
        <w:numId w:val="5"/>
      </w:numPr>
      <w:tabs>
        <w:tab w:val="num" w:pos="360"/>
      </w:tabs>
      <w:adjustRightInd w:val="0"/>
      <w:spacing w:before="120" w:after="120" w:line="240" w:lineRule="auto"/>
      <w:ind w:left="0" w:firstLine="0"/>
      <w:jc w:val="both"/>
    </w:pPr>
    <w:rPr>
      <w:rFonts w:ascii="Times New Roman" w:eastAsia="MS Mincho" w:hAnsi="Times New Roman" w:cs="Times New Roman"/>
      <w:color w:val="000000"/>
      <w:sz w:val="24"/>
      <w:szCs w:val="24"/>
    </w:rPr>
  </w:style>
  <w:style w:type="paragraph" w:customStyle="1" w:styleId="Assumption3">
    <w:name w:val="Assumption 3"/>
    <w:basedOn w:val="ListParagraph"/>
    <w:link w:val="Assumption3Char"/>
    <w:qFormat/>
    <w:rsid w:val="00703650"/>
    <w:pPr>
      <w:numPr>
        <w:ilvl w:val="3"/>
        <w:numId w:val="6"/>
      </w:numPr>
    </w:pPr>
    <w:rPr>
      <w:rFonts w:ascii="Times New Roman" w:hAnsi="Times New Roman"/>
      <w:sz w:val="24"/>
    </w:rPr>
  </w:style>
  <w:style w:type="character" w:customStyle="1" w:styleId="Assumption3Char">
    <w:name w:val="Assumption 3 Char"/>
    <w:basedOn w:val="ListParagraphChar"/>
    <w:link w:val="Assumption3"/>
    <w:rsid w:val="00703650"/>
    <w:rPr>
      <w:rFonts w:ascii="Times New Roman" w:hAnsi="Times New Roman"/>
      <w:sz w:val="24"/>
    </w:rPr>
  </w:style>
  <w:style w:type="character" w:customStyle="1" w:styleId="Heading6Char">
    <w:name w:val="Heading 6 Char"/>
    <w:basedOn w:val="DefaultParagraphFont"/>
    <w:link w:val="Heading6"/>
    <w:uiPriority w:val="9"/>
    <w:semiHidden/>
    <w:rsid w:val="00703650"/>
    <w:rPr>
      <w:rFonts w:asciiTheme="majorHAnsi" w:eastAsiaTheme="majorEastAsia" w:hAnsiTheme="majorHAnsi" w:cstheme="majorBidi"/>
      <w:color w:val="1F3763" w:themeColor="accent1" w:themeShade="7F"/>
    </w:rPr>
  </w:style>
  <w:style w:type="paragraph" w:styleId="CommentSubject">
    <w:name w:val="annotation subject"/>
    <w:basedOn w:val="CommentText"/>
    <w:next w:val="CommentText"/>
    <w:link w:val="CommentSubjectChar"/>
    <w:uiPriority w:val="99"/>
    <w:semiHidden/>
    <w:unhideWhenUsed/>
    <w:rsid w:val="004D6F4B"/>
    <w:pPr>
      <w:tabs>
        <w:tab w:val="clear" w:pos="360"/>
      </w:tabs>
      <w:spacing w:before="0"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D6F4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7E91F2F5BBF24E89DAA8D656947EF7" ma:contentTypeVersion="11" ma:contentTypeDescription="Create a new document." ma:contentTypeScope="" ma:versionID="4776020bf45cfd0279a71217bdf7953f">
  <xsd:schema xmlns:xsd="http://www.w3.org/2001/XMLSchema" xmlns:xs="http://www.w3.org/2001/XMLSchema" xmlns:p="http://schemas.microsoft.com/office/2006/metadata/properties" xmlns:ns3="b913f75b-1231-4a93-8356-69e10dfe0317" xmlns:ns4="4f60bb18-d8b5-452a-9662-b6561a8f2305" targetNamespace="http://schemas.microsoft.com/office/2006/metadata/properties" ma:root="true" ma:fieldsID="28d02a290a6cd6eaad84cbcc768e8221" ns3:_="" ns4:_="">
    <xsd:import namespace="b913f75b-1231-4a93-8356-69e10dfe0317"/>
    <xsd:import namespace="4f60bb18-d8b5-452a-9662-b6561a8f23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3f75b-1231-4a93-8356-69e10dfe0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60bb18-d8b5-452a-9662-b6561a8f23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B5C571-ED4E-41CD-A0CA-B410CA25ECF2}">
  <ds:schemaRefs>
    <ds:schemaRef ds:uri="http://schemas.microsoft.com/sharepoint/v3/contenttype/forms"/>
  </ds:schemaRefs>
</ds:datastoreItem>
</file>

<file path=customXml/itemProps2.xml><?xml version="1.0" encoding="utf-8"?>
<ds:datastoreItem xmlns:ds="http://schemas.openxmlformats.org/officeDocument/2006/customXml" ds:itemID="{62DC42DA-9983-493C-8539-6C51E051F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3f75b-1231-4a93-8356-69e10dfe0317"/>
    <ds:schemaRef ds:uri="4f60bb18-d8b5-452a-9662-b6561a8f2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2E134-3FCE-45B3-ADD6-FE8BDEF58595}">
  <ds:schemaRefs>
    <ds:schemaRef ds:uri="http://purl.org/dc/elements/1.1/"/>
    <ds:schemaRef ds:uri="4f60bb18-d8b5-452a-9662-b6561a8f2305"/>
    <ds:schemaRef ds:uri="b913f75b-1231-4a93-8356-69e10dfe0317"/>
    <ds:schemaRef ds:uri="http://schemas.microsoft.com/office/2006/documentManagement/types"/>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2991</Words>
  <Characters>17049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2019-08-07T04:02:00Z</dcterms:created>
  <dcterms:modified xsi:type="dcterms:W3CDTF">2019-08-07T16:28:00Z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0x010100707E91F2F5BBF24E89DAA8D656947EF7</vt:lpwstr>
  </property>
</Properties>
</file>