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6A006" w14:textId="77777777" w:rsidR="004A09A8" w:rsidRPr="00853334" w:rsidRDefault="004A09A8" w:rsidP="00853334">
      <w:pPr>
        <w:pStyle w:val="ABLOCKPARA"/>
        <w:jc w:val="right"/>
        <w:rPr>
          <w:b/>
          <w:sz w:val="24"/>
          <w:szCs w:val="24"/>
          <w:u w:val="single"/>
        </w:rPr>
      </w:pPr>
      <w:r>
        <w:rPr>
          <w:b/>
          <w:sz w:val="24"/>
          <w:szCs w:val="24"/>
          <w:u w:val="single"/>
        </w:rPr>
        <w:t xml:space="preserve">Attachment </w:t>
      </w:r>
      <w:r w:rsidR="00AF27E3">
        <w:rPr>
          <w:b/>
          <w:sz w:val="24"/>
          <w:szCs w:val="24"/>
          <w:u w:val="single"/>
        </w:rPr>
        <w:t>40</w:t>
      </w:r>
    </w:p>
    <w:p w14:paraId="73C5FFDC" w14:textId="77777777" w:rsidR="004A09A8" w:rsidRDefault="004A09A8">
      <w:pPr>
        <w:pStyle w:val="ABLOCKPARA"/>
        <w:rPr>
          <w:b/>
          <w:sz w:val="40"/>
        </w:rPr>
      </w:pPr>
    </w:p>
    <w:p w14:paraId="0DF59A87" w14:textId="77777777" w:rsidR="004A09A8" w:rsidRDefault="004A09A8">
      <w:pPr>
        <w:pStyle w:val="ABLOCKPARA"/>
        <w:rPr>
          <w:b/>
          <w:sz w:val="40"/>
        </w:rPr>
      </w:pPr>
    </w:p>
    <w:p w14:paraId="2235ED69" w14:textId="77777777" w:rsidR="004A09A8" w:rsidRDefault="004A09A8">
      <w:pPr>
        <w:pStyle w:val="ABLOCKPARA"/>
        <w:rPr>
          <w:b/>
          <w:sz w:val="40"/>
        </w:rPr>
      </w:pPr>
    </w:p>
    <w:p w14:paraId="1E39700B" w14:textId="77777777" w:rsidR="004A09A8" w:rsidRDefault="004A09A8">
      <w:pPr>
        <w:pStyle w:val="ABLOCKPARA"/>
        <w:rPr>
          <w:b/>
          <w:sz w:val="40"/>
        </w:rPr>
      </w:pPr>
    </w:p>
    <w:tbl>
      <w:tblPr>
        <w:tblStyle w:val="TableGrid"/>
        <w:tblpPr w:leftFromText="180" w:rightFromText="180" w:vertAnchor="text" w:horzAnchor="margin" w:tblpXSpec="center" w:tblpY="553"/>
        <w:tblW w:w="0" w:type="auto"/>
        <w:tblLook w:val="04A0" w:firstRow="1" w:lastRow="0" w:firstColumn="1" w:lastColumn="0" w:noHBand="0" w:noVBand="1"/>
      </w:tblPr>
      <w:tblGrid>
        <w:gridCol w:w="9576"/>
      </w:tblGrid>
      <w:tr w:rsidR="003D0317" w:rsidRPr="00CC1298" w14:paraId="0F50CEBA" w14:textId="77777777" w:rsidTr="007735D2">
        <w:trPr>
          <w:trHeight w:val="1850"/>
        </w:trPr>
        <w:tc>
          <w:tcPr>
            <w:tcW w:w="9576" w:type="dxa"/>
            <w:vAlign w:val="bottom"/>
          </w:tcPr>
          <w:p w14:paraId="20BA15CD" w14:textId="77777777" w:rsidR="003D0317" w:rsidRDefault="003D0317" w:rsidP="007735D2">
            <w:pPr>
              <w:spacing w:line="276" w:lineRule="auto"/>
              <w:jc w:val="center"/>
              <w:rPr>
                <w:rFonts w:ascii="Times New Roman" w:hAnsi="Times New Roman"/>
                <w:sz w:val="40"/>
                <w:szCs w:val="40"/>
              </w:rPr>
            </w:pPr>
          </w:p>
          <w:p w14:paraId="1DE31C9C" w14:textId="77777777" w:rsidR="003D0317" w:rsidRPr="00CC1298" w:rsidRDefault="003D0317" w:rsidP="007735D2">
            <w:pPr>
              <w:spacing w:line="276" w:lineRule="auto"/>
              <w:jc w:val="center"/>
              <w:rPr>
                <w:rFonts w:ascii="Times New Roman" w:hAnsi="Times New Roman"/>
                <w:sz w:val="40"/>
                <w:szCs w:val="40"/>
              </w:rPr>
            </w:pPr>
            <w:r w:rsidRPr="00CC1298">
              <w:rPr>
                <w:rFonts w:ascii="Times New Roman" w:hAnsi="Times New Roman"/>
                <w:sz w:val="40"/>
                <w:szCs w:val="40"/>
              </w:rPr>
              <w:t>First Data Government Solutions (</w:t>
            </w:r>
            <w:r>
              <w:rPr>
                <w:rFonts w:ascii="Times New Roman" w:hAnsi="Times New Roman"/>
                <w:sz w:val="40"/>
                <w:szCs w:val="40"/>
              </w:rPr>
              <w:t>“</w:t>
            </w:r>
            <w:r w:rsidRPr="00CC1298">
              <w:rPr>
                <w:rFonts w:ascii="Times New Roman" w:hAnsi="Times New Roman"/>
                <w:sz w:val="40"/>
                <w:szCs w:val="40"/>
              </w:rPr>
              <w:t>First Data</w:t>
            </w:r>
            <w:r>
              <w:rPr>
                <w:rFonts w:ascii="Times New Roman" w:hAnsi="Times New Roman"/>
                <w:sz w:val="40"/>
                <w:szCs w:val="40"/>
              </w:rPr>
              <w:t>”</w:t>
            </w:r>
            <w:r w:rsidRPr="00CC1298">
              <w:rPr>
                <w:rFonts w:ascii="Times New Roman" w:hAnsi="Times New Roman"/>
                <w:sz w:val="40"/>
                <w:szCs w:val="40"/>
              </w:rPr>
              <w:t>)</w:t>
            </w:r>
          </w:p>
          <w:p w14:paraId="2CCD5CEC" w14:textId="435A31C8" w:rsidR="003D0317" w:rsidRPr="00CC1D91" w:rsidRDefault="003D0317" w:rsidP="007735D2">
            <w:pPr>
              <w:spacing w:line="276" w:lineRule="auto"/>
              <w:jc w:val="center"/>
              <w:rPr>
                <w:rFonts w:ascii="Times New Roman" w:hAnsi="Times New Roman"/>
                <w:sz w:val="40"/>
                <w:szCs w:val="40"/>
              </w:rPr>
            </w:pPr>
            <w:r w:rsidRPr="00CC1D91">
              <w:rPr>
                <w:rFonts w:ascii="Times New Roman" w:hAnsi="Times New Roman"/>
                <w:sz w:val="40"/>
                <w:szCs w:val="40"/>
              </w:rPr>
              <w:t>Change Order CO-0</w:t>
            </w:r>
            <w:r>
              <w:rPr>
                <w:rFonts w:ascii="Times New Roman" w:hAnsi="Times New Roman"/>
                <w:sz w:val="40"/>
                <w:szCs w:val="40"/>
              </w:rPr>
              <w:t xml:space="preserve">32, Revision </w:t>
            </w:r>
            <w:r w:rsidR="0075167C">
              <w:rPr>
                <w:rFonts w:ascii="Times New Roman" w:hAnsi="Times New Roman"/>
                <w:sz w:val="40"/>
                <w:szCs w:val="40"/>
              </w:rPr>
              <w:t>5</w:t>
            </w:r>
          </w:p>
          <w:p w14:paraId="5D7291D0" w14:textId="68346E1A" w:rsidR="003D0317" w:rsidRPr="00CC1298" w:rsidRDefault="003D0317" w:rsidP="003D0317">
            <w:pPr>
              <w:spacing w:line="276" w:lineRule="auto"/>
              <w:jc w:val="center"/>
              <w:rPr>
                <w:rFonts w:ascii="Times New Roman" w:hAnsi="Times New Roman"/>
                <w:sz w:val="40"/>
                <w:szCs w:val="40"/>
              </w:rPr>
            </w:pPr>
            <w:r>
              <w:rPr>
                <w:rFonts w:ascii="Times New Roman" w:hAnsi="Times New Roman"/>
                <w:sz w:val="40"/>
                <w:szCs w:val="40"/>
              </w:rPr>
              <w:t xml:space="preserve">SB 1341 </w:t>
            </w:r>
          </w:p>
        </w:tc>
      </w:tr>
      <w:tr w:rsidR="003D0317" w:rsidRPr="00CC1298" w14:paraId="1E158D12" w14:textId="77777777" w:rsidTr="007735D2">
        <w:tc>
          <w:tcPr>
            <w:tcW w:w="9576" w:type="dxa"/>
            <w:vAlign w:val="bottom"/>
          </w:tcPr>
          <w:p w14:paraId="0ADB6746" w14:textId="4EBBC0A1" w:rsidR="003D0317" w:rsidRPr="00CC1298" w:rsidRDefault="00156A9D" w:rsidP="007735D2">
            <w:pPr>
              <w:spacing w:line="480" w:lineRule="auto"/>
              <w:jc w:val="center"/>
              <w:rPr>
                <w:rFonts w:ascii="Times New Roman" w:hAnsi="Times New Roman"/>
                <w:sz w:val="40"/>
                <w:szCs w:val="40"/>
              </w:rPr>
            </w:pPr>
            <w:proofErr w:type="spellStart"/>
            <w:r>
              <w:rPr>
                <w:rFonts w:ascii="Times New Roman" w:hAnsi="Times New Roman"/>
                <w:sz w:val="40"/>
                <w:szCs w:val="40"/>
              </w:rPr>
              <w:t>CalSAWS</w:t>
            </w:r>
            <w:proofErr w:type="spellEnd"/>
            <w:r w:rsidR="00D13F8B">
              <w:rPr>
                <w:rFonts w:ascii="Times New Roman" w:hAnsi="Times New Roman"/>
                <w:sz w:val="40"/>
                <w:szCs w:val="40"/>
              </w:rPr>
              <w:t xml:space="preserve"> Consortium </w:t>
            </w:r>
          </w:p>
        </w:tc>
      </w:tr>
    </w:tbl>
    <w:p w14:paraId="51E351E9" w14:textId="77777777" w:rsidR="004A09A8" w:rsidRDefault="004A09A8">
      <w:pPr>
        <w:pStyle w:val="ABLOCKPARA"/>
        <w:jc w:val="center"/>
      </w:pPr>
    </w:p>
    <w:p w14:paraId="18CA3143" w14:textId="77777777" w:rsidR="004A09A8" w:rsidRDefault="004A09A8">
      <w:pPr>
        <w:pStyle w:val="ABLOCKPARA"/>
        <w:jc w:val="center"/>
      </w:pPr>
    </w:p>
    <w:p w14:paraId="1FD0941C" w14:textId="77777777" w:rsidR="004A09A8" w:rsidRDefault="004A09A8">
      <w:pPr>
        <w:pStyle w:val="ABLOCKPARA"/>
        <w:jc w:val="center"/>
      </w:pPr>
    </w:p>
    <w:p w14:paraId="1FCEB590" w14:textId="77777777" w:rsidR="004A09A8" w:rsidRDefault="004A09A8">
      <w:pPr>
        <w:pStyle w:val="ABLOCKPARA"/>
      </w:pPr>
    </w:p>
    <w:p w14:paraId="5818226A" w14:textId="77777777" w:rsidR="004A09A8" w:rsidRDefault="004A09A8">
      <w:pPr>
        <w:pStyle w:val="ABLOCKPARA"/>
      </w:pPr>
    </w:p>
    <w:p w14:paraId="30ED12D4" w14:textId="77777777" w:rsidR="004A09A8" w:rsidRDefault="004A09A8">
      <w:pPr>
        <w:pStyle w:val="ABLOCKPARA"/>
      </w:pPr>
    </w:p>
    <w:p w14:paraId="11F80C16" w14:textId="77777777" w:rsidR="004A09A8" w:rsidRDefault="004A09A8">
      <w:pPr>
        <w:pStyle w:val="ABLOCKPARA"/>
      </w:pPr>
    </w:p>
    <w:p w14:paraId="73F45CE4" w14:textId="77777777" w:rsidR="004A09A8" w:rsidRDefault="004A09A8">
      <w:pPr>
        <w:pStyle w:val="ABLOCKPARA"/>
      </w:pPr>
    </w:p>
    <w:p w14:paraId="009C79D0" w14:textId="77777777" w:rsidR="004A09A8" w:rsidRDefault="004A09A8">
      <w:pPr>
        <w:pStyle w:val="ABLOCKPARA"/>
      </w:pPr>
    </w:p>
    <w:p w14:paraId="0DF9D218" w14:textId="77777777" w:rsidR="004A09A8" w:rsidRDefault="004A09A8">
      <w:pPr>
        <w:pStyle w:val="ABLOCKPARA"/>
      </w:pPr>
    </w:p>
    <w:p w14:paraId="43FD98AB" w14:textId="77777777" w:rsidR="004A09A8" w:rsidRDefault="004A09A8">
      <w:pPr>
        <w:pStyle w:val="ABLOCKPARA"/>
      </w:pPr>
    </w:p>
    <w:p w14:paraId="72D6B511" w14:textId="77777777" w:rsidR="004A09A8" w:rsidRDefault="004A09A8">
      <w:pPr>
        <w:pStyle w:val="ABLOCKPARA"/>
      </w:pPr>
    </w:p>
    <w:p w14:paraId="31ED46B6" w14:textId="77777777" w:rsidR="004A09A8" w:rsidRDefault="004A09A8">
      <w:pPr>
        <w:pStyle w:val="ABLOCKPARA"/>
        <w:ind w:left="2880" w:firstLine="720"/>
      </w:pPr>
    </w:p>
    <w:p w14:paraId="76BE7F91" w14:textId="77777777" w:rsidR="004A09A8" w:rsidRDefault="004A09A8">
      <w:pPr>
        <w:pStyle w:val="ABLOCKPARA"/>
        <w:ind w:left="2880" w:firstLine="720"/>
      </w:pPr>
    </w:p>
    <w:p w14:paraId="0530DA83" w14:textId="77777777" w:rsidR="004A09A8" w:rsidRDefault="004A09A8">
      <w:pPr>
        <w:pStyle w:val="ABLOCKPARA"/>
        <w:ind w:left="2880" w:firstLine="720"/>
      </w:pPr>
    </w:p>
    <w:p w14:paraId="3E3B7861" w14:textId="7D7552DD" w:rsidR="004A09A8" w:rsidRDefault="004A09A8" w:rsidP="00B11C80">
      <w:pPr>
        <w:pStyle w:val="ABLOCKPARA"/>
        <w:jc w:val="center"/>
      </w:pPr>
      <w:r>
        <w:t>Submitted:</w:t>
      </w:r>
      <w:r>
        <w:tab/>
      </w:r>
      <w:r w:rsidR="00B11C80">
        <w:t xml:space="preserve"> </w:t>
      </w:r>
      <w:r w:rsidR="00FA41CE">
        <w:t>July 17</w:t>
      </w:r>
      <w:r w:rsidR="0075167C">
        <w:t>, 2020</w:t>
      </w:r>
    </w:p>
    <w:p w14:paraId="0A860233" w14:textId="77777777" w:rsidR="004A09A8" w:rsidRDefault="004A09A8">
      <w:pPr>
        <w:pStyle w:val="ABLOCKPARA"/>
        <w:ind w:left="1440"/>
      </w:pPr>
      <w:r>
        <w:tab/>
      </w:r>
      <w:r>
        <w:tab/>
      </w:r>
      <w:r>
        <w:tab/>
      </w:r>
    </w:p>
    <w:p w14:paraId="520F13A7" w14:textId="77777777" w:rsidR="004A09A8" w:rsidRDefault="004A09A8" w:rsidP="00D87012">
      <w:pPr>
        <w:pStyle w:val="ABLOCKPARA"/>
      </w:pPr>
      <w:r>
        <w:br w:type="page"/>
      </w:r>
    </w:p>
    <w:p w14:paraId="2771BF31" w14:textId="77777777" w:rsidR="004A09A8" w:rsidRPr="00BB1FA5" w:rsidRDefault="004A09A8" w:rsidP="0037375A">
      <w:pPr>
        <w:pStyle w:val="Heading1"/>
      </w:pPr>
      <w:r w:rsidRPr="00BB1FA5">
        <w:lastRenderedPageBreak/>
        <w:t xml:space="preserve">Statement of Purpose: </w:t>
      </w:r>
    </w:p>
    <w:p w14:paraId="51C08641" w14:textId="77777777" w:rsidR="004A09A8" w:rsidRDefault="004A09A8">
      <w:pPr>
        <w:widowControl w:val="0"/>
        <w:tabs>
          <w:tab w:val="left" w:pos="90"/>
        </w:tabs>
        <w:autoSpaceDE w:val="0"/>
        <w:autoSpaceDN w:val="0"/>
        <w:adjustRightInd w:val="0"/>
        <w:ind w:left="1080"/>
        <w:rPr>
          <w:b/>
          <w:bCs/>
        </w:rPr>
      </w:pPr>
    </w:p>
    <w:p w14:paraId="61EB4214" w14:textId="1EA004E2" w:rsidR="004A09A8" w:rsidRPr="00630AD6" w:rsidRDefault="004A09A8" w:rsidP="00FC7008">
      <w:pPr>
        <w:widowControl w:val="0"/>
        <w:tabs>
          <w:tab w:val="left" w:pos="90"/>
        </w:tabs>
        <w:autoSpaceDE w:val="0"/>
        <w:autoSpaceDN w:val="0"/>
        <w:adjustRightInd w:val="0"/>
        <w:ind w:left="684"/>
        <w:rPr>
          <w:bCs/>
        </w:rPr>
      </w:pPr>
      <w:r w:rsidRPr="00630AD6">
        <w:rPr>
          <w:bCs/>
        </w:rPr>
        <w:t xml:space="preserve">This Change Order </w:t>
      </w:r>
      <w:r w:rsidR="00396235">
        <w:rPr>
          <w:bCs/>
        </w:rPr>
        <w:t>CO-03</w:t>
      </w:r>
      <w:r w:rsidR="00AF27E3">
        <w:rPr>
          <w:bCs/>
        </w:rPr>
        <w:t>2</w:t>
      </w:r>
      <w:r w:rsidR="00C82DA0">
        <w:rPr>
          <w:bCs/>
        </w:rPr>
        <w:t>, Revision</w:t>
      </w:r>
      <w:r w:rsidR="00762221">
        <w:rPr>
          <w:bCs/>
        </w:rPr>
        <w:t xml:space="preserve"> </w:t>
      </w:r>
      <w:r w:rsidR="001E709B">
        <w:rPr>
          <w:bCs/>
        </w:rPr>
        <w:t>4</w:t>
      </w:r>
      <w:r w:rsidR="00CE4270">
        <w:rPr>
          <w:bCs/>
        </w:rPr>
        <w:t xml:space="preserve"> </w:t>
      </w:r>
      <w:r>
        <w:rPr>
          <w:bCs/>
        </w:rPr>
        <w:t>(</w:t>
      </w:r>
      <w:r w:rsidR="002823C0">
        <w:rPr>
          <w:bCs/>
        </w:rPr>
        <w:t>the “</w:t>
      </w:r>
      <w:r w:rsidRPr="00630AD6">
        <w:rPr>
          <w:bCs/>
        </w:rPr>
        <w:t>Change Order</w:t>
      </w:r>
      <w:r w:rsidR="002823C0">
        <w:rPr>
          <w:bCs/>
        </w:rPr>
        <w:t>”</w:t>
      </w:r>
      <w:r>
        <w:rPr>
          <w:bCs/>
        </w:rPr>
        <w:t>) is related to the Agreement (</w:t>
      </w:r>
      <w:r w:rsidR="002823C0">
        <w:rPr>
          <w:bCs/>
        </w:rPr>
        <w:t>the “</w:t>
      </w:r>
      <w:r w:rsidRPr="00630AD6">
        <w:rPr>
          <w:bCs/>
        </w:rPr>
        <w:t>Agreement</w:t>
      </w:r>
      <w:r w:rsidR="002823C0">
        <w:rPr>
          <w:bCs/>
        </w:rPr>
        <w:t>”</w:t>
      </w:r>
      <w:r w:rsidRPr="00630AD6">
        <w:rPr>
          <w:bCs/>
        </w:rPr>
        <w:t xml:space="preserve">), dated as of October 29, 2007, as amended, by and between the </w:t>
      </w:r>
      <w:proofErr w:type="spellStart"/>
      <w:r w:rsidR="008C7803">
        <w:rPr>
          <w:bCs/>
        </w:rPr>
        <w:t>CalSAWS</w:t>
      </w:r>
      <w:proofErr w:type="spellEnd"/>
      <w:r w:rsidR="008C7803">
        <w:rPr>
          <w:bCs/>
        </w:rPr>
        <w:t xml:space="preserve"> Consortium</w:t>
      </w:r>
      <w:r>
        <w:rPr>
          <w:bCs/>
        </w:rPr>
        <w:t xml:space="preserve"> (</w:t>
      </w:r>
      <w:r w:rsidR="002823C0">
        <w:rPr>
          <w:bCs/>
        </w:rPr>
        <w:t>the “</w:t>
      </w:r>
      <w:r w:rsidRPr="00630AD6">
        <w:rPr>
          <w:bCs/>
        </w:rPr>
        <w:t>Consortium</w:t>
      </w:r>
      <w:r w:rsidR="002823C0">
        <w:rPr>
          <w:bCs/>
        </w:rPr>
        <w:t>”</w:t>
      </w:r>
      <w:r w:rsidRPr="00630AD6">
        <w:rPr>
          <w:bCs/>
        </w:rPr>
        <w:t>) and First Data Government Solutions, LP ("First Data").  Unless the context indicates otherwise, all capitalized terms that are used, but not defined, in this Change Order, shall have the meaning assigned to such terms in the Agreement.</w:t>
      </w:r>
      <w:r w:rsidR="00C82DA0">
        <w:rPr>
          <w:bCs/>
        </w:rPr>
        <w:t xml:space="preserve"> This Change Order </w:t>
      </w:r>
      <w:proofErr w:type="gramStart"/>
      <w:r w:rsidR="00C82DA0">
        <w:rPr>
          <w:bCs/>
        </w:rPr>
        <w:t>revises</w:t>
      </w:r>
      <w:proofErr w:type="gramEnd"/>
      <w:r w:rsidR="00C82DA0">
        <w:rPr>
          <w:bCs/>
        </w:rPr>
        <w:t xml:space="preserve"> Change Order CO-032</w:t>
      </w:r>
      <w:r w:rsidR="00671B57">
        <w:rPr>
          <w:bCs/>
        </w:rPr>
        <w:t xml:space="preserve">, Revision </w:t>
      </w:r>
      <w:r w:rsidR="00857DE7">
        <w:rPr>
          <w:bCs/>
        </w:rPr>
        <w:t xml:space="preserve">4 </w:t>
      </w:r>
      <w:r w:rsidR="00C82DA0">
        <w:rPr>
          <w:bCs/>
        </w:rPr>
        <w:t xml:space="preserve">approved on </w:t>
      </w:r>
      <w:r w:rsidR="00857DE7">
        <w:t>November 15</w:t>
      </w:r>
      <w:r w:rsidR="001E709B">
        <w:t>, 2019</w:t>
      </w:r>
      <w:r w:rsidR="00C82DA0">
        <w:rPr>
          <w:bCs/>
        </w:rPr>
        <w:t xml:space="preserve">. </w:t>
      </w:r>
      <w:r w:rsidR="00952BCD">
        <w:rPr>
          <w:bCs/>
        </w:rPr>
        <w:t xml:space="preserve">  </w:t>
      </w:r>
    </w:p>
    <w:p w14:paraId="1952EAA3" w14:textId="77777777" w:rsidR="004A09A8" w:rsidRPr="002D15BB" w:rsidRDefault="004A09A8" w:rsidP="008A0525">
      <w:pPr>
        <w:ind w:left="720"/>
        <w:jc w:val="both"/>
        <w:rPr>
          <w:sz w:val="18"/>
        </w:rPr>
      </w:pPr>
    </w:p>
    <w:p w14:paraId="1D001BE0" w14:textId="6E0F18F1" w:rsidR="000F484F" w:rsidRDefault="003D13B4" w:rsidP="008F36DB">
      <w:pPr>
        <w:ind w:left="720"/>
        <w:rPr>
          <w:bCs/>
        </w:rPr>
      </w:pPr>
      <w:r>
        <w:rPr>
          <w:bCs/>
        </w:rPr>
        <w:t>As regulated by</w:t>
      </w:r>
      <w:r w:rsidR="00AF27E3">
        <w:rPr>
          <w:bCs/>
        </w:rPr>
        <w:t xml:space="preserve"> Senate Bill (“SB”) 1341 (Chapter 846, Statutes 2014),</w:t>
      </w:r>
      <w:r>
        <w:rPr>
          <w:bCs/>
        </w:rPr>
        <w:t xml:space="preserve"> each of the California Statewide Automated Welfare Systems </w:t>
      </w:r>
      <w:r w:rsidR="00FE138C">
        <w:rPr>
          <w:bCs/>
        </w:rPr>
        <w:t>(</w:t>
      </w:r>
      <w:r>
        <w:rPr>
          <w:bCs/>
        </w:rPr>
        <w:t xml:space="preserve">“SAWS”) must </w:t>
      </w:r>
      <w:r w:rsidR="00AF27E3">
        <w:rPr>
          <w:bCs/>
        </w:rPr>
        <w:t xml:space="preserve">create, generate and send notices of action (“NOAs”) for the </w:t>
      </w:r>
      <w:proofErr w:type="spellStart"/>
      <w:r w:rsidR="00AF27E3">
        <w:rPr>
          <w:bCs/>
        </w:rPr>
        <w:t>Med</w:t>
      </w:r>
      <w:r w:rsidR="00FE138C">
        <w:rPr>
          <w:bCs/>
        </w:rPr>
        <w:t>i</w:t>
      </w:r>
      <w:proofErr w:type="spellEnd"/>
      <w:r w:rsidR="00AF27E3">
        <w:rPr>
          <w:bCs/>
        </w:rPr>
        <w:t>-Cal Program</w:t>
      </w:r>
      <w:r w:rsidR="00D70779">
        <w:rPr>
          <w:bCs/>
        </w:rPr>
        <w:t>.</w:t>
      </w:r>
      <w:r w:rsidR="00AF27E3">
        <w:rPr>
          <w:bCs/>
        </w:rPr>
        <w:t xml:space="preserve">  The implementation of SB 1341 will be a multi-year effort within a two-phase approach.  Phase I includes moving the generation of the Modified Adjusted Gross Income (“MAGI”) </w:t>
      </w:r>
      <w:proofErr w:type="spellStart"/>
      <w:r w:rsidR="00AF27E3">
        <w:rPr>
          <w:bCs/>
        </w:rPr>
        <w:t>Medi</w:t>
      </w:r>
      <w:proofErr w:type="spellEnd"/>
      <w:r w:rsidR="00AF27E3">
        <w:rPr>
          <w:bCs/>
        </w:rPr>
        <w:t xml:space="preserve">-Cal Notice from the </w:t>
      </w:r>
      <w:r w:rsidR="00AF27E3" w:rsidRPr="00AF27E3">
        <w:rPr>
          <w:bCs/>
        </w:rPr>
        <w:t>California Healthcare Eligibility, Enrollment and Retention System</w:t>
      </w:r>
      <w:r w:rsidR="00AF27E3">
        <w:rPr>
          <w:bCs/>
        </w:rPr>
        <w:t xml:space="preserve"> (“</w:t>
      </w:r>
      <w:proofErr w:type="spellStart"/>
      <w:r w:rsidR="00AF27E3">
        <w:rPr>
          <w:bCs/>
        </w:rPr>
        <w:t>CalHEERS</w:t>
      </w:r>
      <w:proofErr w:type="spellEnd"/>
      <w:r w:rsidR="00AF27E3">
        <w:rPr>
          <w:bCs/>
        </w:rPr>
        <w:t xml:space="preserve">”) </w:t>
      </w:r>
      <w:r>
        <w:rPr>
          <w:bCs/>
        </w:rPr>
        <w:t xml:space="preserve">to the SAWS. Phase II will include notice generation functionality to support notices to mixed households (i.e., households that receive both </w:t>
      </w:r>
      <w:proofErr w:type="spellStart"/>
      <w:r>
        <w:rPr>
          <w:bCs/>
        </w:rPr>
        <w:t>Medi</w:t>
      </w:r>
      <w:proofErr w:type="spellEnd"/>
      <w:r>
        <w:rPr>
          <w:bCs/>
        </w:rPr>
        <w:t xml:space="preserve">-Cal and </w:t>
      </w:r>
      <w:r w:rsidRPr="003D13B4">
        <w:rPr>
          <w:bCs/>
        </w:rPr>
        <w:t>Advance Premium Tax Credit (</w:t>
      </w:r>
      <w:r>
        <w:rPr>
          <w:bCs/>
        </w:rPr>
        <w:t>“</w:t>
      </w:r>
      <w:r w:rsidRPr="003D13B4">
        <w:rPr>
          <w:bCs/>
        </w:rPr>
        <w:t>APTC</w:t>
      </w:r>
      <w:r>
        <w:rPr>
          <w:bCs/>
        </w:rPr>
        <w:t>”</w:t>
      </w:r>
      <w:r w:rsidRPr="003D13B4">
        <w:rPr>
          <w:bCs/>
        </w:rPr>
        <w:t>)</w:t>
      </w:r>
      <w:r>
        <w:rPr>
          <w:bCs/>
        </w:rPr>
        <w:t xml:space="preserve"> subsidies).  As a result, enhancements to the C-IV System are required to support the enactment of SB 1341 and enable the Counties to perform related program activities.</w:t>
      </w:r>
    </w:p>
    <w:p w14:paraId="543CC3C5" w14:textId="77777777" w:rsidR="001E709B" w:rsidRDefault="001E709B" w:rsidP="008F36DB">
      <w:pPr>
        <w:ind w:left="720"/>
      </w:pPr>
    </w:p>
    <w:p w14:paraId="76B4E212" w14:textId="77777777" w:rsidR="001E709B" w:rsidRDefault="001E709B" w:rsidP="001E709B">
      <w:pPr>
        <w:widowControl w:val="0"/>
        <w:numPr>
          <w:ilvl w:val="0"/>
          <w:numId w:val="5"/>
        </w:numPr>
        <w:tabs>
          <w:tab w:val="left" w:pos="90"/>
        </w:tabs>
        <w:autoSpaceDE w:val="0"/>
        <w:autoSpaceDN w:val="0"/>
        <w:adjustRightInd w:val="0"/>
        <w:rPr>
          <w:b/>
          <w:bCs/>
        </w:rPr>
      </w:pPr>
      <w:r>
        <w:rPr>
          <w:b/>
          <w:bCs/>
        </w:rPr>
        <w:t xml:space="preserve">Consortium Name Change: </w:t>
      </w:r>
    </w:p>
    <w:p w14:paraId="1451CDCB" w14:textId="77777777" w:rsidR="001E709B" w:rsidRDefault="001E709B" w:rsidP="001E709B">
      <w:pPr>
        <w:ind w:left="720"/>
        <w:jc w:val="both"/>
      </w:pPr>
    </w:p>
    <w:p w14:paraId="2150A4F6" w14:textId="77777777" w:rsidR="001E709B" w:rsidRDefault="001E709B" w:rsidP="001E709B">
      <w:pPr>
        <w:ind w:left="720"/>
        <w:jc w:val="both"/>
      </w:pPr>
      <w:r>
        <w:t xml:space="preserve">Effective June 28, 2019, the 18-County </w:t>
      </w:r>
      <w:r w:rsidRPr="007448BA">
        <w:t>Welfare Case Data</w:t>
      </w:r>
      <w:r>
        <w:t xml:space="preserve"> System (“WCDS”) joined the California Automated Consortium Eligibility System, and the combined 58-county organization changed its legal name to the </w:t>
      </w:r>
      <w:proofErr w:type="spellStart"/>
      <w:r>
        <w:t>CalSAWS</w:t>
      </w:r>
      <w:proofErr w:type="spellEnd"/>
      <w:r>
        <w:t xml:space="preserve"> Consortium. </w:t>
      </w:r>
      <w:r w:rsidRPr="007448BA">
        <w:t xml:space="preserve">As a single legal entity separate from its members, </w:t>
      </w:r>
      <w:proofErr w:type="spellStart"/>
      <w:r w:rsidRPr="007448BA">
        <w:t>Cal</w:t>
      </w:r>
      <w:r>
        <w:t>SAWS</w:t>
      </w:r>
      <w:proofErr w:type="spellEnd"/>
      <w:r w:rsidRPr="007448BA">
        <w:t xml:space="preserve"> manages the </w:t>
      </w:r>
      <w:r>
        <w:t xml:space="preserve">LRS, </w:t>
      </w:r>
      <w:r w:rsidRPr="007D4BDC">
        <w:t xml:space="preserve">Consortium IV (“C-IV”) </w:t>
      </w:r>
      <w:r>
        <w:t xml:space="preserve">and WCDS </w:t>
      </w:r>
      <w:r w:rsidRPr="007448BA">
        <w:t>system</w:t>
      </w:r>
      <w:r>
        <w:t>s</w:t>
      </w:r>
      <w:r w:rsidRPr="007448BA">
        <w:t>.</w:t>
      </w:r>
      <w:r>
        <w:t xml:space="preserve"> </w:t>
      </w:r>
    </w:p>
    <w:p w14:paraId="2DD53E65" w14:textId="77777777" w:rsidR="001E709B" w:rsidRDefault="001E709B" w:rsidP="001E709B">
      <w:pPr>
        <w:ind w:left="720"/>
        <w:jc w:val="both"/>
      </w:pPr>
    </w:p>
    <w:p w14:paraId="68C7780A" w14:textId="77777777" w:rsidR="001E709B" w:rsidRDefault="001E709B" w:rsidP="001E709B">
      <w:pPr>
        <w:ind w:left="720"/>
        <w:jc w:val="both"/>
      </w:pPr>
      <w:r w:rsidRPr="00EB15AA">
        <w:rPr>
          <w:b/>
        </w:rPr>
        <w:t>Revision 1.</w:t>
      </w:r>
      <w:r>
        <w:t xml:space="preserve"> </w:t>
      </w:r>
      <w:r w:rsidRPr="008D162D">
        <w:t xml:space="preserve">The parties agree that the name of the Consortium in the Agreement is changed from the California Automated Consortium Eligibility System to the </w:t>
      </w:r>
      <w:proofErr w:type="spellStart"/>
      <w:r w:rsidRPr="008D162D">
        <w:t>CalSAWS</w:t>
      </w:r>
      <w:proofErr w:type="spellEnd"/>
      <w:r w:rsidRPr="008D162D">
        <w:t xml:space="preserve"> Consortium for all purposes, to recognize the Consortium’s name change by its members effective as of June 28, 2019. </w:t>
      </w:r>
    </w:p>
    <w:p w14:paraId="4754FF2F" w14:textId="77777777" w:rsidR="001E709B" w:rsidRDefault="001E709B" w:rsidP="001E709B">
      <w:pPr>
        <w:ind w:left="720"/>
        <w:jc w:val="both"/>
      </w:pPr>
    </w:p>
    <w:p w14:paraId="22CE88F7" w14:textId="77777777" w:rsidR="001E709B" w:rsidRDefault="001E709B" w:rsidP="001E709B">
      <w:pPr>
        <w:widowControl w:val="0"/>
        <w:numPr>
          <w:ilvl w:val="0"/>
          <w:numId w:val="5"/>
        </w:numPr>
        <w:tabs>
          <w:tab w:val="left" w:pos="90"/>
        </w:tabs>
        <w:autoSpaceDE w:val="0"/>
        <w:autoSpaceDN w:val="0"/>
        <w:adjustRightInd w:val="0"/>
        <w:rPr>
          <w:b/>
          <w:bCs/>
        </w:rPr>
      </w:pPr>
      <w:r>
        <w:rPr>
          <w:b/>
          <w:bCs/>
        </w:rPr>
        <w:t xml:space="preserve">Scope of Work: </w:t>
      </w:r>
    </w:p>
    <w:p w14:paraId="283A1DBE" w14:textId="77777777" w:rsidR="00F16A74" w:rsidRDefault="00F16A74" w:rsidP="00C74EFF"/>
    <w:p w14:paraId="5893D2CC" w14:textId="5DAECDBC" w:rsidR="003D13B4" w:rsidRDefault="004A09A8" w:rsidP="00522AB7">
      <w:pPr>
        <w:ind w:left="720"/>
        <w:jc w:val="both"/>
      </w:pPr>
      <w:r w:rsidRPr="003952EE">
        <w:t>This</w:t>
      </w:r>
      <w:r w:rsidRPr="0098527D">
        <w:t xml:space="preserve"> Change Order outlines the staffing requirements, costs, and timeline for </w:t>
      </w:r>
      <w:r>
        <w:t>First Data</w:t>
      </w:r>
      <w:r w:rsidRPr="0098527D">
        <w:t xml:space="preserve"> to perform </w:t>
      </w:r>
      <w:r>
        <w:t>Quality Assurance (</w:t>
      </w:r>
      <w:r w:rsidR="002823C0">
        <w:t>“</w:t>
      </w:r>
      <w:r>
        <w:t>QA</w:t>
      </w:r>
      <w:r w:rsidR="002823C0">
        <w:t>”</w:t>
      </w:r>
      <w:r>
        <w:t xml:space="preserve">) Services associated with </w:t>
      </w:r>
      <w:r w:rsidR="003D13B4">
        <w:t xml:space="preserve">the design, development, testing and implementation of enhancements related to Phase I that would enable the C-IV System to create and send MAGI </w:t>
      </w:r>
      <w:proofErr w:type="spellStart"/>
      <w:r w:rsidR="003D13B4">
        <w:t>Medi</w:t>
      </w:r>
      <w:proofErr w:type="spellEnd"/>
      <w:r w:rsidR="003D13B4">
        <w:t>-Cal notices.</w:t>
      </w:r>
      <w:r w:rsidR="00FE59A0">
        <w:t xml:space="preserve">  </w:t>
      </w:r>
    </w:p>
    <w:p w14:paraId="16177DCA" w14:textId="77777777" w:rsidR="00BE2E57" w:rsidRDefault="00BE2E57" w:rsidP="00522AB7">
      <w:pPr>
        <w:ind w:left="720"/>
        <w:jc w:val="both"/>
      </w:pPr>
    </w:p>
    <w:p w14:paraId="7060D8F4" w14:textId="77777777" w:rsidR="00BE2E57" w:rsidRPr="00FE59A0" w:rsidRDefault="00BE2E57" w:rsidP="00BE2E57">
      <w:pPr>
        <w:widowControl w:val="0"/>
        <w:tabs>
          <w:tab w:val="left" w:pos="90"/>
        </w:tabs>
        <w:autoSpaceDE w:val="0"/>
        <w:autoSpaceDN w:val="0"/>
        <w:adjustRightInd w:val="0"/>
        <w:spacing w:after="120"/>
        <w:ind w:left="720"/>
        <w:rPr>
          <w:bCs/>
        </w:rPr>
      </w:pPr>
      <w:r w:rsidRPr="00FE59A0">
        <w:rPr>
          <w:bCs/>
        </w:rPr>
        <w:t>The additional Services are described in two parts:</w:t>
      </w:r>
    </w:p>
    <w:p w14:paraId="4E6FFB0E" w14:textId="77777777" w:rsidR="00BE2E57" w:rsidRPr="00FE59A0" w:rsidRDefault="00BE2E57" w:rsidP="00BE2E57">
      <w:pPr>
        <w:numPr>
          <w:ilvl w:val="0"/>
          <w:numId w:val="47"/>
        </w:numPr>
        <w:rPr>
          <w:szCs w:val="22"/>
        </w:rPr>
      </w:pPr>
      <w:r w:rsidRPr="00FE59A0">
        <w:rPr>
          <w:szCs w:val="22"/>
        </w:rPr>
        <w:t>Part A.  Development and Implementation (</w:t>
      </w:r>
      <w:r>
        <w:rPr>
          <w:szCs w:val="22"/>
        </w:rPr>
        <w:t>“</w:t>
      </w:r>
      <w:r w:rsidRPr="00FE59A0">
        <w:rPr>
          <w:szCs w:val="22"/>
        </w:rPr>
        <w:t>D&amp;I</w:t>
      </w:r>
      <w:r>
        <w:rPr>
          <w:szCs w:val="22"/>
        </w:rPr>
        <w:t>”</w:t>
      </w:r>
      <w:r w:rsidRPr="00FE59A0">
        <w:rPr>
          <w:szCs w:val="22"/>
        </w:rPr>
        <w:t>)</w:t>
      </w:r>
    </w:p>
    <w:p w14:paraId="38FF3003" w14:textId="77777777" w:rsidR="00BE2E57" w:rsidRDefault="00BE2E57" w:rsidP="00BE2E57">
      <w:pPr>
        <w:numPr>
          <w:ilvl w:val="0"/>
          <w:numId w:val="47"/>
        </w:numPr>
        <w:rPr>
          <w:szCs w:val="22"/>
        </w:rPr>
      </w:pPr>
      <w:r w:rsidRPr="00FE59A0">
        <w:rPr>
          <w:szCs w:val="22"/>
        </w:rPr>
        <w:t>Part B.   Maintenance and Operations (</w:t>
      </w:r>
      <w:r>
        <w:rPr>
          <w:szCs w:val="22"/>
        </w:rPr>
        <w:t>“</w:t>
      </w:r>
      <w:r w:rsidRPr="00FE59A0">
        <w:rPr>
          <w:szCs w:val="22"/>
        </w:rPr>
        <w:t>M&amp;O</w:t>
      </w:r>
      <w:r>
        <w:rPr>
          <w:szCs w:val="22"/>
        </w:rPr>
        <w:t>”)</w:t>
      </w:r>
    </w:p>
    <w:p w14:paraId="3A0AAE9B" w14:textId="77777777" w:rsidR="00C82DA0" w:rsidRDefault="00C82DA0" w:rsidP="00522AB7">
      <w:pPr>
        <w:ind w:left="720"/>
        <w:jc w:val="both"/>
      </w:pPr>
    </w:p>
    <w:p w14:paraId="46D9499F" w14:textId="4DBCE4CC" w:rsidR="00C82DA0" w:rsidRDefault="00C82DA0" w:rsidP="00522AB7">
      <w:pPr>
        <w:ind w:left="720"/>
        <w:jc w:val="both"/>
      </w:pPr>
      <w:r>
        <w:rPr>
          <w:b/>
        </w:rPr>
        <w:t xml:space="preserve">Revision 1. </w:t>
      </w:r>
      <w:r>
        <w:t xml:space="preserve"> Adjustments are needed to the costs associated with the Services of the First Data QA Team </w:t>
      </w:r>
      <w:r w:rsidR="003B3819">
        <w:t>in</w:t>
      </w:r>
      <w:r>
        <w:t xml:space="preserve"> support of the SB 1341 enhancements. This Change Order includes an additional 401 hours of </w:t>
      </w:r>
      <w:r w:rsidR="00000A65">
        <w:t xml:space="preserve">M&amp;O </w:t>
      </w:r>
      <w:r>
        <w:t xml:space="preserve">Services for the First Data QA Team. </w:t>
      </w:r>
    </w:p>
    <w:p w14:paraId="3093BA98" w14:textId="220FA49E" w:rsidR="00671B57" w:rsidRDefault="00671B57" w:rsidP="00522AB7">
      <w:pPr>
        <w:ind w:left="720"/>
        <w:jc w:val="both"/>
      </w:pPr>
    </w:p>
    <w:p w14:paraId="1B4B66F0" w14:textId="07D7C3CB" w:rsidR="00671B57" w:rsidRPr="00C82DA0" w:rsidRDefault="00671B57" w:rsidP="00671B57">
      <w:pPr>
        <w:ind w:left="720"/>
        <w:jc w:val="both"/>
      </w:pPr>
      <w:r>
        <w:rPr>
          <w:b/>
        </w:rPr>
        <w:t xml:space="preserve">Revision 2. </w:t>
      </w:r>
      <w:r>
        <w:t xml:space="preserve"> Adjustments are needed to </w:t>
      </w:r>
      <w:r w:rsidR="001579CE">
        <w:t xml:space="preserve">extend </w:t>
      </w:r>
      <w:r>
        <w:t>the costs associated with the Services of the First Data QA Team in support of the SB 1341 enhancements</w:t>
      </w:r>
      <w:r w:rsidR="001579CE">
        <w:t xml:space="preserve"> through June 201</w:t>
      </w:r>
      <w:r w:rsidR="00135455">
        <w:t>9</w:t>
      </w:r>
      <w:r>
        <w:t xml:space="preserve">. This Change Order includes an additional </w:t>
      </w:r>
      <w:r w:rsidR="00135455">
        <w:t>379</w:t>
      </w:r>
      <w:r>
        <w:t xml:space="preserve"> hours of M&amp;O Services for the First Data QA Team. </w:t>
      </w:r>
    </w:p>
    <w:p w14:paraId="4D2B03DC" w14:textId="77777777" w:rsidR="00671B57" w:rsidRPr="00C82DA0" w:rsidRDefault="00671B57" w:rsidP="00522AB7">
      <w:pPr>
        <w:ind w:left="720"/>
        <w:jc w:val="both"/>
      </w:pPr>
    </w:p>
    <w:p w14:paraId="11D03130" w14:textId="53311DED" w:rsidR="00CE4270" w:rsidRDefault="00CE4270" w:rsidP="00CE4270">
      <w:pPr>
        <w:ind w:left="720"/>
        <w:jc w:val="both"/>
      </w:pPr>
      <w:r>
        <w:rPr>
          <w:b/>
        </w:rPr>
        <w:t xml:space="preserve">Revision 3. </w:t>
      </w:r>
      <w:r>
        <w:t xml:space="preserve"> Adjustments are needed to extend the costs associated with the Services of the First Data QA Team in support of the SB 1341 enhancements through December 2019. This Change Order includes an additional </w:t>
      </w:r>
      <w:r w:rsidR="00CA15F6">
        <w:t>101</w:t>
      </w:r>
      <w:r>
        <w:t xml:space="preserve"> hours of M&amp;O Services for the First Data QA Team. </w:t>
      </w:r>
    </w:p>
    <w:p w14:paraId="72286038" w14:textId="47B2A5FC" w:rsidR="001E709B" w:rsidRDefault="001E709B" w:rsidP="00CE4270">
      <w:pPr>
        <w:ind w:left="720"/>
        <w:jc w:val="both"/>
      </w:pPr>
    </w:p>
    <w:p w14:paraId="2B968A31" w14:textId="0A930272" w:rsidR="001E709B" w:rsidRDefault="001E709B" w:rsidP="008D467B">
      <w:pPr>
        <w:ind w:left="720"/>
        <w:jc w:val="both"/>
      </w:pPr>
      <w:r>
        <w:rPr>
          <w:b/>
        </w:rPr>
        <w:t xml:space="preserve">Revision 4. </w:t>
      </w:r>
      <w:r>
        <w:t xml:space="preserve"> Adjustments are needed to extend the costs associated with the Services of the First Data QA Team in support of the SB 1341 enhancements through </w:t>
      </w:r>
      <w:r w:rsidR="00F34D72">
        <w:t xml:space="preserve">the end of </w:t>
      </w:r>
      <w:r w:rsidR="00F34D72">
        <w:rPr>
          <w:bCs/>
        </w:rPr>
        <w:t>State Fiscal Year (“</w:t>
      </w:r>
      <w:r w:rsidR="00F34D72">
        <w:t>SFY</w:t>
      </w:r>
      <w:r w:rsidR="00F34D72">
        <w:rPr>
          <w:bCs/>
        </w:rPr>
        <w:t>”)</w:t>
      </w:r>
      <w:r w:rsidR="00F34D72">
        <w:t xml:space="preserve"> 2019/20</w:t>
      </w:r>
      <w:r>
        <w:t xml:space="preserve">. This Change Order includes an additional 101 hours of </w:t>
      </w:r>
      <w:r w:rsidR="00171C5C">
        <w:t>M&amp;O</w:t>
      </w:r>
      <w:r>
        <w:t xml:space="preserve"> Services for the First Data QA Team. </w:t>
      </w:r>
    </w:p>
    <w:p w14:paraId="44D19865" w14:textId="757FC3D7" w:rsidR="0075167C" w:rsidRDefault="0075167C" w:rsidP="008D467B">
      <w:pPr>
        <w:ind w:left="720"/>
        <w:jc w:val="both"/>
      </w:pPr>
    </w:p>
    <w:p w14:paraId="41890C77" w14:textId="05D68177" w:rsidR="0075167C" w:rsidRPr="00C82DA0" w:rsidRDefault="0075167C" w:rsidP="008D467B">
      <w:pPr>
        <w:ind w:left="720"/>
        <w:jc w:val="both"/>
      </w:pPr>
      <w:r>
        <w:rPr>
          <w:b/>
        </w:rPr>
        <w:t xml:space="preserve">Revision 5. </w:t>
      </w:r>
      <w:r>
        <w:t xml:space="preserve"> Adjustments</w:t>
      </w:r>
      <w:r w:rsidR="00857DE7">
        <w:t xml:space="preserve"> are needed to extend the costs associated with the Services of the First Data QA Team in support of the SB 1341 enhancements through the end of SFY 2020/2021. This Change Order includes an additional </w:t>
      </w:r>
      <w:r w:rsidR="00CF71C7">
        <w:t>201</w:t>
      </w:r>
      <w:r w:rsidR="00857DE7">
        <w:t xml:space="preserve"> hours of M&amp;O QA Services. </w:t>
      </w:r>
    </w:p>
    <w:p w14:paraId="18EA4662" w14:textId="77777777" w:rsidR="00042AB3" w:rsidRDefault="00042AB3" w:rsidP="00522AB7">
      <w:pPr>
        <w:ind w:left="720"/>
        <w:jc w:val="both"/>
      </w:pPr>
    </w:p>
    <w:p w14:paraId="6ACFF9B5" w14:textId="77777777" w:rsidR="00BE2E57" w:rsidRPr="008D498B" w:rsidRDefault="00BE2E57" w:rsidP="00BE2E57">
      <w:pPr>
        <w:spacing w:after="120"/>
        <w:ind w:left="720"/>
        <w:rPr>
          <w:b/>
          <w:szCs w:val="22"/>
          <w:u w:val="single"/>
        </w:rPr>
      </w:pPr>
      <w:r w:rsidRPr="008D498B">
        <w:rPr>
          <w:b/>
          <w:szCs w:val="22"/>
          <w:u w:val="single"/>
        </w:rPr>
        <w:t>Part A. D&amp;I</w:t>
      </w:r>
    </w:p>
    <w:p w14:paraId="7EAA9F4A" w14:textId="77777777" w:rsidR="00BE2E57" w:rsidRPr="008D498B" w:rsidRDefault="00BE2E57" w:rsidP="00BE2E57">
      <w:pPr>
        <w:ind w:left="720"/>
        <w:rPr>
          <w:szCs w:val="22"/>
        </w:rPr>
      </w:pPr>
      <w:r>
        <w:rPr>
          <w:bCs/>
        </w:rPr>
        <w:t>This Change Order includes an additional 1,344 hours of Services for the First Data</w:t>
      </w:r>
      <w:r w:rsidRPr="006738C1">
        <w:rPr>
          <w:bCs/>
        </w:rPr>
        <w:t xml:space="preserve"> </w:t>
      </w:r>
      <w:r>
        <w:rPr>
          <w:bCs/>
        </w:rPr>
        <w:t xml:space="preserve">QA </w:t>
      </w:r>
      <w:r w:rsidRPr="006738C1">
        <w:rPr>
          <w:bCs/>
        </w:rPr>
        <w:t>Team</w:t>
      </w:r>
      <w:r>
        <w:rPr>
          <w:bCs/>
        </w:rPr>
        <w:t xml:space="preserve"> during D&amp;I</w:t>
      </w:r>
      <w:r w:rsidRPr="006738C1">
        <w:rPr>
          <w:bCs/>
        </w:rPr>
        <w:t>.</w:t>
      </w:r>
      <w:r>
        <w:rPr>
          <w:bCs/>
        </w:rPr>
        <w:t xml:space="preserve">  </w:t>
      </w:r>
      <w:r w:rsidRPr="008D498B">
        <w:rPr>
          <w:szCs w:val="22"/>
        </w:rPr>
        <w:t xml:space="preserve">These additional Services will be accomplished in accordance with the approved First Data M&amp;O Independent Test Plan (the “Plan”) and as prioritized and agreed to by the Consortium and First Data.  </w:t>
      </w:r>
    </w:p>
    <w:p w14:paraId="3A483C0A" w14:textId="246CD1DB" w:rsidR="00BE2E57" w:rsidRDefault="00BE2E57" w:rsidP="007F4131">
      <w:pPr>
        <w:widowControl w:val="0"/>
        <w:tabs>
          <w:tab w:val="left" w:pos="90"/>
        </w:tabs>
        <w:autoSpaceDE w:val="0"/>
        <w:autoSpaceDN w:val="0"/>
        <w:adjustRightInd w:val="0"/>
        <w:spacing w:after="120"/>
        <w:ind w:left="720"/>
        <w:rPr>
          <w:bCs/>
        </w:rPr>
      </w:pPr>
    </w:p>
    <w:p w14:paraId="6E9AED79" w14:textId="50C896A6" w:rsidR="007F4131" w:rsidRDefault="007F4131" w:rsidP="007F4131">
      <w:pPr>
        <w:widowControl w:val="0"/>
        <w:tabs>
          <w:tab w:val="left" w:pos="90"/>
        </w:tabs>
        <w:autoSpaceDE w:val="0"/>
        <w:autoSpaceDN w:val="0"/>
        <w:adjustRightInd w:val="0"/>
        <w:spacing w:after="120"/>
        <w:ind w:left="720"/>
        <w:rPr>
          <w:bCs/>
        </w:rPr>
      </w:pPr>
      <w:r w:rsidRPr="008D498B">
        <w:rPr>
          <w:szCs w:val="22"/>
        </w:rPr>
        <w:t>These additional Services will consist of review and assessment of the following tasks:</w:t>
      </w:r>
    </w:p>
    <w:tbl>
      <w:tblPr>
        <w:tblW w:w="9432"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
        <w:gridCol w:w="1816"/>
        <w:gridCol w:w="4710"/>
        <w:gridCol w:w="1256"/>
        <w:gridCol w:w="1206"/>
      </w:tblGrid>
      <w:tr w:rsidR="00A45DD2" w:rsidRPr="00285B57" w14:paraId="56839243" w14:textId="77777777" w:rsidTr="00FE7087">
        <w:trPr>
          <w:trHeight w:val="585"/>
          <w:tblHeader/>
        </w:trPr>
        <w:tc>
          <w:tcPr>
            <w:tcW w:w="444" w:type="dxa"/>
            <w:shd w:val="clear" w:color="000000" w:fill="D9D9D9"/>
            <w:vAlign w:val="center"/>
            <w:hideMark/>
          </w:tcPr>
          <w:p w14:paraId="48952CEC" w14:textId="77777777" w:rsidR="007F4131" w:rsidRPr="00285B57" w:rsidRDefault="007F4131" w:rsidP="008E661B">
            <w:pPr>
              <w:jc w:val="center"/>
              <w:rPr>
                <w:color w:val="000000"/>
                <w:szCs w:val="22"/>
              </w:rPr>
            </w:pPr>
            <w:r w:rsidRPr="00285B57">
              <w:rPr>
                <w:color w:val="000000"/>
                <w:szCs w:val="22"/>
              </w:rPr>
              <w:t>#</w:t>
            </w:r>
          </w:p>
        </w:tc>
        <w:tc>
          <w:tcPr>
            <w:tcW w:w="6526" w:type="dxa"/>
            <w:gridSpan w:val="2"/>
            <w:shd w:val="clear" w:color="000000" w:fill="D9D9D9"/>
            <w:vAlign w:val="center"/>
            <w:hideMark/>
          </w:tcPr>
          <w:p w14:paraId="1DE93E37" w14:textId="77777777" w:rsidR="007F4131" w:rsidRPr="00285B57" w:rsidRDefault="007F4131" w:rsidP="008E661B">
            <w:pPr>
              <w:jc w:val="center"/>
              <w:rPr>
                <w:b/>
                <w:bCs/>
                <w:color w:val="000000"/>
                <w:szCs w:val="22"/>
              </w:rPr>
            </w:pPr>
            <w:r w:rsidRPr="00285B57">
              <w:rPr>
                <w:b/>
                <w:bCs/>
                <w:color w:val="000000"/>
                <w:szCs w:val="22"/>
              </w:rPr>
              <w:t>Accenture Task Description</w:t>
            </w:r>
          </w:p>
        </w:tc>
        <w:tc>
          <w:tcPr>
            <w:tcW w:w="1256" w:type="dxa"/>
            <w:shd w:val="clear" w:color="000000" w:fill="D9D9D9"/>
            <w:vAlign w:val="center"/>
          </w:tcPr>
          <w:p w14:paraId="18048DB6" w14:textId="77777777" w:rsidR="007F4131" w:rsidRPr="00285B57" w:rsidRDefault="007F4131" w:rsidP="008E661B">
            <w:pPr>
              <w:jc w:val="center"/>
              <w:rPr>
                <w:b/>
                <w:bCs/>
                <w:color w:val="000000"/>
                <w:szCs w:val="22"/>
              </w:rPr>
            </w:pPr>
            <w:r w:rsidRPr="00285B57">
              <w:rPr>
                <w:b/>
                <w:bCs/>
                <w:color w:val="000000"/>
                <w:szCs w:val="22"/>
              </w:rPr>
              <w:t>Accenture Hours</w:t>
            </w:r>
          </w:p>
        </w:tc>
        <w:tc>
          <w:tcPr>
            <w:tcW w:w="1206" w:type="dxa"/>
            <w:shd w:val="clear" w:color="000000" w:fill="D9D9D9"/>
            <w:vAlign w:val="center"/>
          </w:tcPr>
          <w:p w14:paraId="01BD4EC5" w14:textId="77777777" w:rsidR="007F4131" w:rsidRPr="00285B57" w:rsidRDefault="007F4131" w:rsidP="008E661B">
            <w:pPr>
              <w:jc w:val="center"/>
              <w:rPr>
                <w:b/>
                <w:bCs/>
                <w:color w:val="000000"/>
                <w:szCs w:val="22"/>
              </w:rPr>
            </w:pPr>
            <w:r w:rsidRPr="00285B57">
              <w:rPr>
                <w:b/>
                <w:bCs/>
                <w:color w:val="000000"/>
                <w:szCs w:val="22"/>
              </w:rPr>
              <w:t>First Data Hours</w:t>
            </w:r>
          </w:p>
        </w:tc>
      </w:tr>
      <w:tr w:rsidR="00A45DD2" w:rsidRPr="00285B57" w14:paraId="36FA7D3E" w14:textId="77777777" w:rsidTr="00FE7087">
        <w:trPr>
          <w:cantSplit/>
          <w:trHeight w:val="336"/>
        </w:trPr>
        <w:tc>
          <w:tcPr>
            <w:tcW w:w="444" w:type="dxa"/>
            <w:shd w:val="clear" w:color="auto" w:fill="auto"/>
            <w:hideMark/>
          </w:tcPr>
          <w:p w14:paraId="108F051D" w14:textId="77777777" w:rsidR="00BF0F1C" w:rsidRPr="00285B57" w:rsidRDefault="00BF0F1C" w:rsidP="008E661B">
            <w:pPr>
              <w:rPr>
                <w:color w:val="000000"/>
                <w:szCs w:val="22"/>
              </w:rPr>
            </w:pPr>
            <w:r w:rsidRPr="00285B57">
              <w:rPr>
                <w:color w:val="000000"/>
                <w:szCs w:val="22"/>
              </w:rPr>
              <w:t>1</w:t>
            </w:r>
          </w:p>
        </w:tc>
        <w:tc>
          <w:tcPr>
            <w:tcW w:w="1816" w:type="dxa"/>
            <w:shd w:val="clear" w:color="auto" w:fill="auto"/>
            <w:hideMark/>
          </w:tcPr>
          <w:p w14:paraId="59C3DBD0" w14:textId="77777777" w:rsidR="00BF0F1C" w:rsidRPr="00285B57" w:rsidRDefault="00BF0F1C" w:rsidP="008E661B">
            <w:pPr>
              <w:rPr>
                <w:color w:val="000000"/>
                <w:szCs w:val="22"/>
              </w:rPr>
            </w:pPr>
            <w:r w:rsidRPr="00285B57">
              <w:rPr>
                <w:color w:val="000000"/>
                <w:szCs w:val="22"/>
              </w:rPr>
              <w:t>Design</w:t>
            </w:r>
          </w:p>
        </w:tc>
        <w:tc>
          <w:tcPr>
            <w:tcW w:w="4710" w:type="dxa"/>
            <w:shd w:val="clear" w:color="auto" w:fill="auto"/>
          </w:tcPr>
          <w:p w14:paraId="49D48FD5" w14:textId="77777777" w:rsidR="00BF0F1C" w:rsidRPr="00285B57" w:rsidRDefault="00BF0F1C" w:rsidP="008E661B">
            <w:pPr>
              <w:numPr>
                <w:ilvl w:val="0"/>
                <w:numId w:val="18"/>
              </w:numPr>
              <w:contextualSpacing/>
              <w:rPr>
                <w:color w:val="000000"/>
                <w:szCs w:val="22"/>
              </w:rPr>
            </w:pPr>
            <w:r>
              <w:rPr>
                <w:color w:val="000000"/>
                <w:szCs w:val="22"/>
              </w:rPr>
              <w:t xml:space="preserve">Overall general and technical design including participation in Joint Application Design (“JAD”) sessions with the </w:t>
            </w:r>
            <w:proofErr w:type="spellStart"/>
            <w:r>
              <w:rPr>
                <w:color w:val="000000"/>
                <w:szCs w:val="22"/>
              </w:rPr>
              <w:t>CalHEERS</w:t>
            </w:r>
            <w:proofErr w:type="spellEnd"/>
            <w:r>
              <w:rPr>
                <w:color w:val="000000"/>
                <w:szCs w:val="22"/>
              </w:rPr>
              <w:t xml:space="preserve"> Project, development of System Change Requests (“SCRs”) and review and approval of SCRs via Change Control Board process;</w:t>
            </w:r>
          </w:p>
        </w:tc>
        <w:tc>
          <w:tcPr>
            <w:tcW w:w="1256" w:type="dxa"/>
            <w:shd w:val="clear" w:color="auto" w:fill="auto"/>
            <w:vAlign w:val="center"/>
          </w:tcPr>
          <w:p w14:paraId="7A9EACFA" w14:textId="77777777" w:rsidR="00BF0F1C" w:rsidRDefault="00BF0F1C">
            <w:pPr>
              <w:jc w:val="right"/>
              <w:rPr>
                <w:rFonts w:ascii="Calibri" w:hAnsi="Calibri"/>
                <w:szCs w:val="22"/>
              </w:rPr>
            </w:pPr>
            <w:r>
              <w:rPr>
                <w:rFonts w:ascii="Calibri" w:hAnsi="Calibri"/>
                <w:szCs w:val="22"/>
              </w:rPr>
              <w:t xml:space="preserve">            1,100 </w:t>
            </w:r>
          </w:p>
        </w:tc>
        <w:tc>
          <w:tcPr>
            <w:tcW w:w="1206" w:type="dxa"/>
            <w:shd w:val="clear" w:color="auto" w:fill="auto"/>
            <w:vAlign w:val="center"/>
          </w:tcPr>
          <w:p w14:paraId="345EE16A" w14:textId="77777777" w:rsidR="00BF0F1C" w:rsidRDefault="00BF0F1C">
            <w:pPr>
              <w:jc w:val="right"/>
              <w:rPr>
                <w:rFonts w:ascii="Calibri" w:hAnsi="Calibri"/>
                <w:szCs w:val="22"/>
              </w:rPr>
            </w:pPr>
            <w:r>
              <w:rPr>
                <w:rFonts w:ascii="Calibri" w:hAnsi="Calibri"/>
                <w:szCs w:val="22"/>
              </w:rPr>
              <w:t xml:space="preserve">                    68 </w:t>
            </w:r>
          </w:p>
        </w:tc>
      </w:tr>
      <w:tr w:rsidR="00A45DD2" w:rsidRPr="00285B57" w14:paraId="42E422C0" w14:textId="77777777" w:rsidTr="00FE7087">
        <w:trPr>
          <w:cantSplit/>
          <w:trHeight w:val="525"/>
        </w:trPr>
        <w:tc>
          <w:tcPr>
            <w:tcW w:w="444" w:type="dxa"/>
            <w:shd w:val="clear" w:color="auto" w:fill="auto"/>
            <w:hideMark/>
          </w:tcPr>
          <w:p w14:paraId="42A39647" w14:textId="77777777" w:rsidR="00BF0F1C" w:rsidRPr="00285B57" w:rsidRDefault="00BF0F1C" w:rsidP="008E661B">
            <w:pPr>
              <w:rPr>
                <w:color w:val="000000"/>
                <w:szCs w:val="22"/>
              </w:rPr>
            </w:pPr>
            <w:r w:rsidRPr="00285B57">
              <w:rPr>
                <w:color w:val="000000"/>
                <w:szCs w:val="22"/>
              </w:rPr>
              <w:t>2</w:t>
            </w:r>
          </w:p>
        </w:tc>
        <w:tc>
          <w:tcPr>
            <w:tcW w:w="1816" w:type="dxa"/>
            <w:shd w:val="clear" w:color="auto" w:fill="auto"/>
          </w:tcPr>
          <w:p w14:paraId="18C90B12" w14:textId="77777777" w:rsidR="00BF0F1C" w:rsidRPr="00285B57" w:rsidRDefault="00BF0F1C" w:rsidP="008E661B">
            <w:pPr>
              <w:rPr>
                <w:color w:val="000000"/>
                <w:szCs w:val="22"/>
              </w:rPr>
            </w:pPr>
            <w:r>
              <w:rPr>
                <w:color w:val="000000"/>
                <w:szCs w:val="22"/>
              </w:rPr>
              <w:t>Batch</w:t>
            </w:r>
          </w:p>
        </w:tc>
        <w:tc>
          <w:tcPr>
            <w:tcW w:w="4710" w:type="dxa"/>
            <w:shd w:val="clear" w:color="auto" w:fill="auto"/>
          </w:tcPr>
          <w:p w14:paraId="73BA6CE1" w14:textId="77777777" w:rsidR="00BF0F1C" w:rsidRDefault="00BF0F1C" w:rsidP="008E661B">
            <w:pPr>
              <w:numPr>
                <w:ilvl w:val="0"/>
                <w:numId w:val="17"/>
              </w:numPr>
              <w:contextualSpacing/>
              <w:rPr>
                <w:color w:val="000000"/>
                <w:szCs w:val="22"/>
              </w:rPr>
            </w:pPr>
            <w:r>
              <w:rPr>
                <w:color w:val="000000"/>
                <w:szCs w:val="22"/>
              </w:rPr>
              <w:t>Update batch programs to move to a threaded model;</w:t>
            </w:r>
          </w:p>
          <w:p w14:paraId="51EFEE8C" w14:textId="77777777" w:rsidR="00BF0F1C" w:rsidRPr="00285B57" w:rsidRDefault="00BF0F1C" w:rsidP="008E661B">
            <w:pPr>
              <w:numPr>
                <w:ilvl w:val="0"/>
                <w:numId w:val="17"/>
              </w:numPr>
              <w:contextualSpacing/>
              <w:rPr>
                <w:color w:val="000000"/>
                <w:szCs w:val="22"/>
              </w:rPr>
            </w:pPr>
            <w:r>
              <w:rPr>
                <w:color w:val="000000"/>
                <w:szCs w:val="22"/>
              </w:rPr>
              <w:t>Create one (1) new batch process;</w:t>
            </w:r>
          </w:p>
        </w:tc>
        <w:tc>
          <w:tcPr>
            <w:tcW w:w="1256" w:type="dxa"/>
            <w:shd w:val="clear" w:color="auto" w:fill="auto"/>
            <w:vAlign w:val="center"/>
          </w:tcPr>
          <w:p w14:paraId="7C9F3F9B" w14:textId="77777777" w:rsidR="00BF0F1C" w:rsidRDefault="00BF0F1C">
            <w:pPr>
              <w:jc w:val="right"/>
              <w:rPr>
                <w:rFonts w:ascii="Calibri" w:hAnsi="Calibri"/>
                <w:szCs w:val="22"/>
              </w:rPr>
            </w:pPr>
            <w:r>
              <w:rPr>
                <w:rFonts w:ascii="Calibri" w:hAnsi="Calibri"/>
                <w:szCs w:val="22"/>
              </w:rPr>
              <w:t xml:space="preserve">                440 </w:t>
            </w:r>
          </w:p>
        </w:tc>
        <w:tc>
          <w:tcPr>
            <w:tcW w:w="1206" w:type="dxa"/>
            <w:shd w:val="clear" w:color="auto" w:fill="auto"/>
            <w:vAlign w:val="center"/>
          </w:tcPr>
          <w:p w14:paraId="045819D8" w14:textId="77777777" w:rsidR="00BF0F1C" w:rsidRDefault="00BF0F1C" w:rsidP="00BF0F1C">
            <w:pPr>
              <w:jc w:val="right"/>
              <w:rPr>
                <w:rFonts w:ascii="Calibri" w:hAnsi="Calibri"/>
                <w:szCs w:val="22"/>
              </w:rPr>
            </w:pPr>
            <w:r>
              <w:rPr>
                <w:rFonts w:ascii="Calibri" w:hAnsi="Calibri"/>
                <w:szCs w:val="22"/>
              </w:rPr>
              <w:t xml:space="preserve">                     0   </w:t>
            </w:r>
          </w:p>
        </w:tc>
      </w:tr>
      <w:tr w:rsidR="00A45DD2" w:rsidRPr="00285B57" w14:paraId="28BCB81C" w14:textId="77777777" w:rsidTr="00FE7087">
        <w:trPr>
          <w:trHeight w:val="210"/>
        </w:trPr>
        <w:tc>
          <w:tcPr>
            <w:tcW w:w="444" w:type="dxa"/>
            <w:shd w:val="clear" w:color="auto" w:fill="auto"/>
            <w:hideMark/>
          </w:tcPr>
          <w:p w14:paraId="4515EAD4" w14:textId="77777777" w:rsidR="00BF0F1C" w:rsidRPr="00285B57" w:rsidRDefault="00BF0F1C" w:rsidP="008E661B">
            <w:pPr>
              <w:rPr>
                <w:color w:val="000000"/>
                <w:szCs w:val="22"/>
              </w:rPr>
            </w:pPr>
            <w:r w:rsidRPr="00285B57">
              <w:rPr>
                <w:color w:val="000000"/>
                <w:szCs w:val="22"/>
              </w:rPr>
              <w:t>3</w:t>
            </w:r>
          </w:p>
        </w:tc>
        <w:tc>
          <w:tcPr>
            <w:tcW w:w="1816" w:type="dxa"/>
            <w:shd w:val="clear" w:color="auto" w:fill="auto"/>
          </w:tcPr>
          <w:p w14:paraId="74DEA100" w14:textId="77777777" w:rsidR="00BF0F1C" w:rsidRPr="00285B57" w:rsidRDefault="00BF0F1C" w:rsidP="008E661B">
            <w:pPr>
              <w:rPr>
                <w:color w:val="000000"/>
                <w:szCs w:val="22"/>
              </w:rPr>
            </w:pPr>
            <w:proofErr w:type="spellStart"/>
            <w:r>
              <w:rPr>
                <w:color w:val="000000"/>
                <w:szCs w:val="22"/>
              </w:rPr>
              <w:t>CalHEERS</w:t>
            </w:r>
            <w:proofErr w:type="spellEnd"/>
            <w:r>
              <w:rPr>
                <w:color w:val="000000"/>
                <w:szCs w:val="22"/>
              </w:rPr>
              <w:t xml:space="preserve"> Interface</w:t>
            </w:r>
          </w:p>
        </w:tc>
        <w:tc>
          <w:tcPr>
            <w:tcW w:w="4710" w:type="dxa"/>
            <w:shd w:val="clear" w:color="auto" w:fill="auto"/>
          </w:tcPr>
          <w:p w14:paraId="1BD382F9" w14:textId="77777777" w:rsidR="00BF0F1C" w:rsidRDefault="00BF0F1C" w:rsidP="008E661B">
            <w:pPr>
              <w:numPr>
                <w:ilvl w:val="0"/>
                <w:numId w:val="16"/>
              </w:numPr>
              <w:contextualSpacing/>
              <w:rPr>
                <w:color w:val="000000"/>
                <w:szCs w:val="22"/>
              </w:rPr>
            </w:pPr>
            <w:r>
              <w:rPr>
                <w:color w:val="000000"/>
                <w:szCs w:val="22"/>
              </w:rPr>
              <w:t xml:space="preserve">Update schema, data model and existing </w:t>
            </w:r>
            <w:proofErr w:type="spellStart"/>
            <w:r>
              <w:rPr>
                <w:color w:val="000000"/>
                <w:szCs w:val="22"/>
              </w:rPr>
              <w:t>CalHEERS</w:t>
            </w:r>
            <w:proofErr w:type="spellEnd"/>
            <w:r>
              <w:rPr>
                <w:color w:val="000000"/>
                <w:szCs w:val="22"/>
              </w:rPr>
              <w:t>-related C-IV pages for three (3) new fields;</w:t>
            </w:r>
          </w:p>
          <w:p w14:paraId="1C545B9B" w14:textId="77777777" w:rsidR="00BF0F1C" w:rsidRDefault="00BF0F1C" w:rsidP="00001CC5">
            <w:pPr>
              <w:numPr>
                <w:ilvl w:val="0"/>
                <w:numId w:val="16"/>
              </w:numPr>
              <w:contextualSpacing/>
              <w:rPr>
                <w:color w:val="000000"/>
                <w:szCs w:val="22"/>
              </w:rPr>
            </w:pPr>
            <w:r>
              <w:rPr>
                <w:color w:val="000000"/>
                <w:szCs w:val="22"/>
              </w:rPr>
              <w:t>Update Code Tables;</w:t>
            </w:r>
          </w:p>
          <w:p w14:paraId="6B4B1848" w14:textId="77777777" w:rsidR="00BF0F1C" w:rsidRDefault="00BF0F1C" w:rsidP="00001CC5">
            <w:pPr>
              <w:numPr>
                <w:ilvl w:val="0"/>
                <w:numId w:val="16"/>
              </w:numPr>
              <w:contextualSpacing/>
              <w:rPr>
                <w:color w:val="000000"/>
                <w:szCs w:val="22"/>
              </w:rPr>
            </w:pPr>
            <w:r>
              <w:rPr>
                <w:color w:val="000000"/>
                <w:szCs w:val="22"/>
              </w:rPr>
              <w:t>Update prioritization logic for Notices of Action (“NOAs”);</w:t>
            </w:r>
          </w:p>
          <w:p w14:paraId="3AEF6D3B" w14:textId="77777777" w:rsidR="00BF0F1C" w:rsidRPr="00001CC5" w:rsidRDefault="00BF0F1C" w:rsidP="00001CC5">
            <w:pPr>
              <w:numPr>
                <w:ilvl w:val="0"/>
                <w:numId w:val="16"/>
              </w:numPr>
              <w:contextualSpacing/>
              <w:rPr>
                <w:color w:val="000000"/>
                <w:szCs w:val="22"/>
              </w:rPr>
            </w:pPr>
            <w:r>
              <w:rPr>
                <w:color w:val="000000"/>
                <w:szCs w:val="22"/>
              </w:rPr>
              <w:t xml:space="preserve">Update </w:t>
            </w:r>
            <w:proofErr w:type="spellStart"/>
            <w:r>
              <w:rPr>
                <w:color w:val="000000"/>
                <w:szCs w:val="22"/>
              </w:rPr>
              <w:t>CalHEERS</w:t>
            </w:r>
            <w:proofErr w:type="spellEnd"/>
            <w:r>
              <w:rPr>
                <w:color w:val="000000"/>
                <w:szCs w:val="22"/>
              </w:rPr>
              <w:t xml:space="preserve"> emulator;</w:t>
            </w:r>
          </w:p>
        </w:tc>
        <w:tc>
          <w:tcPr>
            <w:tcW w:w="1256" w:type="dxa"/>
            <w:shd w:val="clear" w:color="auto" w:fill="auto"/>
            <w:vAlign w:val="center"/>
          </w:tcPr>
          <w:p w14:paraId="0E3E39A4" w14:textId="77777777" w:rsidR="00BF0F1C" w:rsidRDefault="00BF0F1C">
            <w:pPr>
              <w:jc w:val="right"/>
              <w:rPr>
                <w:rFonts w:ascii="Calibri" w:hAnsi="Calibri"/>
                <w:szCs w:val="22"/>
              </w:rPr>
            </w:pPr>
            <w:r>
              <w:rPr>
                <w:rFonts w:ascii="Calibri" w:hAnsi="Calibri"/>
                <w:szCs w:val="22"/>
              </w:rPr>
              <w:t xml:space="preserve">            1,000 </w:t>
            </w:r>
          </w:p>
        </w:tc>
        <w:tc>
          <w:tcPr>
            <w:tcW w:w="1206" w:type="dxa"/>
            <w:shd w:val="clear" w:color="auto" w:fill="auto"/>
            <w:vAlign w:val="center"/>
          </w:tcPr>
          <w:p w14:paraId="04360DD1" w14:textId="77777777" w:rsidR="00BF0F1C" w:rsidRDefault="00BF0F1C" w:rsidP="00BF0F1C">
            <w:pPr>
              <w:jc w:val="right"/>
              <w:rPr>
                <w:rFonts w:ascii="Calibri" w:hAnsi="Calibri"/>
                <w:szCs w:val="22"/>
              </w:rPr>
            </w:pPr>
            <w:r>
              <w:rPr>
                <w:rFonts w:ascii="Calibri" w:hAnsi="Calibri"/>
                <w:szCs w:val="22"/>
              </w:rPr>
              <w:t xml:space="preserve">                     0   </w:t>
            </w:r>
          </w:p>
        </w:tc>
      </w:tr>
      <w:tr w:rsidR="00A45DD2" w:rsidRPr="00285B57" w14:paraId="2183F0F9" w14:textId="77777777" w:rsidTr="00FE7087">
        <w:trPr>
          <w:cantSplit/>
          <w:trHeight w:val="525"/>
        </w:trPr>
        <w:tc>
          <w:tcPr>
            <w:tcW w:w="444" w:type="dxa"/>
            <w:shd w:val="clear" w:color="auto" w:fill="auto"/>
            <w:hideMark/>
          </w:tcPr>
          <w:p w14:paraId="6AEFD1F3" w14:textId="77777777" w:rsidR="00BF0F1C" w:rsidRPr="00285B57" w:rsidRDefault="00BF0F1C" w:rsidP="008E661B">
            <w:pPr>
              <w:rPr>
                <w:color w:val="000000"/>
                <w:szCs w:val="22"/>
              </w:rPr>
            </w:pPr>
            <w:r w:rsidRPr="00285B57">
              <w:rPr>
                <w:color w:val="000000"/>
                <w:szCs w:val="22"/>
              </w:rPr>
              <w:t>4</w:t>
            </w:r>
          </w:p>
        </w:tc>
        <w:tc>
          <w:tcPr>
            <w:tcW w:w="1816" w:type="dxa"/>
            <w:shd w:val="clear" w:color="auto" w:fill="auto"/>
          </w:tcPr>
          <w:p w14:paraId="0D5657EF" w14:textId="77777777" w:rsidR="00BF0F1C" w:rsidRPr="00285B57" w:rsidRDefault="00BF0F1C" w:rsidP="008E661B">
            <w:pPr>
              <w:rPr>
                <w:color w:val="000000"/>
                <w:szCs w:val="22"/>
              </w:rPr>
            </w:pPr>
            <w:r>
              <w:rPr>
                <w:color w:val="000000"/>
                <w:szCs w:val="22"/>
              </w:rPr>
              <w:t>Correspondence</w:t>
            </w:r>
          </w:p>
        </w:tc>
        <w:tc>
          <w:tcPr>
            <w:tcW w:w="4710" w:type="dxa"/>
            <w:shd w:val="clear" w:color="auto" w:fill="auto"/>
          </w:tcPr>
          <w:p w14:paraId="44781AA8" w14:textId="77777777" w:rsidR="00BF0F1C" w:rsidRDefault="00BF0F1C" w:rsidP="008E661B">
            <w:pPr>
              <w:numPr>
                <w:ilvl w:val="0"/>
                <w:numId w:val="19"/>
              </w:numPr>
              <w:contextualSpacing/>
              <w:rPr>
                <w:color w:val="000000"/>
                <w:szCs w:val="22"/>
              </w:rPr>
            </w:pPr>
            <w:r>
              <w:rPr>
                <w:color w:val="000000"/>
                <w:szCs w:val="22"/>
              </w:rPr>
              <w:t>Update existing logic for Modified Adjusted Gross Income (“MAGI”)</w:t>
            </w:r>
            <w:r w:rsidR="00CF5097">
              <w:rPr>
                <w:color w:val="000000"/>
                <w:szCs w:val="22"/>
              </w:rPr>
              <w:t xml:space="preserve"> NOAs</w:t>
            </w:r>
            <w:r>
              <w:rPr>
                <w:color w:val="000000"/>
                <w:szCs w:val="22"/>
              </w:rPr>
              <w:t>;</w:t>
            </w:r>
          </w:p>
          <w:p w14:paraId="4EA366AA" w14:textId="77777777" w:rsidR="00BF0F1C" w:rsidRDefault="00BF0F1C" w:rsidP="008E661B">
            <w:pPr>
              <w:numPr>
                <w:ilvl w:val="0"/>
                <w:numId w:val="19"/>
              </w:numPr>
              <w:contextualSpacing/>
              <w:rPr>
                <w:color w:val="000000"/>
                <w:szCs w:val="22"/>
              </w:rPr>
            </w:pPr>
            <w:r>
              <w:rPr>
                <w:color w:val="000000"/>
                <w:szCs w:val="22"/>
              </w:rPr>
              <w:t>Add manual MAGI NOAs</w:t>
            </w:r>
            <w:r w:rsidR="00CF5097">
              <w:rPr>
                <w:color w:val="000000"/>
                <w:szCs w:val="22"/>
              </w:rPr>
              <w:t xml:space="preserve"> </w:t>
            </w:r>
            <w:r w:rsidR="00CF5097" w:rsidRPr="00063266">
              <w:rPr>
                <w:rFonts w:eastAsia="Batang"/>
                <w:bCs/>
                <w:szCs w:val="22"/>
                <w:lang w:eastAsia="ko-KR"/>
              </w:rPr>
              <w:t xml:space="preserve">to </w:t>
            </w:r>
            <w:r w:rsidR="00CF5097">
              <w:rPr>
                <w:rFonts w:eastAsia="Batang"/>
                <w:bCs/>
                <w:szCs w:val="22"/>
                <w:lang w:eastAsia="ko-KR"/>
              </w:rPr>
              <w:t xml:space="preserve">the </w:t>
            </w:r>
            <w:r w:rsidR="00CF5097" w:rsidRPr="00063266">
              <w:rPr>
                <w:rFonts w:eastAsia="Batang"/>
                <w:bCs/>
                <w:szCs w:val="22"/>
                <w:lang w:eastAsia="ko-KR"/>
              </w:rPr>
              <w:t>template repository</w:t>
            </w:r>
            <w:r>
              <w:rPr>
                <w:color w:val="000000"/>
                <w:szCs w:val="22"/>
              </w:rPr>
              <w:t>;</w:t>
            </w:r>
          </w:p>
          <w:p w14:paraId="6DA6541B" w14:textId="77777777" w:rsidR="00BF0F1C" w:rsidRDefault="00BF0F1C" w:rsidP="008E661B">
            <w:pPr>
              <w:numPr>
                <w:ilvl w:val="0"/>
                <w:numId w:val="19"/>
              </w:numPr>
              <w:contextualSpacing/>
              <w:rPr>
                <w:color w:val="000000"/>
                <w:szCs w:val="22"/>
              </w:rPr>
            </w:pPr>
            <w:r>
              <w:rPr>
                <w:color w:val="000000"/>
                <w:szCs w:val="22"/>
              </w:rPr>
              <w:t>Create thirty (30) fragments for new snippets;</w:t>
            </w:r>
          </w:p>
          <w:p w14:paraId="20F59389" w14:textId="77777777" w:rsidR="00BF0F1C" w:rsidRPr="00285B57" w:rsidRDefault="00BF0F1C" w:rsidP="00C96969">
            <w:pPr>
              <w:numPr>
                <w:ilvl w:val="0"/>
                <w:numId w:val="19"/>
              </w:numPr>
              <w:contextualSpacing/>
              <w:rPr>
                <w:color w:val="000000"/>
                <w:szCs w:val="22"/>
              </w:rPr>
            </w:pPr>
            <w:r>
              <w:rPr>
                <w:color w:val="000000"/>
                <w:szCs w:val="22"/>
              </w:rPr>
              <w:t xml:space="preserve">Update existing pages for generating a manual </w:t>
            </w:r>
            <w:r w:rsidR="00CF5097" w:rsidRPr="00063266">
              <w:rPr>
                <w:rFonts w:eastAsia="Batang"/>
                <w:bCs/>
                <w:szCs w:val="22"/>
                <w:lang w:eastAsia="ko-KR"/>
              </w:rPr>
              <w:t>MAGI NOA</w:t>
            </w:r>
            <w:r w:rsidR="00CF5097">
              <w:rPr>
                <w:rFonts w:eastAsia="Batang"/>
                <w:bCs/>
                <w:szCs w:val="22"/>
                <w:lang w:eastAsia="ko-KR"/>
              </w:rPr>
              <w:t xml:space="preserve"> in English and Spanish</w:t>
            </w:r>
            <w:r w:rsidR="00CF5097">
              <w:rPr>
                <w:color w:val="000000"/>
                <w:szCs w:val="22"/>
              </w:rPr>
              <w:t>;</w:t>
            </w:r>
          </w:p>
        </w:tc>
        <w:tc>
          <w:tcPr>
            <w:tcW w:w="1256" w:type="dxa"/>
            <w:shd w:val="clear" w:color="auto" w:fill="auto"/>
            <w:vAlign w:val="center"/>
          </w:tcPr>
          <w:p w14:paraId="0829AED6" w14:textId="77777777" w:rsidR="00BF0F1C" w:rsidRDefault="00BF0F1C">
            <w:pPr>
              <w:jc w:val="right"/>
              <w:rPr>
                <w:rFonts w:ascii="Calibri" w:hAnsi="Calibri"/>
                <w:szCs w:val="22"/>
              </w:rPr>
            </w:pPr>
            <w:r>
              <w:rPr>
                <w:rFonts w:ascii="Calibri" w:hAnsi="Calibri"/>
                <w:szCs w:val="22"/>
              </w:rPr>
              <w:t xml:space="preserve">                800 </w:t>
            </w:r>
          </w:p>
        </w:tc>
        <w:tc>
          <w:tcPr>
            <w:tcW w:w="1206" w:type="dxa"/>
            <w:shd w:val="clear" w:color="auto" w:fill="auto"/>
            <w:vAlign w:val="center"/>
          </w:tcPr>
          <w:p w14:paraId="422506D5" w14:textId="77777777" w:rsidR="00BF0F1C" w:rsidRDefault="00BF0F1C">
            <w:pPr>
              <w:jc w:val="right"/>
              <w:rPr>
                <w:rFonts w:ascii="Calibri" w:hAnsi="Calibri"/>
                <w:szCs w:val="22"/>
              </w:rPr>
            </w:pPr>
            <w:r>
              <w:rPr>
                <w:rFonts w:ascii="Calibri" w:hAnsi="Calibri"/>
                <w:szCs w:val="22"/>
              </w:rPr>
              <w:t>0 </w:t>
            </w:r>
          </w:p>
        </w:tc>
      </w:tr>
      <w:tr w:rsidR="00A45DD2" w:rsidRPr="00285B57" w14:paraId="36FCC415" w14:textId="77777777" w:rsidTr="00FE7087">
        <w:trPr>
          <w:cantSplit/>
          <w:trHeight w:val="543"/>
        </w:trPr>
        <w:tc>
          <w:tcPr>
            <w:tcW w:w="444" w:type="dxa"/>
            <w:shd w:val="clear" w:color="auto" w:fill="auto"/>
            <w:hideMark/>
          </w:tcPr>
          <w:p w14:paraId="5DC040E5" w14:textId="77777777" w:rsidR="00BF0F1C" w:rsidRPr="00285B57" w:rsidRDefault="00BF0F1C" w:rsidP="008E661B">
            <w:pPr>
              <w:rPr>
                <w:color w:val="000000"/>
                <w:szCs w:val="22"/>
              </w:rPr>
            </w:pPr>
            <w:r w:rsidRPr="00285B57">
              <w:rPr>
                <w:color w:val="000000"/>
                <w:szCs w:val="22"/>
              </w:rPr>
              <w:t>5</w:t>
            </w:r>
          </w:p>
        </w:tc>
        <w:tc>
          <w:tcPr>
            <w:tcW w:w="1816" w:type="dxa"/>
            <w:shd w:val="clear" w:color="auto" w:fill="auto"/>
          </w:tcPr>
          <w:p w14:paraId="33867320" w14:textId="77777777" w:rsidR="00BF0F1C" w:rsidRPr="00285B57" w:rsidRDefault="00BF0F1C" w:rsidP="008E661B">
            <w:pPr>
              <w:rPr>
                <w:color w:val="000000"/>
                <w:szCs w:val="22"/>
              </w:rPr>
            </w:pPr>
            <w:r>
              <w:rPr>
                <w:color w:val="000000"/>
                <w:szCs w:val="22"/>
              </w:rPr>
              <w:t>Translation</w:t>
            </w:r>
          </w:p>
        </w:tc>
        <w:tc>
          <w:tcPr>
            <w:tcW w:w="4710" w:type="dxa"/>
            <w:shd w:val="clear" w:color="auto" w:fill="auto"/>
          </w:tcPr>
          <w:p w14:paraId="47FB559C" w14:textId="77777777" w:rsidR="00BF0F1C" w:rsidRPr="00285B57" w:rsidRDefault="00BF0F1C" w:rsidP="008E661B">
            <w:pPr>
              <w:numPr>
                <w:ilvl w:val="0"/>
                <w:numId w:val="20"/>
              </w:numPr>
              <w:contextualSpacing/>
              <w:rPr>
                <w:color w:val="000000"/>
                <w:szCs w:val="22"/>
              </w:rPr>
            </w:pPr>
            <w:r>
              <w:rPr>
                <w:color w:val="000000"/>
                <w:szCs w:val="22"/>
              </w:rPr>
              <w:t xml:space="preserve">Provide </w:t>
            </w:r>
            <w:r w:rsidR="00CF5097">
              <w:rPr>
                <w:color w:val="000000"/>
                <w:szCs w:val="22"/>
              </w:rPr>
              <w:t xml:space="preserve">Spanish </w:t>
            </w:r>
            <w:r>
              <w:rPr>
                <w:color w:val="000000"/>
                <w:szCs w:val="22"/>
              </w:rPr>
              <w:t>language translations for MAGI NOAs;</w:t>
            </w:r>
          </w:p>
        </w:tc>
        <w:tc>
          <w:tcPr>
            <w:tcW w:w="1256" w:type="dxa"/>
            <w:shd w:val="clear" w:color="auto" w:fill="auto"/>
            <w:vAlign w:val="center"/>
          </w:tcPr>
          <w:p w14:paraId="10102A5A" w14:textId="77777777" w:rsidR="00BF0F1C" w:rsidRDefault="00BF0F1C">
            <w:pPr>
              <w:jc w:val="right"/>
              <w:rPr>
                <w:rFonts w:ascii="Calibri" w:hAnsi="Calibri"/>
                <w:szCs w:val="22"/>
              </w:rPr>
            </w:pPr>
            <w:r>
              <w:rPr>
                <w:rFonts w:ascii="Calibri" w:hAnsi="Calibri"/>
                <w:szCs w:val="22"/>
              </w:rPr>
              <w:t xml:space="preserve">                800 </w:t>
            </w:r>
          </w:p>
        </w:tc>
        <w:tc>
          <w:tcPr>
            <w:tcW w:w="1206" w:type="dxa"/>
            <w:shd w:val="clear" w:color="auto" w:fill="auto"/>
            <w:vAlign w:val="center"/>
          </w:tcPr>
          <w:p w14:paraId="573568A7" w14:textId="77777777" w:rsidR="00BF0F1C" w:rsidRDefault="00BF0F1C">
            <w:pPr>
              <w:jc w:val="right"/>
              <w:rPr>
                <w:rFonts w:ascii="Calibri" w:hAnsi="Calibri"/>
                <w:szCs w:val="22"/>
              </w:rPr>
            </w:pPr>
            <w:r>
              <w:rPr>
                <w:rFonts w:ascii="Calibri" w:hAnsi="Calibri"/>
                <w:szCs w:val="22"/>
              </w:rPr>
              <w:t>0</w:t>
            </w:r>
          </w:p>
        </w:tc>
      </w:tr>
      <w:tr w:rsidR="00A45DD2" w:rsidRPr="00285B57" w14:paraId="64C755C7" w14:textId="77777777" w:rsidTr="00FE7087">
        <w:trPr>
          <w:cantSplit/>
          <w:trHeight w:val="525"/>
        </w:trPr>
        <w:tc>
          <w:tcPr>
            <w:tcW w:w="444" w:type="dxa"/>
            <w:shd w:val="clear" w:color="auto" w:fill="auto"/>
            <w:hideMark/>
          </w:tcPr>
          <w:p w14:paraId="19FB254F" w14:textId="77777777" w:rsidR="00BF0F1C" w:rsidRPr="00285B57" w:rsidRDefault="00BF0F1C" w:rsidP="008E661B">
            <w:pPr>
              <w:rPr>
                <w:color w:val="000000"/>
                <w:szCs w:val="22"/>
              </w:rPr>
            </w:pPr>
            <w:r w:rsidRPr="00285B57">
              <w:rPr>
                <w:color w:val="000000"/>
                <w:szCs w:val="22"/>
              </w:rPr>
              <w:t>6</w:t>
            </w:r>
          </w:p>
        </w:tc>
        <w:tc>
          <w:tcPr>
            <w:tcW w:w="1816" w:type="dxa"/>
            <w:shd w:val="clear" w:color="auto" w:fill="auto"/>
          </w:tcPr>
          <w:p w14:paraId="52D30CB5" w14:textId="77777777" w:rsidR="00BF0F1C" w:rsidRPr="00285B57" w:rsidRDefault="00BF0F1C" w:rsidP="008E661B">
            <w:pPr>
              <w:rPr>
                <w:color w:val="000000"/>
                <w:szCs w:val="22"/>
              </w:rPr>
            </w:pPr>
            <w:r>
              <w:rPr>
                <w:color w:val="000000"/>
                <w:szCs w:val="22"/>
              </w:rPr>
              <w:t>Reports</w:t>
            </w:r>
          </w:p>
        </w:tc>
        <w:tc>
          <w:tcPr>
            <w:tcW w:w="4710" w:type="dxa"/>
            <w:shd w:val="clear" w:color="auto" w:fill="auto"/>
          </w:tcPr>
          <w:p w14:paraId="059B60C3" w14:textId="77777777" w:rsidR="00BF0F1C" w:rsidRPr="00285B57" w:rsidRDefault="00BF0F1C" w:rsidP="008E661B">
            <w:pPr>
              <w:numPr>
                <w:ilvl w:val="0"/>
                <w:numId w:val="21"/>
              </w:numPr>
              <w:contextualSpacing/>
              <w:rPr>
                <w:color w:val="000000"/>
                <w:szCs w:val="22"/>
              </w:rPr>
            </w:pPr>
            <w:r>
              <w:rPr>
                <w:color w:val="000000"/>
                <w:szCs w:val="22"/>
              </w:rPr>
              <w:t>Create up to three (3) new reports for tracking generation of MAGI NOAs;</w:t>
            </w:r>
          </w:p>
        </w:tc>
        <w:tc>
          <w:tcPr>
            <w:tcW w:w="1256" w:type="dxa"/>
            <w:shd w:val="clear" w:color="auto" w:fill="auto"/>
            <w:vAlign w:val="center"/>
          </w:tcPr>
          <w:p w14:paraId="34DBC69F" w14:textId="77777777" w:rsidR="00BF0F1C" w:rsidRDefault="00BF0F1C">
            <w:pPr>
              <w:jc w:val="right"/>
              <w:rPr>
                <w:rFonts w:ascii="Calibri" w:hAnsi="Calibri"/>
                <w:szCs w:val="22"/>
              </w:rPr>
            </w:pPr>
            <w:r>
              <w:rPr>
                <w:rFonts w:ascii="Calibri" w:hAnsi="Calibri"/>
                <w:szCs w:val="22"/>
              </w:rPr>
              <w:t xml:space="preserve">                530 </w:t>
            </w:r>
          </w:p>
        </w:tc>
        <w:tc>
          <w:tcPr>
            <w:tcW w:w="1206" w:type="dxa"/>
            <w:shd w:val="clear" w:color="auto" w:fill="auto"/>
            <w:vAlign w:val="center"/>
          </w:tcPr>
          <w:p w14:paraId="6E5F9AED" w14:textId="77777777" w:rsidR="00BF0F1C" w:rsidRDefault="00BF0F1C">
            <w:pPr>
              <w:jc w:val="right"/>
              <w:rPr>
                <w:rFonts w:ascii="Calibri" w:hAnsi="Calibri"/>
                <w:szCs w:val="22"/>
              </w:rPr>
            </w:pPr>
            <w:r>
              <w:rPr>
                <w:rFonts w:ascii="Calibri" w:hAnsi="Calibri"/>
                <w:szCs w:val="22"/>
              </w:rPr>
              <w:t>0</w:t>
            </w:r>
          </w:p>
        </w:tc>
      </w:tr>
      <w:tr w:rsidR="00A45DD2" w:rsidRPr="00285B57" w14:paraId="04A5A5A4" w14:textId="77777777" w:rsidTr="00FE7087">
        <w:trPr>
          <w:cantSplit/>
          <w:trHeight w:val="354"/>
        </w:trPr>
        <w:tc>
          <w:tcPr>
            <w:tcW w:w="444" w:type="dxa"/>
            <w:shd w:val="clear" w:color="auto" w:fill="auto"/>
            <w:hideMark/>
          </w:tcPr>
          <w:p w14:paraId="4E32B1D9" w14:textId="77777777" w:rsidR="00BF0F1C" w:rsidRPr="00285B57" w:rsidRDefault="00BF0F1C" w:rsidP="008E661B">
            <w:pPr>
              <w:rPr>
                <w:color w:val="000000"/>
                <w:szCs w:val="22"/>
              </w:rPr>
            </w:pPr>
            <w:r w:rsidRPr="00285B57">
              <w:rPr>
                <w:color w:val="000000"/>
                <w:szCs w:val="22"/>
              </w:rPr>
              <w:t>7</w:t>
            </w:r>
          </w:p>
        </w:tc>
        <w:tc>
          <w:tcPr>
            <w:tcW w:w="1816" w:type="dxa"/>
            <w:shd w:val="clear" w:color="auto" w:fill="auto"/>
          </w:tcPr>
          <w:p w14:paraId="09DDA3A8" w14:textId="77777777" w:rsidR="00BF0F1C" w:rsidRPr="00285B57" w:rsidRDefault="00BF0F1C" w:rsidP="008E661B">
            <w:pPr>
              <w:rPr>
                <w:color w:val="000000"/>
                <w:szCs w:val="22"/>
              </w:rPr>
            </w:pPr>
            <w:r>
              <w:rPr>
                <w:color w:val="000000"/>
                <w:szCs w:val="22"/>
              </w:rPr>
              <w:t>Imaging</w:t>
            </w:r>
          </w:p>
        </w:tc>
        <w:tc>
          <w:tcPr>
            <w:tcW w:w="4710" w:type="dxa"/>
            <w:shd w:val="clear" w:color="auto" w:fill="auto"/>
          </w:tcPr>
          <w:p w14:paraId="16DC24FF" w14:textId="77777777" w:rsidR="00BF0F1C" w:rsidRPr="00285B57" w:rsidRDefault="00BF0F1C" w:rsidP="008E661B">
            <w:pPr>
              <w:numPr>
                <w:ilvl w:val="0"/>
                <w:numId w:val="22"/>
              </w:numPr>
              <w:contextualSpacing/>
              <w:rPr>
                <w:color w:val="000000"/>
                <w:szCs w:val="22"/>
              </w:rPr>
            </w:pPr>
            <w:r>
              <w:rPr>
                <w:color w:val="000000"/>
                <w:szCs w:val="22"/>
              </w:rPr>
              <w:t>Update output agent configuration;</w:t>
            </w:r>
          </w:p>
        </w:tc>
        <w:tc>
          <w:tcPr>
            <w:tcW w:w="1256" w:type="dxa"/>
            <w:shd w:val="clear" w:color="auto" w:fill="auto"/>
            <w:vAlign w:val="center"/>
          </w:tcPr>
          <w:p w14:paraId="1684109F" w14:textId="77777777" w:rsidR="00BF0F1C" w:rsidRDefault="00BF0F1C">
            <w:pPr>
              <w:jc w:val="right"/>
              <w:rPr>
                <w:rFonts w:ascii="Calibri" w:hAnsi="Calibri"/>
                <w:szCs w:val="22"/>
              </w:rPr>
            </w:pPr>
            <w:r>
              <w:rPr>
                <w:rFonts w:ascii="Calibri" w:hAnsi="Calibri"/>
                <w:szCs w:val="22"/>
              </w:rPr>
              <w:t xml:space="preserve">                  50 </w:t>
            </w:r>
          </w:p>
        </w:tc>
        <w:tc>
          <w:tcPr>
            <w:tcW w:w="1206" w:type="dxa"/>
            <w:shd w:val="clear" w:color="auto" w:fill="auto"/>
            <w:vAlign w:val="center"/>
          </w:tcPr>
          <w:p w14:paraId="637E7043" w14:textId="77777777" w:rsidR="00BF0F1C" w:rsidRDefault="00BF0F1C">
            <w:pPr>
              <w:jc w:val="right"/>
              <w:rPr>
                <w:rFonts w:ascii="Calibri" w:hAnsi="Calibri"/>
                <w:szCs w:val="22"/>
              </w:rPr>
            </w:pPr>
            <w:r>
              <w:rPr>
                <w:rFonts w:ascii="Calibri" w:hAnsi="Calibri"/>
                <w:szCs w:val="22"/>
              </w:rPr>
              <w:t> 0</w:t>
            </w:r>
          </w:p>
        </w:tc>
      </w:tr>
      <w:tr w:rsidR="00A45DD2" w:rsidRPr="00285B57" w14:paraId="1A86CA23" w14:textId="77777777" w:rsidTr="00FE7087">
        <w:trPr>
          <w:cantSplit/>
          <w:trHeight w:val="165"/>
        </w:trPr>
        <w:tc>
          <w:tcPr>
            <w:tcW w:w="444" w:type="dxa"/>
            <w:shd w:val="clear" w:color="auto" w:fill="auto"/>
          </w:tcPr>
          <w:p w14:paraId="61D03C40" w14:textId="77777777" w:rsidR="00BF0F1C" w:rsidRPr="00285B57" w:rsidRDefault="00BF0F1C" w:rsidP="008E661B">
            <w:pPr>
              <w:rPr>
                <w:color w:val="000000"/>
                <w:szCs w:val="22"/>
              </w:rPr>
            </w:pPr>
            <w:r w:rsidRPr="00285B57">
              <w:rPr>
                <w:color w:val="000000"/>
                <w:szCs w:val="22"/>
              </w:rPr>
              <w:t>8</w:t>
            </w:r>
          </w:p>
        </w:tc>
        <w:tc>
          <w:tcPr>
            <w:tcW w:w="1816" w:type="dxa"/>
            <w:shd w:val="clear" w:color="auto" w:fill="auto"/>
          </w:tcPr>
          <w:p w14:paraId="0CA43B85" w14:textId="77777777" w:rsidR="00BF0F1C" w:rsidRPr="00285B57" w:rsidRDefault="00BF0F1C" w:rsidP="008E661B">
            <w:pPr>
              <w:rPr>
                <w:color w:val="000000"/>
                <w:szCs w:val="22"/>
              </w:rPr>
            </w:pPr>
            <w:r>
              <w:rPr>
                <w:color w:val="000000"/>
                <w:szCs w:val="22"/>
              </w:rPr>
              <w:t>Architecture</w:t>
            </w:r>
          </w:p>
        </w:tc>
        <w:tc>
          <w:tcPr>
            <w:tcW w:w="4710" w:type="dxa"/>
            <w:shd w:val="clear" w:color="auto" w:fill="auto"/>
          </w:tcPr>
          <w:p w14:paraId="138C0FBF" w14:textId="77777777" w:rsidR="00BF0F1C" w:rsidRDefault="00BF0F1C" w:rsidP="00001CC5">
            <w:pPr>
              <w:numPr>
                <w:ilvl w:val="0"/>
                <w:numId w:val="22"/>
              </w:numPr>
              <w:contextualSpacing/>
              <w:rPr>
                <w:color w:val="000000"/>
                <w:szCs w:val="22"/>
              </w:rPr>
            </w:pPr>
            <w:r>
              <w:rPr>
                <w:color w:val="000000"/>
                <w:szCs w:val="22"/>
              </w:rPr>
              <w:t xml:space="preserve">Perform performance testing of </w:t>
            </w:r>
            <w:r w:rsidR="00CF5097">
              <w:rPr>
                <w:rFonts w:eastAsia="Batang"/>
                <w:bCs/>
                <w:szCs w:val="22"/>
                <w:lang w:eastAsia="ko-KR"/>
              </w:rPr>
              <w:t>MAGI</w:t>
            </w:r>
            <w:r w:rsidR="00CF5097">
              <w:rPr>
                <w:color w:val="000000"/>
                <w:szCs w:val="22"/>
              </w:rPr>
              <w:t xml:space="preserve"> </w:t>
            </w:r>
            <w:r>
              <w:rPr>
                <w:color w:val="000000"/>
                <w:szCs w:val="22"/>
              </w:rPr>
              <w:t xml:space="preserve">NOA generation and </w:t>
            </w:r>
            <w:proofErr w:type="spellStart"/>
            <w:r>
              <w:rPr>
                <w:color w:val="000000"/>
                <w:szCs w:val="22"/>
              </w:rPr>
              <w:t>CalHEERS</w:t>
            </w:r>
            <w:proofErr w:type="spellEnd"/>
            <w:r>
              <w:rPr>
                <w:color w:val="000000"/>
                <w:szCs w:val="22"/>
              </w:rPr>
              <w:t xml:space="preserve"> Interface;</w:t>
            </w:r>
          </w:p>
          <w:p w14:paraId="7F44CF3A" w14:textId="77777777" w:rsidR="00BF0F1C" w:rsidRPr="00285B57" w:rsidRDefault="00BF0F1C" w:rsidP="00001CC5">
            <w:pPr>
              <w:numPr>
                <w:ilvl w:val="0"/>
                <w:numId w:val="22"/>
              </w:numPr>
              <w:contextualSpacing/>
              <w:rPr>
                <w:color w:val="000000"/>
                <w:szCs w:val="22"/>
              </w:rPr>
            </w:pPr>
            <w:r>
              <w:rPr>
                <w:color w:val="000000"/>
                <w:szCs w:val="22"/>
              </w:rPr>
              <w:t xml:space="preserve">Update webservice for </w:t>
            </w:r>
            <w:proofErr w:type="spellStart"/>
            <w:r>
              <w:rPr>
                <w:color w:val="000000"/>
                <w:szCs w:val="22"/>
              </w:rPr>
              <w:t>ImageNow</w:t>
            </w:r>
            <w:proofErr w:type="spellEnd"/>
            <w:r>
              <w:rPr>
                <w:color w:val="000000"/>
                <w:szCs w:val="22"/>
              </w:rPr>
              <w:t xml:space="preserve"> messaging agent;</w:t>
            </w:r>
          </w:p>
        </w:tc>
        <w:tc>
          <w:tcPr>
            <w:tcW w:w="1256" w:type="dxa"/>
            <w:shd w:val="clear" w:color="auto" w:fill="auto"/>
            <w:vAlign w:val="center"/>
          </w:tcPr>
          <w:p w14:paraId="0DCED0CB" w14:textId="77777777" w:rsidR="00BF0F1C" w:rsidRDefault="00BF0F1C">
            <w:pPr>
              <w:jc w:val="right"/>
              <w:rPr>
                <w:rFonts w:ascii="Calibri" w:hAnsi="Calibri"/>
                <w:szCs w:val="22"/>
              </w:rPr>
            </w:pPr>
            <w:r>
              <w:rPr>
                <w:rFonts w:ascii="Calibri" w:hAnsi="Calibri"/>
                <w:szCs w:val="22"/>
              </w:rPr>
              <w:t xml:space="preserve">                440 </w:t>
            </w:r>
          </w:p>
        </w:tc>
        <w:tc>
          <w:tcPr>
            <w:tcW w:w="1206" w:type="dxa"/>
            <w:shd w:val="clear" w:color="auto" w:fill="auto"/>
            <w:vAlign w:val="center"/>
          </w:tcPr>
          <w:p w14:paraId="522CC4CD" w14:textId="77777777" w:rsidR="00BF0F1C" w:rsidRDefault="00BF0F1C" w:rsidP="00BF0F1C">
            <w:pPr>
              <w:jc w:val="right"/>
              <w:rPr>
                <w:rFonts w:ascii="Calibri" w:hAnsi="Calibri"/>
                <w:szCs w:val="22"/>
              </w:rPr>
            </w:pPr>
            <w:r>
              <w:rPr>
                <w:rFonts w:ascii="Calibri" w:hAnsi="Calibri"/>
                <w:szCs w:val="22"/>
              </w:rPr>
              <w:t>0</w:t>
            </w:r>
          </w:p>
        </w:tc>
      </w:tr>
      <w:tr w:rsidR="00A45DD2" w:rsidRPr="00285B57" w14:paraId="0DC30D6C" w14:textId="77777777" w:rsidTr="00FE7087">
        <w:trPr>
          <w:cantSplit/>
          <w:trHeight w:val="165"/>
        </w:trPr>
        <w:tc>
          <w:tcPr>
            <w:tcW w:w="444" w:type="dxa"/>
            <w:shd w:val="clear" w:color="auto" w:fill="auto"/>
          </w:tcPr>
          <w:p w14:paraId="40055624" w14:textId="77777777" w:rsidR="00BF0F1C" w:rsidRPr="00285B57" w:rsidRDefault="00BF0F1C" w:rsidP="008E661B">
            <w:pPr>
              <w:rPr>
                <w:color w:val="000000"/>
                <w:szCs w:val="22"/>
              </w:rPr>
            </w:pPr>
            <w:r w:rsidRPr="00285B57">
              <w:rPr>
                <w:color w:val="000000"/>
                <w:szCs w:val="22"/>
              </w:rPr>
              <w:t>9</w:t>
            </w:r>
          </w:p>
        </w:tc>
        <w:tc>
          <w:tcPr>
            <w:tcW w:w="1816" w:type="dxa"/>
            <w:shd w:val="clear" w:color="auto" w:fill="auto"/>
          </w:tcPr>
          <w:p w14:paraId="27C66A1D" w14:textId="77777777" w:rsidR="00BF0F1C" w:rsidRPr="00285B57" w:rsidRDefault="00BF0F1C" w:rsidP="008E661B">
            <w:pPr>
              <w:rPr>
                <w:color w:val="000000"/>
                <w:szCs w:val="22"/>
              </w:rPr>
            </w:pPr>
            <w:r>
              <w:rPr>
                <w:color w:val="000000"/>
                <w:szCs w:val="22"/>
              </w:rPr>
              <w:t>Outreach</w:t>
            </w:r>
          </w:p>
        </w:tc>
        <w:tc>
          <w:tcPr>
            <w:tcW w:w="4710" w:type="dxa"/>
            <w:shd w:val="clear" w:color="auto" w:fill="auto"/>
          </w:tcPr>
          <w:p w14:paraId="01E19582" w14:textId="77777777" w:rsidR="00BF0F1C" w:rsidRDefault="00BF0F1C" w:rsidP="00001CC5">
            <w:pPr>
              <w:numPr>
                <w:ilvl w:val="0"/>
                <w:numId w:val="22"/>
              </w:numPr>
              <w:contextualSpacing/>
              <w:rPr>
                <w:color w:val="000000"/>
                <w:szCs w:val="22"/>
              </w:rPr>
            </w:pPr>
            <w:r>
              <w:rPr>
                <w:color w:val="000000"/>
                <w:szCs w:val="22"/>
              </w:rPr>
              <w:t>Develop and conduct webcast regarding changes to MAGI NOA generation</w:t>
            </w:r>
            <w:r w:rsidR="00CF5097">
              <w:rPr>
                <w:color w:val="000000"/>
                <w:szCs w:val="22"/>
              </w:rPr>
              <w:t>;</w:t>
            </w:r>
          </w:p>
          <w:p w14:paraId="46314DD4" w14:textId="77777777" w:rsidR="00CF5097" w:rsidRPr="00285B57" w:rsidRDefault="00CF5097" w:rsidP="00001CC5">
            <w:pPr>
              <w:numPr>
                <w:ilvl w:val="0"/>
                <w:numId w:val="22"/>
              </w:numPr>
              <w:contextualSpacing/>
              <w:rPr>
                <w:color w:val="000000"/>
                <w:szCs w:val="22"/>
              </w:rPr>
            </w:pPr>
            <w:r w:rsidRPr="003E47B4">
              <w:rPr>
                <w:rFonts w:eastAsia="Batang"/>
                <w:bCs/>
                <w:szCs w:val="22"/>
                <w:lang w:eastAsia="ko-KR"/>
              </w:rPr>
              <w:t>Update online help ("OLH") and create new job aid;</w:t>
            </w:r>
          </w:p>
        </w:tc>
        <w:tc>
          <w:tcPr>
            <w:tcW w:w="1256" w:type="dxa"/>
            <w:shd w:val="clear" w:color="auto" w:fill="auto"/>
            <w:vAlign w:val="center"/>
          </w:tcPr>
          <w:p w14:paraId="6C83A14C" w14:textId="77777777" w:rsidR="00BF0F1C" w:rsidRDefault="00BF0F1C">
            <w:pPr>
              <w:jc w:val="right"/>
              <w:rPr>
                <w:rFonts w:ascii="Calibri" w:hAnsi="Calibri"/>
                <w:szCs w:val="22"/>
              </w:rPr>
            </w:pPr>
            <w:r>
              <w:rPr>
                <w:rFonts w:ascii="Calibri" w:hAnsi="Calibri"/>
                <w:szCs w:val="22"/>
              </w:rPr>
              <w:t xml:space="preserve">                150 </w:t>
            </w:r>
          </w:p>
        </w:tc>
        <w:tc>
          <w:tcPr>
            <w:tcW w:w="1206" w:type="dxa"/>
            <w:shd w:val="clear" w:color="auto" w:fill="auto"/>
            <w:vAlign w:val="center"/>
          </w:tcPr>
          <w:p w14:paraId="10CFC4F1" w14:textId="77777777" w:rsidR="00BF0F1C" w:rsidRDefault="00BF0F1C">
            <w:pPr>
              <w:jc w:val="right"/>
              <w:rPr>
                <w:rFonts w:ascii="Calibri" w:hAnsi="Calibri"/>
                <w:szCs w:val="22"/>
              </w:rPr>
            </w:pPr>
            <w:r>
              <w:rPr>
                <w:rFonts w:ascii="Calibri" w:hAnsi="Calibri"/>
                <w:szCs w:val="22"/>
              </w:rPr>
              <w:t xml:space="preserve">                       9 </w:t>
            </w:r>
          </w:p>
        </w:tc>
      </w:tr>
      <w:tr w:rsidR="00A45DD2" w:rsidRPr="00285B57" w14:paraId="22D8675F" w14:textId="2881C8EF" w:rsidTr="00FE7087">
        <w:trPr>
          <w:cantSplit/>
          <w:trHeight w:val="165"/>
        </w:trPr>
        <w:tc>
          <w:tcPr>
            <w:tcW w:w="444" w:type="dxa"/>
            <w:shd w:val="clear" w:color="auto" w:fill="auto"/>
            <w:hideMark/>
          </w:tcPr>
          <w:p w14:paraId="0EE6A0BC" w14:textId="77777777" w:rsidR="00BF0F1C" w:rsidRPr="00285B57" w:rsidRDefault="00BF0F1C" w:rsidP="008E661B">
            <w:pPr>
              <w:rPr>
                <w:color w:val="000000"/>
                <w:szCs w:val="22"/>
              </w:rPr>
            </w:pPr>
            <w:r w:rsidRPr="00285B57">
              <w:rPr>
                <w:color w:val="000000"/>
                <w:szCs w:val="22"/>
              </w:rPr>
              <w:t>10</w:t>
            </w:r>
          </w:p>
        </w:tc>
        <w:tc>
          <w:tcPr>
            <w:tcW w:w="1816" w:type="dxa"/>
            <w:shd w:val="clear" w:color="auto" w:fill="auto"/>
          </w:tcPr>
          <w:p w14:paraId="40B0FE20" w14:textId="77777777" w:rsidR="00BF0F1C" w:rsidRPr="00285B57" w:rsidRDefault="00BF0F1C" w:rsidP="008E661B">
            <w:pPr>
              <w:rPr>
                <w:color w:val="000000"/>
                <w:szCs w:val="22"/>
              </w:rPr>
            </w:pPr>
            <w:r>
              <w:rPr>
                <w:color w:val="000000"/>
                <w:szCs w:val="22"/>
              </w:rPr>
              <w:t>System Test</w:t>
            </w:r>
          </w:p>
        </w:tc>
        <w:tc>
          <w:tcPr>
            <w:tcW w:w="4710" w:type="dxa"/>
            <w:shd w:val="clear" w:color="auto" w:fill="auto"/>
          </w:tcPr>
          <w:p w14:paraId="6111E372" w14:textId="77777777" w:rsidR="00BF0F1C" w:rsidRDefault="00BF0F1C" w:rsidP="008E661B">
            <w:pPr>
              <w:numPr>
                <w:ilvl w:val="0"/>
                <w:numId w:val="22"/>
              </w:numPr>
              <w:contextualSpacing/>
              <w:rPr>
                <w:color w:val="000000"/>
                <w:szCs w:val="22"/>
              </w:rPr>
            </w:pPr>
            <w:r>
              <w:rPr>
                <w:color w:val="000000"/>
                <w:szCs w:val="22"/>
              </w:rPr>
              <w:t>Develop system test documentation, execute system testing and resolve defects;</w:t>
            </w:r>
          </w:p>
          <w:p w14:paraId="064F73BE" w14:textId="77777777" w:rsidR="00BF0F1C" w:rsidRPr="00285B57" w:rsidRDefault="00BF0F1C" w:rsidP="008E661B">
            <w:pPr>
              <w:numPr>
                <w:ilvl w:val="0"/>
                <w:numId w:val="22"/>
              </w:numPr>
              <w:contextualSpacing/>
              <w:rPr>
                <w:color w:val="000000"/>
                <w:szCs w:val="22"/>
              </w:rPr>
            </w:pPr>
            <w:r>
              <w:rPr>
                <w:color w:val="000000"/>
                <w:szCs w:val="22"/>
              </w:rPr>
              <w:t xml:space="preserve">Integrated testing with </w:t>
            </w:r>
            <w:proofErr w:type="spellStart"/>
            <w:r>
              <w:rPr>
                <w:color w:val="000000"/>
                <w:szCs w:val="22"/>
              </w:rPr>
              <w:t>CalHEERS</w:t>
            </w:r>
            <w:proofErr w:type="spellEnd"/>
            <w:r>
              <w:rPr>
                <w:color w:val="000000"/>
                <w:szCs w:val="22"/>
              </w:rPr>
              <w:t xml:space="preserve"> Project;</w:t>
            </w:r>
          </w:p>
        </w:tc>
        <w:tc>
          <w:tcPr>
            <w:tcW w:w="1256" w:type="dxa"/>
            <w:shd w:val="clear" w:color="auto" w:fill="auto"/>
            <w:vAlign w:val="center"/>
          </w:tcPr>
          <w:p w14:paraId="31180602" w14:textId="77777777" w:rsidR="00BF0F1C" w:rsidRDefault="00BF0F1C">
            <w:pPr>
              <w:jc w:val="right"/>
              <w:rPr>
                <w:rFonts w:ascii="Calibri" w:hAnsi="Calibri"/>
                <w:szCs w:val="22"/>
              </w:rPr>
            </w:pPr>
            <w:r>
              <w:rPr>
                <w:rFonts w:ascii="Calibri" w:hAnsi="Calibri"/>
                <w:szCs w:val="22"/>
              </w:rPr>
              <w:t xml:space="preserve">            2,120 </w:t>
            </w:r>
          </w:p>
        </w:tc>
        <w:tc>
          <w:tcPr>
            <w:tcW w:w="1206" w:type="dxa"/>
            <w:shd w:val="clear" w:color="auto" w:fill="auto"/>
            <w:vAlign w:val="center"/>
          </w:tcPr>
          <w:p w14:paraId="01AB473C" w14:textId="2422584E" w:rsidR="00BF0F1C" w:rsidRDefault="00BF0F1C">
            <w:pPr>
              <w:jc w:val="right"/>
              <w:rPr>
                <w:rFonts w:ascii="Calibri" w:hAnsi="Calibri"/>
                <w:szCs w:val="22"/>
              </w:rPr>
            </w:pPr>
            <w:r>
              <w:rPr>
                <w:rFonts w:ascii="Calibri" w:hAnsi="Calibri"/>
                <w:szCs w:val="22"/>
              </w:rPr>
              <w:t xml:space="preserve">              1,218 </w:t>
            </w:r>
          </w:p>
        </w:tc>
      </w:tr>
      <w:tr w:rsidR="00A45DD2" w:rsidRPr="00285B57" w14:paraId="1F92E66C" w14:textId="77777777" w:rsidTr="00FE7087">
        <w:trPr>
          <w:cantSplit/>
          <w:trHeight w:val="165"/>
        </w:trPr>
        <w:tc>
          <w:tcPr>
            <w:tcW w:w="444" w:type="dxa"/>
            <w:shd w:val="clear" w:color="auto" w:fill="auto"/>
          </w:tcPr>
          <w:p w14:paraId="63025F2F" w14:textId="77777777" w:rsidR="00BF0F1C" w:rsidRPr="00285B57" w:rsidRDefault="00BF0F1C" w:rsidP="008E661B">
            <w:pPr>
              <w:rPr>
                <w:bCs/>
                <w:color w:val="000000"/>
                <w:szCs w:val="22"/>
              </w:rPr>
            </w:pPr>
            <w:r>
              <w:rPr>
                <w:bCs/>
                <w:color w:val="000000"/>
                <w:szCs w:val="22"/>
              </w:rPr>
              <w:t>11</w:t>
            </w:r>
          </w:p>
        </w:tc>
        <w:tc>
          <w:tcPr>
            <w:tcW w:w="1816" w:type="dxa"/>
            <w:shd w:val="clear" w:color="auto" w:fill="auto"/>
          </w:tcPr>
          <w:p w14:paraId="6D0A7D57" w14:textId="77777777" w:rsidR="00BF0F1C" w:rsidRPr="00285B57" w:rsidRDefault="00BF0F1C" w:rsidP="008E661B">
            <w:pPr>
              <w:rPr>
                <w:bCs/>
                <w:color w:val="000000"/>
                <w:szCs w:val="22"/>
              </w:rPr>
            </w:pPr>
            <w:r>
              <w:rPr>
                <w:bCs/>
                <w:color w:val="000000"/>
                <w:szCs w:val="22"/>
              </w:rPr>
              <w:t>Management</w:t>
            </w:r>
          </w:p>
        </w:tc>
        <w:tc>
          <w:tcPr>
            <w:tcW w:w="4710" w:type="dxa"/>
            <w:shd w:val="clear" w:color="auto" w:fill="auto"/>
          </w:tcPr>
          <w:p w14:paraId="467768B1" w14:textId="77777777" w:rsidR="00BF0F1C" w:rsidRPr="00001CC5" w:rsidRDefault="00BF0F1C" w:rsidP="00001CC5">
            <w:pPr>
              <w:numPr>
                <w:ilvl w:val="0"/>
                <w:numId w:val="22"/>
              </w:numPr>
              <w:contextualSpacing/>
              <w:rPr>
                <w:bCs/>
                <w:color w:val="000000"/>
                <w:szCs w:val="22"/>
              </w:rPr>
            </w:pPr>
            <w:r w:rsidRPr="00001CC5">
              <w:rPr>
                <w:bCs/>
                <w:color w:val="000000"/>
                <w:szCs w:val="22"/>
              </w:rPr>
              <w:t>Hours required for managing the enhancement process from concept/design through implementation</w:t>
            </w:r>
            <w:r w:rsidR="00CF5097">
              <w:rPr>
                <w:bCs/>
                <w:color w:val="000000"/>
                <w:szCs w:val="22"/>
              </w:rPr>
              <w:t>;</w:t>
            </w:r>
            <w:r w:rsidRPr="00001CC5">
              <w:rPr>
                <w:bCs/>
                <w:color w:val="000000"/>
                <w:szCs w:val="22"/>
              </w:rPr>
              <w:t xml:space="preserve"> </w:t>
            </w:r>
          </w:p>
        </w:tc>
        <w:tc>
          <w:tcPr>
            <w:tcW w:w="1256" w:type="dxa"/>
            <w:shd w:val="clear" w:color="000000" w:fill="auto"/>
            <w:vAlign w:val="center"/>
          </w:tcPr>
          <w:p w14:paraId="6DF83254" w14:textId="77777777" w:rsidR="00BF0F1C" w:rsidRDefault="00BF0F1C">
            <w:pPr>
              <w:jc w:val="right"/>
              <w:rPr>
                <w:rFonts w:ascii="Calibri" w:hAnsi="Calibri"/>
                <w:szCs w:val="22"/>
              </w:rPr>
            </w:pPr>
            <w:r>
              <w:rPr>
                <w:rFonts w:ascii="Calibri" w:hAnsi="Calibri"/>
                <w:szCs w:val="22"/>
              </w:rPr>
              <w:t xml:space="preserve">                700 </w:t>
            </w:r>
          </w:p>
        </w:tc>
        <w:tc>
          <w:tcPr>
            <w:tcW w:w="1206" w:type="dxa"/>
            <w:shd w:val="clear" w:color="auto" w:fill="auto"/>
            <w:vAlign w:val="center"/>
          </w:tcPr>
          <w:p w14:paraId="65AFAD29" w14:textId="77777777" w:rsidR="00BF0F1C" w:rsidRDefault="00BF0F1C">
            <w:pPr>
              <w:jc w:val="right"/>
              <w:rPr>
                <w:rFonts w:ascii="Calibri" w:hAnsi="Calibri"/>
                <w:szCs w:val="22"/>
              </w:rPr>
            </w:pPr>
            <w:r>
              <w:rPr>
                <w:rFonts w:ascii="Calibri" w:hAnsi="Calibri"/>
                <w:szCs w:val="22"/>
              </w:rPr>
              <w:t xml:space="preserve">                    43 </w:t>
            </w:r>
          </w:p>
        </w:tc>
      </w:tr>
      <w:tr w:rsidR="00A45DD2" w:rsidRPr="00285B57" w14:paraId="3101F7E1" w14:textId="77777777" w:rsidTr="00FE7087">
        <w:trPr>
          <w:cantSplit/>
          <w:trHeight w:val="165"/>
        </w:trPr>
        <w:tc>
          <w:tcPr>
            <w:tcW w:w="444" w:type="dxa"/>
            <w:shd w:val="clear" w:color="auto" w:fill="auto"/>
          </w:tcPr>
          <w:p w14:paraId="619E7F9E" w14:textId="77777777" w:rsidR="00BF0F1C" w:rsidRPr="00285B57" w:rsidRDefault="00BF0F1C" w:rsidP="008E661B">
            <w:pPr>
              <w:rPr>
                <w:bCs/>
                <w:color w:val="000000"/>
                <w:szCs w:val="22"/>
              </w:rPr>
            </w:pPr>
            <w:r w:rsidRPr="00285B57">
              <w:rPr>
                <w:bCs/>
                <w:color w:val="000000"/>
                <w:szCs w:val="22"/>
              </w:rPr>
              <w:t>12</w:t>
            </w:r>
          </w:p>
        </w:tc>
        <w:tc>
          <w:tcPr>
            <w:tcW w:w="1816" w:type="dxa"/>
            <w:shd w:val="clear" w:color="auto" w:fill="auto"/>
          </w:tcPr>
          <w:p w14:paraId="1892CE0E" w14:textId="77777777" w:rsidR="00BF0F1C" w:rsidRPr="00285B57" w:rsidRDefault="00BF0F1C" w:rsidP="008E661B">
            <w:pPr>
              <w:rPr>
                <w:bCs/>
                <w:color w:val="000000"/>
                <w:szCs w:val="22"/>
              </w:rPr>
            </w:pPr>
            <w:r>
              <w:rPr>
                <w:bCs/>
                <w:color w:val="000000"/>
                <w:szCs w:val="22"/>
              </w:rPr>
              <w:t>Project Management Support</w:t>
            </w:r>
          </w:p>
        </w:tc>
        <w:tc>
          <w:tcPr>
            <w:tcW w:w="4710" w:type="dxa"/>
            <w:shd w:val="clear" w:color="auto" w:fill="auto"/>
          </w:tcPr>
          <w:p w14:paraId="52F7BA03" w14:textId="77777777" w:rsidR="00BF0F1C" w:rsidRPr="00001CC5" w:rsidRDefault="00BF0F1C" w:rsidP="008E661B">
            <w:pPr>
              <w:numPr>
                <w:ilvl w:val="0"/>
                <w:numId w:val="22"/>
              </w:numPr>
              <w:contextualSpacing/>
              <w:rPr>
                <w:bCs/>
                <w:color w:val="000000"/>
                <w:szCs w:val="22"/>
              </w:rPr>
            </w:pPr>
            <w:r w:rsidRPr="00001CC5">
              <w:rPr>
                <w:bCs/>
                <w:color w:val="000000"/>
                <w:szCs w:val="22"/>
              </w:rPr>
              <w:t>Hours required for project management support for the duration of the Change Order, including staff management, work plan management and financial management</w:t>
            </w:r>
            <w:r w:rsidR="00CF5097">
              <w:rPr>
                <w:bCs/>
                <w:color w:val="000000"/>
                <w:szCs w:val="22"/>
              </w:rPr>
              <w:t>;</w:t>
            </w:r>
          </w:p>
        </w:tc>
        <w:tc>
          <w:tcPr>
            <w:tcW w:w="1256" w:type="dxa"/>
            <w:shd w:val="clear" w:color="000000" w:fill="auto"/>
            <w:vAlign w:val="center"/>
          </w:tcPr>
          <w:p w14:paraId="04A7F782" w14:textId="77777777" w:rsidR="00BF0F1C" w:rsidRDefault="00BF0F1C">
            <w:pPr>
              <w:jc w:val="right"/>
              <w:rPr>
                <w:rFonts w:ascii="Calibri" w:hAnsi="Calibri"/>
                <w:szCs w:val="22"/>
              </w:rPr>
            </w:pPr>
            <w:r>
              <w:rPr>
                <w:rFonts w:ascii="Calibri" w:hAnsi="Calibri"/>
                <w:szCs w:val="22"/>
              </w:rPr>
              <w:t xml:space="preserve">                  90 </w:t>
            </w:r>
          </w:p>
        </w:tc>
        <w:tc>
          <w:tcPr>
            <w:tcW w:w="1206" w:type="dxa"/>
            <w:shd w:val="clear" w:color="auto" w:fill="auto"/>
            <w:vAlign w:val="center"/>
          </w:tcPr>
          <w:p w14:paraId="3ACEF7B7" w14:textId="77777777" w:rsidR="00BF0F1C" w:rsidRDefault="00BF0F1C">
            <w:pPr>
              <w:jc w:val="right"/>
              <w:rPr>
                <w:rFonts w:ascii="Calibri" w:hAnsi="Calibri"/>
                <w:szCs w:val="22"/>
              </w:rPr>
            </w:pPr>
            <w:r>
              <w:rPr>
                <w:rFonts w:ascii="Calibri" w:hAnsi="Calibri"/>
                <w:szCs w:val="22"/>
              </w:rPr>
              <w:t xml:space="preserve">                       6 </w:t>
            </w:r>
          </w:p>
        </w:tc>
      </w:tr>
      <w:tr w:rsidR="00686C91" w:rsidRPr="00285B57" w14:paraId="31956027" w14:textId="77777777" w:rsidTr="00FE7087">
        <w:trPr>
          <w:cantSplit/>
          <w:trHeight w:val="165"/>
        </w:trPr>
        <w:tc>
          <w:tcPr>
            <w:tcW w:w="6970" w:type="dxa"/>
            <w:gridSpan w:val="3"/>
            <w:shd w:val="clear" w:color="auto" w:fill="auto"/>
          </w:tcPr>
          <w:p w14:paraId="338F48C2" w14:textId="77777777" w:rsidR="007F4131" w:rsidRPr="00FE59A0" w:rsidRDefault="007F4131" w:rsidP="008E661B">
            <w:pPr>
              <w:contextualSpacing/>
              <w:jc w:val="right"/>
              <w:rPr>
                <w:b/>
                <w:bCs/>
                <w:color w:val="000000"/>
                <w:szCs w:val="22"/>
              </w:rPr>
            </w:pPr>
            <w:r>
              <w:rPr>
                <w:b/>
                <w:bCs/>
                <w:color w:val="000000"/>
                <w:szCs w:val="22"/>
              </w:rPr>
              <w:t>Total</w:t>
            </w:r>
          </w:p>
        </w:tc>
        <w:tc>
          <w:tcPr>
            <w:tcW w:w="1256" w:type="dxa"/>
            <w:shd w:val="clear" w:color="000000" w:fill="auto"/>
          </w:tcPr>
          <w:p w14:paraId="1AE70209" w14:textId="77777777" w:rsidR="007F4131" w:rsidRPr="00FE59A0" w:rsidRDefault="00BF0F1C" w:rsidP="008E661B">
            <w:pPr>
              <w:jc w:val="right"/>
              <w:rPr>
                <w:b/>
                <w:bCs/>
                <w:color w:val="000000"/>
                <w:szCs w:val="22"/>
              </w:rPr>
            </w:pPr>
            <w:r>
              <w:rPr>
                <w:b/>
                <w:bCs/>
                <w:color w:val="000000"/>
                <w:szCs w:val="22"/>
              </w:rPr>
              <w:t>8,220</w:t>
            </w:r>
          </w:p>
        </w:tc>
        <w:tc>
          <w:tcPr>
            <w:tcW w:w="1206" w:type="dxa"/>
            <w:shd w:val="clear" w:color="auto" w:fill="auto"/>
          </w:tcPr>
          <w:p w14:paraId="2B45D8A8" w14:textId="77777777" w:rsidR="007F4131" w:rsidRPr="00FE59A0" w:rsidRDefault="00511C95" w:rsidP="008E661B">
            <w:pPr>
              <w:jc w:val="right"/>
              <w:rPr>
                <w:b/>
                <w:bCs/>
                <w:color w:val="000000"/>
                <w:szCs w:val="22"/>
              </w:rPr>
            </w:pPr>
            <w:r>
              <w:rPr>
                <w:b/>
                <w:bCs/>
                <w:color w:val="000000"/>
                <w:szCs w:val="22"/>
              </w:rPr>
              <w:t>1,344</w:t>
            </w:r>
          </w:p>
        </w:tc>
      </w:tr>
    </w:tbl>
    <w:p w14:paraId="4FD6E10D" w14:textId="77777777" w:rsidR="007F4131" w:rsidRDefault="007F4131" w:rsidP="00FE59A0">
      <w:pPr>
        <w:widowControl w:val="0"/>
        <w:tabs>
          <w:tab w:val="left" w:pos="90"/>
        </w:tabs>
        <w:autoSpaceDE w:val="0"/>
        <w:autoSpaceDN w:val="0"/>
        <w:adjustRightInd w:val="0"/>
        <w:spacing w:after="120"/>
        <w:ind w:left="720"/>
        <w:rPr>
          <w:bCs/>
        </w:rPr>
      </w:pPr>
    </w:p>
    <w:p w14:paraId="621844A0" w14:textId="77777777" w:rsidR="00FE59A0" w:rsidRDefault="00FE59A0" w:rsidP="00BE7807">
      <w:pPr>
        <w:spacing w:after="120"/>
        <w:ind w:left="720"/>
        <w:rPr>
          <w:b/>
          <w:szCs w:val="22"/>
          <w:u w:val="single"/>
        </w:rPr>
      </w:pPr>
    </w:p>
    <w:p w14:paraId="6CA9D86E" w14:textId="126504B4" w:rsidR="008D498B" w:rsidRDefault="008D498B" w:rsidP="008D498B">
      <w:pPr>
        <w:ind w:left="720"/>
        <w:rPr>
          <w:szCs w:val="22"/>
        </w:rPr>
      </w:pPr>
    </w:p>
    <w:p w14:paraId="4AE0D298" w14:textId="77777777" w:rsidR="008D498B" w:rsidRDefault="008D498B" w:rsidP="008D498B">
      <w:pPr>
        <w:ind w:left="720"/>
        <w:rPr>
          <w:szCs w:val="22"/>
        </w:rPr>
      </w:pPr>
      <w:r>
        <w:rPr>
          <w:szCs w:val="22"/>
        </w:rPr>
        <w:t>First Data</w:t>
      </w:r>
      <w:r w:rsidRPr="00290EAB">
        <w:rPr>
          <w:szCs w:val="22"/>
        </w:rPr>
        <w:t xml:space="preserve"> will work </w:t>
      </w:r>
      <w:r>
        <w:rPr>
          <w:szCs w:val="22"/>
        </w:rPr>
        <w:t xml:space="preserve">collaboratively </w:t>
      </w:r>
      <w:r w:rsidRPr="00290EAB">
        <w:rPr>
          <w:szCs w:val="22"/>
        </w:rPr>
        <w:t xml:space="preserve">with the Consortium and </w:t>
      </w:r>
      <w:r>
        <w:rPr>
          <w:szCs w:val="22"/>
        </w:rPr>
        <w:t>Accenture</w:t>
      </w:r>
      <w:r w:rsidRPr="00290EAB">
        <w:rPr>
          <w:szCs w:val="22"/>
        </w:rPr>
        <w:t xml:space="preserve"> teams</w:t>
      </w:r>
      <w:r>
        <w:rPr>
          <w:szCs w:val="22"/>
        </w:rPr>
        <w:t xml:space="preserve"> t</w:t>
      </w:r>
      <w:r w:rsidRPr="00290EAB">
        <w:rPr>
          <w:szCs w:val="22"/>
        </w:rPr>
        <w:t xml:space="preserve">o </w:t>
      </w:r>
      <w:r>
        <w:rPr>
          <w:szCs w:val="22"/>
        </w:rPr>
        <w:t xml:space="preserve">maximize the timeliness and success in the implementation of the </w:t>
      </w:r>
      <w:r w:rsidRPr="008D498B">
        <w:t xml:space="preserve">SB 1341 </w:t>
      </w:r>
      <w:r>
        <w:rPr>
          <w:szCs w:val="22"/>
        </w:rPr>
        <w:t>changes.  First Data</w:t>
      </w:r>
      <w:r w:rsidRPr="00290EAB">
        <w:rPr>
          <w:szCs w:val="22"/>
        </w:rPr>
        <w:t xml:space="preserve"> will</w:t>
      </w:r>
      <w:r>
        <w:rPr>
          <w:szCs w:val="22"/>
        </w:rPr>
        <w:t xml:space="preserve"> perform the following Services associated with the tasks in the table above</w:t>
      </w:r>
      <w:r w:rsidRPr="00290EAB">
        <w:rPr>
          <w:szCs w:val="22"/>
        </w:rPr>
        <w:t xml:space="preserve">: </w:t>
      </w:r>
    </w:p>
    <w:p w14:paraId="2DFBFAF2" w14:textId="77777777" w:rsidR="008D498B" w:rsidRPr="00290EAB" w:rsidRDefault="008D498B" w:rsidP="008D498B">
      <w:pPr>
        <w:ind w:left="720"/>
        <w:rPr>
          <w:szCs w:val="22"/>
        </w:rPr>
      </w:pPr>
    </w:p>
    <w:p w14:paraId="36D6D4B4" w14:textId="77777777" w:rsidR="00BE7807" w:rsidRPr="00BE7807" w:rsidRDefault="00BE7807" w:rsidP="00BE7807">
      <w:pPr>
        <w:numPr>
          <w:ilvl w:val="0"/>
          <w:numId w:val="7"/>
        </w:numPr>
        <w:tabs>
          <w:tab w:val="num" w:pos="1080"/>
        </w:tabs>
        <w:ind w:left="1080" w:hanging="360"/>
        <w:rPr>
          <w:szCs w:val="22"/>
        </w:rPr>
      </w:pPr>
      <w:r w:rsidRPr="00BE7807">
        <w:rPr>
          <w:szCs w:val="22"/>
        </w:rPr>
        <w:t xml:space="preserve">Participate in requirements, design and build meetings and provide real-time input and feedback, as appropriate; </w:t>
      </w:r>
    </w:p>
    <w:p w14:paraId="6AAADF78" w14:textId="47B165E9" w:rsidR="00BE7807" w:rsidRPr="00BE7807" w:rsidRDefault="00BE7807" w:rsidP="00BE7807">
      <w:pPr>
        <w:numPr>
          <w:ilvl w:val="0"/>
          <w:numId w:val="7"/>
        </w:numPr>
        <w:tabs>
          <w:tab w:val="num" w:pos="1080"/>
        </w:tabs>
        <w:ind w:left="1080" w:hanging="360"/>
        <w:rPr>
          <w:szCs w:val="22"/>
        </w:rPr>
      </w:pPr>
      <w:r w:rsidRPr="00BE7807">
        <w:rPr>
          <w:szCs w:val="22"/>
        </w:rPr>
        <w:t xml:space="preserve">Review </w:t>
      </w:r>
      <w:r w:rsidRPr="00BE7807">
        <w:rPr>
          <w:rFonts w:eastAsia="Batang"/>
          <w:bCs/>
          <w:szCs w:val="22"/>
          <w:lang w:eastAsia="ko-KR"/>
        </w:rPr>
        <w:t>System Change Requests (“SCRs”)</w:t>
      </w:r>
      <w:r w:rsidRPr="00BE7807">
        <w:rPr>
          <w:szCs w:val="22"/>
        </w:rPr>
        <w:t xml:space="preserve"> to validate design points are captured and align with </w:t>
      </w:r>
      <w:r w:rsidR="00A0170A">
        <w:rPr>
          <w:szCs w:val="22"/>
        </w:rPr>
        <w:t>the Consortium</w:t>
      </w:r>
      <w:r w:rsidRPr="00BE7807">
        <w:rPr>
          <w:szCs w:val="22"/>
        </w:rPr>
        <w:t xml:space="preserve"> standards and provide feedback, as appropriate;</w:t>
      </w:r>
    </w:p>
    <w:p w14:paraId="384BF5E1" w14:textId="77777777" w:rsidR="00BE7807" w:rsidRPr="00BE7807" w:rsidRDefault="00BE7807" w:rsidP="00BE7807">
      <w:pPr>
        <w:numPr>
          <w:ilvl w:val="0"/>
          <w:numId w:val="7"/>
        </w:numPr>
        <w:tabs>
          <w:tab w:val="num" w:pos="1080"/>
        </w:tabs>
        <w:ind w:left="1080" w:hanging="360"/>
        <w:rPr>
          <w:szCs w:val="22"/>
        </w:rPr>
      </w:pPr>
      <w:r w:rsidRPr="00BE7807">
        <w:rPr>
          <w:szCs w:val="22"/>
        </w:rPr>
        <w:t xml:space="preserve">Review and monitor SCR level of effort, costs, schedule and implementation plan for completeness and accuracy and provide feedback, as appropriate;  </w:t>
      </w:r>
    </w:p>
    <w:p w14:paraId="5524992C" w14:textId="147A8D76" w:rsidR="00BE7807" w:rsidRPr="00BE7807" w:rsidRDefault="00BE7807" w:rsidP="00BE7807">
      <w:pPr>
        <w:numPr>
          <w:ilvl w:val="0"/>
          <w:numId w:val="7"/>
        </w:numPr>
        <w:tabs>
          <w:tab w:val="num" w:pos="1080"/>
        </w:tabs>
        <w:ind w:left="1080" w:hanging="360"/>
        <w:rPr>
          <w:szCs w:val="22"/>
        </w:rPr>
      </w:pPr>
      <w:r w:rsidRPr="00BE7807">
        <w:rPr>
          <w:szCs w:val="22"/>
        </w:rPr>
        <w:t xml:space="preserve">Review resulting work products and provide recommendations, as appropriate related to the translation and implementation of </w:t>
      </w:r>
      <w:r>
        <w:rPr>
          <w:szCs w:val="22"/>
        </w:rPr>
        <w:t>MAGI NOA templates</w:t>
      </w:r>
      <w:r w:rsidR="003B3819">
        <w:rPr>
          <w:szCs w:val="22"/>
        </w:rPr>
        <w:t>;</w:t>
      </w:r>
    </w:p>
    <w:p w14:paraId="7814FE0E" w14:textId="77777777" w:rsidR="00BE7807" w:rsidRPr="00BE7807" w:rsidRDefault="00BE7807" w:rsidP="00BE7807">
      <w:pPr>
        <w:numPr>
          <w:ilvl w:val="0"/>
          <w:numId w:val="7"/>
        </w:numPr>
        <w:tabs>
          <w:tab w:val="num" w:pos="1080"/>
        </w:tabs>
        <w:ind w:left="1080" w:hanging="360"/>
        <w:rPr>
          <w:szCs w:val="22"/>
        </w:rPr>
      </w:pPr>
      <w:r w:rsidRPr="00BE7807">
        <w:rPr>
          <w:szCs w:val="22"/>
        </w:rPr>
        <w:t xml:space="preserve">Test the new </w:t>
      </w:r>
      <w:r>
        <w:rPr>
          <w:szCs w:val="22"/>
        </w:rPr>
        <w:t>MAGI</w:t>
      </w:r>
      <w:r w:rsidRPr="00BE7807">
        <w:rPr>
          <w:szCs w:val="22"/>
        </w:rPr>
        <w:t xml:space="preserve"> templates and </w:t>
      </w:r>
      <w:r>
        <w:rPr>
          <w:szCs w:val="22"/>
        </w:rPr>
        <w:t>SB 1341</w:t>
      </w:r>
      <w:r w:rsidRPr="00BE7807">
        <w:rPr>
          <w:szCs w:val="22"/>
        </w:rPr>
        <w:t xml:space="preserve"> pages as prioritized by the Consortium in a shared System Test environment with controlled data where possible.  Each test will include production-like activities which will be tracked and validated through the QA testing process;</w:t>
      </w:r>
    </w:p>
    <w:p w14:paraId="58634D74" w14:textId="77777777" w:rsidR="00BE7807" w:rsidRPr="00BE7807" w:rsidRDefault="00BE7807" w:rsidP="00BE7807">
      <w:pPr>
        <w:numPr>
          <w:ilvl w:val="0"/>
          <w:numId w:val="7"/>
        </w:numPr>
        <w:tabs>
          <w:tab w:val="num" w:pos="1080"/>
        </w:tabs>
        <w:ind w:left="1080" w:hanging="360"/>
        <w:rPr>
          <w:szCs w:val="22"/>
        </w:rPr>
      </w:pPr>
      <w:r w:rsidRPr="00BE7807">
        <w:rPr>
          <w:szCs w:val="22"/>
        </w:rPr>
        <w:t xml:space="preserve">Provide the Development Contractor team with thoroughly documented System Investigation Requests (“SIRs”) in a timely manner when an issue is discovered </w:t>
      </w:r>
      <w:proofErr w:type="gramStart"/>
      <w:r w:rsidRPr="00BE7807">
        <w:rPr>
          <w:szCs w:val="22"/>
        </w:rPr>
        <w:t>as a result of</w:t>
      </w:r>
      <w:proofErr w:type="gramEnd"/>
      <w:r w:rsidRPr="00BE7807">
        <w:rPr>
          <w:szCs w:val="22"/>
        </w:rPr>
        <w:t xml:space="preserve"> the testing; </w:t>
      </w:r>
    </w:p>
    <w:p w14:paraId="749F4A68" w14:textId="77777777" w:rsidR="00BE7807" w:rsidRPr="00BE7807" w:rsidRDefault="00BE7807" w:rsidP="00BE7807">
      <w:pPr>
        <w:numPr>
          <w:ilvl w:val="0"/>
          <w:numId w:val="7"/>
        </w:numPr>
        <w:tabs>
          <w:tab w:val="num" w:pos="1080"/>
        </w:tabs>
        <w:ind w:left="1080" w:hanging="360"/>
        <w:rPr>
          <w:szCs w:val="22"/>
        </w:rPr>
      </w:pPr>
      <w:r w:rsidRPr="00BE7807">
        <w:rPr>
          <w:szCs w:val="22"/>
        </w:rPr>
        <w:t>Promptly complete a retest of SIRs and report findings through SCR and SIR repository tracking tool when the code corrections have been promoted to the test environment;</w:t>
      </w:r>
    </w:p>
    <w:p w14:paraId="1DF66DDF" w14:textId="77777777" w:rsidR="00BE7807" w:rsidRPr="00BE7807" w:rsidRDefault="00BE7807" w:rsidP="00BE7807">
      <w:pPr>
        <w:numPr>
          <w:ilvl w:val="0"/>
          <w:numId w:val="7"/>
        </w:numPr>
        <w:tabs>
          <w:tab w:val="num" w:pos="1080"/>
        </w:tabs>
        <w:ind w:left="1080" w:hanging="360"/>
        <w:rPr>
          <w:szCs w:val="22"/>
        </w:rPr>
      </w:pPr>
      <w:r w:rsidRPr="00BE7807">
        <w:rPr>
          <w:szCs w:val="22"/>
        </w:rPr>
        <w:t>Conduct a review to assess the SCR production readiness and provide a formal recommendation for the Go/No Go decision (“Greenlight”).  This recommendation does not include readiness of County business operations;</w:t>
      </w:r>
    </w:p>
    <w:p w14:paraId="11E1C1AE" w14:textId="77777777" w:rsidR="00BE7807" w:rsidRPr="00BE7807" w:rsidRDefault="00BE7807" w:rsidP="00BE7807">
      <w:pPr>
        <w:numPr>
          <w:ilvl w:val="0"/>
          <w:numId w:val="7"/>
        </w:numPr>
        <w:tabs>
          <w:tab w:val="num" w:pos="1080"/>
        </w:tabs>
        <w:ind w:left="1080" w:hanging="360"/>
        <w:rPr>
          <w:szCs w:val="22"/>
        </w:rPr>
      </w:pPr>
      <w:r w:rsidRPr="00BE7807">
        <w:rPr>
          <w:szCs w:val="22"/>
        </w:rPr>
        <w:t>Leverage existing weekly and monthly status reports and meetings to document and discuss QA progress and status updates;</w:t>
      </w:r>
    </w:p>
    <w:p w14:paraId="1CCFF67F" w14:textId="629A3F10" w:rsidR="00BE7807" w:rsidRPr="00BE7807" w:rsidRDefault="00BE7807" w:rsidP="00BE7807">
      <w:pPr>
        <w:numPr>
          <w:ilvl w:val="0"/>
          <w:numId w:val="7"/>
        </w:numPr>
        <w:tabs>
          <w:tab w:val="num" w:pos="1080"/>
        </w:tabs>
        <w:ind w:left="1080" w:hanging="360"/>
        <w:rPr>
          <w:szCs w:val="22"/>
        </w:rPr>
      </w:pPr>
      <w:r w:rsidRPr="00BE7807">
        <w:rPr>
          <w:szCs w:val="22"/>
        </w:rPr>
        <w:t xml:space="preserve">Identify and escalate issues and risks, as appropriate, by leveraging existing </w:t>
      </w:r>
      <w:proofErr w:type="spellStart"/>
      <w:r w:rsidR="00B8398F">
        <w:rPr>
          <w:szCs w:val="22"/>
        </w:rPr>
        <w:t>CalSAWS</w:t>
      </w:r>
      <w:proofErr w:type="spellEnd"/>
      <w:r w:rsidR="00B8398F">
        <w:rPr>
          <w:szCs w:val="22"/>
        </w:rPr>
        <w:t xml:space="preserve"> </w:t>
      </w:r>
      <w:r w:rsidR="00A0170A">
        <w:rPr>
          <w:szCs w:val="22"/>
        </w:rPr>
        <w:t>Consortium</w:t>
      </w:r>
      <w:r w:rsidRPr="00BE7807">
        <w:rPr>
          <w:szCs w:val="22"/>
        </w:rPr>
        <w:t xml:space="preserve"> Management Processes; and</w:t>
      </w:r>
    </w:p>
    <w:p w14:paraId="71302825" w14:textId="77777777" w:rsidR="00BE7807" w:rsidRPr="00BE7807" w:rsidRDefault="00BE7807" w:rsidP="00BE7807">
      <w:pPr>
        <w:numPr>
          <w:ilvl w:val="0"/>
          <w:numId w:val="7"/>
        </w:numPr>
        <w:tabs>
          <w:tab w:val="num" w:pos="1080"/>
        </w:tabs>
        <w:ind w:left="1080" w:hanging="360"/>
        <w:rPr>
          <w:szCs w:val="22"/>
        </w:rPr>
      </w:pPr>
      <w:r w:rsidRPr="00BE7807">
        <w:rPr>
          <w:szCs w:val="22"/>
        </w:rPr>
        <w:t>Assist the Consortium with communications</w:t>
      </w:r>
      <w:r w:rsidR="002E785F">
        <w:rPr>
          <w:szCs w:val="22"/>
        </w:rPr>
        <w:t>, outreach</w:t>
      </w:r>
      <w:r w:rsidRPr="00BE7807">
        <w:rPr>
          <w:szCs w:val="22"/>
        </w:rPr>
        <w:t>, planning and problem solving during design, test and implementation.</w:t>
      </w:r>
    </w:p>
    <w:p w14:paraId="5F81149E" w14:textId="77777777" w:rsidR="008D498B" w:rsidRDefault="008D498B" w:rsidP="00522AB7">
      <w:pPr>
        <w:ind w:left="720"/>
        <w:jc w:val="both"/>
      </w:pPr>
    </w:p>
    <w:p w14:paraId="7600D0EE" w14:textId="02FE1F5D" w:rsidR="008D498B" w:rsidRDefault="008D498B" w:rsidP="008D498B">
      <w:pPr>
        <w:ind w:left="720"/>
        <w:jc w:val="both"/>
      </w:pPr>
      <w:r w:rsidRPr="008D498B">
        <w:t xml:space="preserve">To accomplish these tasks and meet all current commitments, First Data will add staffing hours in the form of </w:t>
      </w:r>
      <w:r>
        <w:t>one</w:t>
      </w:r>
      <w:r w:rsidRPr="008D498B">
        <w:t xml:space="preserve"> full-time and one </w:t>
      </w:r>
      <w:r>
        <w:t>part</w:t>
      </w:r>
      <w:r w:rsidRPr="008D498B">
        <w:t>-time equivalent Application Business Analyst/Tester</w:t>
      </w:r>
      <w:r w:rsidR="00C95FCE">
        <w:t xml:space="preserve"> during SFY 2015/16</w:t>
      </w:r>
      <w:r w:rsidR="001F4AD9">
        <w:t xml:space="preserve"> and one </w:t>
      </w:r>
      <w:r w:rsidR="00D76C75">
        <w:t>part</w:t>
      </w:r>
      <w:r w:rsidR="001F4AD9">
        <w:t>-time equivalent Business Analyst</w:t>
      </w:r>
      <w:r w:rsidR="0037375A">
        <w:t>/Tester</w:t>
      </w:r>
      <w:r w:rsidR="001F4AD9">
        <w:t xml:space="preserve"> during SFY 2016/17</w:t>
      </w:r>
      <w:r w:rsidRPr="008D498B">
        <w:t>.</w:t>
      </w:r>
    </w:p>
    <w:p w14:paraId="185C2B02" w14:textId="77777777" w:rsidR="00BE7807" w:rsidRDefault="00BE7807" w:rsidP="00522AB7">
      <w:pPr>
        <w:ind w:left="720"/>
        <w:jc w:val="both"/>
      </w:pPr>
    </w:p>
    <w:p w14:paraId="22EA989C" w14:textId="77777777" w:rsidR="00B41ECA" w:rsidRPr="00B41ECA" w:rsidRDefault="00B41ECA" w:rsidP="00BE7807">
      <w:pPr>
        <w:spacing w:after="120"/>
        <w:ind w:left="720"/>
        <w:rPr>
          <w:b/>
          <w:szCs w:val="22"/>
          <w:u w:val="single"/>
        </w:rPr>
      </w:pPr>
      <w:bookmarkStart w:id="0" w:name="RANGE!A1:D10"/>
      <w:bookmarkEnd w:id="0"/>
      <w:r w:rsidRPr="00B41ECA">
        <w:rPr>
          <w:b/>
          <w:szCs w:val="22"/>
          <w:u w:val="single"/>
        </w:rPr>
        <w:t>Part B. M&amp;O</w:t>
      </w:r>
    </w:p>
    <w:p w14:paraId="1CED6AF2" w14:textId="112D594B" w:rsidR="00B41ECA" w:rsidRPr="00B41ECA" w:rsidRDefault="00B41ECA" w:rsidP="00BE7807">
      <w:pPr>
        <w:tabs>
          <w:tab w:val="num" w:pos="1656"/>
        </w:tabs>
        <w:spacing w:after="120"/>
        <w:ind w:left="720"/>
        <w:rPr>
          <w:szCs w:val="22"/>
        </w:rPr>
      </w:pPr>
      <w:r w:rsidRPr="00B41ECA">
        <w:rPr>
          <w:bCs/>
        </w:rPr>
        <w:t xml:space="preserve">This Change Order includes an additional </w:t>
      </w:r>
      <w:r w:rsidR="00DB25CD">
        <w:rPr>
          <w:bCs/>
        </w:rPr>
        <w:t>1,854</w:t>
      </w:r>
      <w:r w:rsidR="00261E4A" w:rsidRPr="00B41ECA">
        <w:rPr>
          <w:bCs/>
        </w:rPr>
        <w:t xml:space="preserve"> </w:t>
      </w:r>
      <w:r w:rsidRPr="00B41ECA">
        <w:rPr>
          <w:bCs/>
        </w:rPr>
        <w:t xml:space="preserve">hours of Services for the First Data QA Team during M&amp;O.  </w:t>
      </w:r>
      <w:r w:rsidRPr="00B41ECA">
        <w:rPr>
          <w:szCs w:val="22"/>
        </w:rPr>
        <w:t xml:space="preserve">First Data will work collaboratively with the Consortium and Accenture teams to maximize the timeliness and success in the ongoing maintenance and operations of the </w:t>
      </w:r>
      <w:proofErr w:type="spellStart"/>
      <w:r w:rsidRPr="00B41ECA">
        <w:rPr>
          <w:szCs w:val="22"/>
        </w:rPr>
        <w:t>CalHEERS</w:t>
      </w:r>
      <w:proofErr w:type="spellEnd"/>
      <w:r w:rsidRPr="00B41ECA">
        <w:rPr>
          <w:szCs w:val="22"/>
        </w:rPr>
        <w:t xml:space="preserve"> Interface.  First Data will perform the following Services: </w:t>
      </w:r>
    </w:p>
    <w:p w14:paraId="5B2C8A52" w14:textId="77777777" w:rsidR="00B41ECA" w:rsidRPr="00B41ECA" w:rsidRDefault="00B41ECA" w:rsidP="00BE7807">
      <w:pPr>
        <w:numPr>
          <w:ilvl w:val="0"/>
          <w:numId w:val="7"/>
        </w:numPr>
        <w:tabs>
          <w:tab w:val="num" w:pos="1080"/>
        </w:tabs>
        <w:ind w:left="1080" w:hanging="360"/>
        <w:rPr>
          <w:szCs w:val="22"/>
        </w:rPr>
      </w:pPr>
      <w:r w:rsidRPr="00B41ECA">
        <w:rPr>
          <w:szCs w:val="22"/>
        </w:rPr>
        <w:t xml:space="preserve">Ongoing review and assessment of </w:t>
      </w:r>
      <w:r>
        <w:rPr>
          <w:szCs w:val="22"/>
        </w:rPr>
        <w:t>SB 1341</w:t>
      </w:r>
      <w:r w:rsidRPr="00B41ECA">
        <w:rPr>
          <w:szCs w:val="22"/>
        </w:rPr>
        <w:t xml:space="preserve"> policies/regulation and the impacts for the necessary updates as they relate to the assigned SCR;</w:t>
      </w:r>
    </w:p>
    <w:p w14:paraId="56C365C5" w14:textId="77777777" w:rsidR="00B41ECA" w:rsidRPr="00B41ECA" w:rsidRDefault="00B41ECA" w:rsidP="00BE7807">
      <w:pPr>
        <w:numPr>
          <w:ilvl w:val="0"/>
          <w:numId w:val="7"/>
        </w:numPr>
        <w:tabs>
          <w:tab w:val="num" w:pos="1080"/>
        </w:tabs>
        <w:ind w:left="1080" w:hanging="360"/>
        <w:rPr>
          <w:szCs w:val="22"/>
        </w:rPr>
      </w:pPr>
      <w:r w:rsidRPr="00B41ECA">
        <w:rPr>
          <w:szCs w:val="22"/>
        </w:rPr>
        <w:t>Ongoing review for high risk, error prone or functionally complex SCR test plans, providing recommendations as appropriate;</w:t>
      </w:r>
    </w:p>
    <w:p w14:paraId="21242BAE" w14:textId="77777777" w:rsidR="00B41ECA" w:rsidRPr="00B41ECA" w:rsidRDefault="00B41ECA" w:rsidP="00BE7807">
      <w:pPr>
        <w:numPr>
          <w:ilvl w:val="0"/>
          <w:numId w:val="7"/>
        </w:numPr>
        <w:tabs>
          <w:tab w:val="num" w:pos="1080"/>
        </w:tabs>
        <w:ind w:left="1080" w:hanging="360"/>
        <w:rPr>
          <w:szCs w:val="22"/>
        </w:rPr>
      </w:pPr>
      <w:r w:rsidRPr="00B41ECA">
        <w:rPr>
          <w:szCs w:val="22"/>
        </w:rPr>
        <w:t>Leverage existing weekly and monthly status reports and meetings to document and discuss QA progress and status updates;</w:t>
      </w:r>
    </w:p>
    <w:p w14:paraId="03AC8862" w14:textId="0DFB3489" w:rsidR="00B41ECA" w:rsidRPr="00B41ECA" w:rsidRDefault="00B41ECA" w:rsidP="00BE7807">
      <w:pPr>
        <w:numPr>
          <w:ilvl w:val="0"/>
          <w:numId w:val="7"/>
        </w:numPr>
        <w:tabs>
          <w:tab w:val="num" w:pos="1080"/>
        </w:tabs>
        <w:ind w:left="1080" w:hanging="360"/>
        <w:rPr>
          <w:szCs w:val="22"/>
        </w:rPr>
      </w:pPr>
      <w:r w:rsidRPr="00B41ECA">
        <w:rPr>
          <w:szCs w:val="22"/>
        </w:rPr>
        <w:t xml:space="preserve">Identify and escalate issues and risks, as appropriate, by leveraging existing </w:t>
      </w:r>
      <w:proofErr w:type="spellStart"/>
      <w:r w:rsidR="008D467B">
        <w:rPr>
          <w:szCs w:val="22"/>
        </w:rPr>
        <w:t>CalSAWS</w:t>
      </w:r>
      <w:proofErr w:type="spellEnd"/>
      <w:r w:rsidR="008D467B">
        <w:rPr>
          <w:szCs w:val="22"/>
        </w:rPr>
        <w:t xml:space="preserve"> </w:t>
      </w:r>
      <w:r w:rsidR="00A0170A">
        <w:rPr>
          <w:szCs w:val="22"/>
        </w:rPr>
        <w:t>Consortium</w:t>
      </w:r>
      <w:r w:rsidRPr="00B41ECA">
        <w:rPr>
          <w:szCs w:val="22"/>
        </w:rPr>
        <w:t xml:space="preserve"> Management Processes;</w:t>
      </w:r>
      <w:r w:rsidR="00267E41">
        <w:rPr>
          <w:szCs w:val="22"/>
        </w:rPr>
        <w:t xml:space="preserve"> and</w:t>
      </w:r>
    </w:p>
    <w:p w14:paraId="0CF8C6BC" w14:textId="77777777" w:rsidR="00B41ECA" w:rsidRPr="00B41ECA" w:rsidRDefault="00B41ECA" w:rsidP="00BE7807">
      <w:pPr>
        <w:numPr>
          <w:ilvl w:val="0"/>
          <w:numId w:val="7"/>
        </w:numPr>
        <w:tabs>
          <w:tab w:val="num" w:pos="1080"/>
        </w:tabs>
        <w:ind w:left="1080" w:hanging="360"/>
        <w:rPr>
          <w:szCs w:val="22"/>
        </w:rPr>
      </w:pPr>
      <w:r w:rsidRPr="00B41ECA">
        <w:rPr>
          <w:szCs w:val="22"/>
        </w:rPr>
        <w:t>Assist the Consortium with communications</w:t>
      </w:r>
      <w:r w:rsidR="002E785F">
        <w:rPr>
          <w:szCs w:val="22"/>
        </w:rPr>
        <w:t>, outreach</w:t>
      </w:r>
      <w:r w:rsidRPr="00B41ECA">
        <w:rPr>
          <w:szCs w:val="22"/>
        </w:rPr>
        <w:t>, planning and problem solving during design, test and implementation</w:t>
      </w:r>
      <w:r w:rsidR="00267E41">
        <w:rPr>
          <w:szCs w:val="22"/>
        </w:rPr>
        <w:t>.</w:t>
      </w:r>
    </w:p>
    <w:p w14:paraId="3EECD770" w14:textId="13C73C95" w:rsidR="00B41ECA" w:rsidRDefault="00B41ECA" w:rsidP="00BE7807">
      <w:pPr>
        <w:widowControl w:val="0"/>
        <w:tabs>
          <w:tab w:val="left" w:pos="90"/>
        </w:tabs>
        <w:autoSpaceDE w:val="0"/>
        <w:autoSpaceDN w:val="0"/>
        <w:adjustRightInd w:val="0"/>
        <w:spacing w:before="120"/>
        <w:ind w:left="720"/>
        <w:rPr>
          <w:szCs w:val="22"/>
        </w:rPr>
      </w:pPr>
      <w:r w:rsidRPr="00F06948">
        <w:rPr>
          <w:szCs w:val="22"/>
        </w:rPr>
        <w:t>To accomplish these tasks and meet all current commitments, First Data will add staffing hours in the form of</w:t>
      </w:r>
      <w:r>
        <w:rPr>
          <w:szCs w:val="22"/>
        </w:rPr>
        <w:t xml:space="preserve"> one full-time and one part-time equivalent Business Analyst/Tester during </w:t>
      </w:r>
      <w:r w:rsidR="00BE7807">
        <w:rPr>
          <w:szCs w:val="22"/>
        </w:rPr>
        <w:t>SFY</w:t>
      </w:r>
      <w:r>
        <w:rPr>
          <w:szCs w:val="22"/>
        </w:rPr>
        <w:t xml:space="preserve"> </w:t>
      </w:r>
      <w:r w:rsidR="009D5A08">
        <w:rPr>
          <w:szCs w:val="22"/>
        </w:rPr>
        <w:t>2015/16</w:t>
      </w:r>
      <w:r w:rsidR="00671B57">
        <w:rPr>
          <w:szCs w:val="22"/>
        </w:rPr>
        <w:t xml:space="preserve">, </w:t>
      </w:r>
      <w:r w:rsidR="001949B1">
        <w:rPr>
          <w:szCs w:val="22"/>
        </w:rPr>
        <w:t xml:space="preserve">and one part-time equivalent Business Analyst/Tester during SFYs </w:t>
      </w:r>
      <w:r w:rsidR="00864696">
        <w:rPr>
          <w:szCs w:val="22"/>
        </w:rPr>
        <w:t>2016/17</w:t>
      </w:r>
      <w:r w:rsidR="00671B57">
        <w:rPr>
          <w:szCs w:val="22"/>
        </w:rPr>
        <w:t>, 2017/18</w:t>
      </w:r>
      <w:r w:rsidR="00CA15F6">
        <w:rPr>
          <w:szCs w:val="22"/>
        </w:rPr>
        <w:t xml:space="preserve">, </w:t>
      </w:r>
      <w:r w:rsidR="00A31C27">
        <w:rPr>
          <w:szCs w:val="22"/>
        </w:rPr>
        <w:t>2018/</w:t>
      </w:r>
      <w:proofErr w:type="gramStart"/>
      <w:r w:rsidR="00A31C27">
        <w:rPr>
          <w:szCs w:val="22"/>
        </w:rPr>
        <w:t>19</w:t>
      </w:r>
      <w:r w:rsidR="00815275">
        <w:rPr>
          <w:szCs w:val="22"/>
        </w:rPr>
        <w:t>,</w:t>
      </w:r>
      <w:r w:rsidR="00CA15F6">
        <w:rPr>
          <w:szCs w:val="22"/>
        </w:rPr>
        <w:t>SFY</w:t>
      </w:r>
      <w:proofErr w:type="gramEnd"/>
      <w:r w:rsidR="00CA15F6">
        <w:rPr>
          <w:szCs w:val="22"/>
        </w:rPr>
        <w:t xml:space="preserve"> 2019/20</w:t>
      </w:r>
      <w:r w:rsidR="00815275">
        <w:rPr>
          <w:szCs w:val="22"/>
        </w:rPr>
        <w:t>, and SFY 2020/21</w:t>
      </w:r>
      <w:r w:rsidR="00671B57">
        <w:rPr>
          <w:szCs w:val="22"/>
        </w:rPr>
        <w:t>.</w:t>
      </w:r>
    </w:p>
    <w:p w14:paraId="1F11C5EC" w14:textId="77777777" w:rsidR="002A4A7B" w:rsidRDefault="002A4A7B" w:rsidP="00BE7807">
      <w:pPr>
        <w:widowControl w:val="0"/>
        <w:tabs>
          <w:tab w:val="left" w:pos="90"/>
        </w:tabs>
        <w:autoSpaceDE w:val="0"/>
        <w:autoSpaceDN w:val="0"/>
        <w:adjustRightInd w:val="0"/>
        <w:spacing w:before="120"/>
        <w:ind w:left="720"/>
        <w:rPr>
          <w:bCs/>
        </w:rPr>
      </w:pPr>
    </w:p>
    <w:p w14:paraId="07E2A73C" w14:textId="77777777" w:rsidR="004A09A8" w:rsidRPr="00B41ECA" w:rsidRDefault="004A09A8" w:rsidP="006738C1">
      <w:pPr>
        <w:widowControl w:val="0"/>
        <w:tabs>
          <w:tab w:val="left" w:pos="90"/>
        </w:tabs>
        <w:autoSpaceDE w:val="0"/>
        <w:autoSpaceDN w:val="0"/>
        <w:adjustRightInd w:val="0"/>
        <w:ind w:left="720"/>
        <w:rPr>
          <w:b/>
          <w:bCs/>
        </w:rPr>
      </w:pPr>
      <w:r w:rsidRPr="00B41ECA">
        <w:rPr>
          <w:b/>
          <w:bCs/>
        </w:rPr>
        <w:t>Assumptions:</w:t>
      </w:r>
    </w:p>
    <w:p w14:paraId="1D365AA0" w14:textId="77777777" w:rsidR="00B41ECA" w:rsidRDefault="00B41ECA" w:rsidP="00B41ECA">
      <w:pPr>
        <w:pStyle w:val="BodyText"/>
        <w:numPr>
          <w:ilvl w:val="0"/>
          <w:numId w:val="8"/>
        </w:numPr>
        <w:rPr>
          <w:rFonts w:ascii="Book Antiqua" w:hAnsi="Book Antiqua"/>
          <w:sz w:val="22"/>
          <w:szCs w:val="22"/>
        </w:rPr>
      </w:pPr>
      <w:r w:rsidRPr="00F06948">
        <w:rPr>
          <w:rFonts w:ascii="Book Antiqua" w:hAnsi="Book Antiqua"/>
          <w:sz w:val="22"/>
          <w:szCs w:val="22"/>
        </w:rPr>
        <w:t xml:space="preserve">A maximum </w:t>
      </w:r>
      <w:r w:rsidRPr="00FF5B32">
        <w:rPr>
          <w:rFonts w:ascii="Book Antiqua" w:hAnsi="Book Antiqua"/>
          <w:sz w:val="22"/>
          <w:szCs w:val="22"/>
        </w:rPr>
        <w:t xml:space="preserve">of </w:t>
      </w:r>
      <w:r w:rsidR="00CD37E6">
        <w:rPr>
          <w:rFonts w:ascii="Book Antiqua" w:hAnsi="Book Antiqua"/>
          <w:sz w:val="22"/>
          <w:szCs w:val="22"/>
        </w:rPr>
        <w:t>1,344</w:t>
      </w:r>
      <w:r w:rsidRPr="00E43826">
        <w:rPr>
          <w:rFonts w:ascii="Book Antiqua" w:hAnsi="Book Antiqua"/>
          <w:sz w:val="22"/>
          <w:szCs w:val="22"/>
        </w:rPr>
        <w:t xml:space="preserve"> </w:t>
      </w:r>
      <w:r>
        <w:rPr>
          <w:rFonts w:ascii="Book Antiqua" w:hAnsi="Book Antiqua"/>
          <w:sz w:val="22"/>
          <w:szCs w:val="22"/>
        </w:rPr>
        <w:t xml:space="preserve">QA hours will be worked and </w:t>
      </w:r>
      <w:r w:rsidRPr="002E6C96">
        <w:rPr>
          <w:rFonts w:ascii="Book Antiqua" w:hAnsi="Book Antiqua"/>
          <w:sz w:val="22"/>
          <w:szCs w:val="22"/>
        </w:rPr>
        <w:t>the minimum number of hours work</w:t>
      </w:r>
      <w:r>
        <w:rPr>
          <w:rFonts w:ascii="Book Antiqua" w:hAnsi="Book Antiqua"/>
          <w:sz w:val="22"/>
          <w:szCs w:val="22"/>
        </w:rPr>
        <w:t>ed will be 95% of the maximum (</w:t>
      </w:r>
      <w:r w:rsidR="00CD37E6">
        <w:rPr>
          <w:rFonts w:ascii="Book Antiqua" w:hAnsi="Book Antiqua"/>
          <w:sz w:val="22"/>
          <w:szCs w:val="22"/>
        </w:rPr>
        <w:t>1,276</w:t>
      </w:r>
      <w:r>
        <w:rPr>
          <w:rFonts w:ascii="Book Antiqua" w:hAnsi="Book Antiqua"/>
          <w:sz w:val="22"/>
          <w:szCs w:val="22"/>
        </w:rPr>
        <w:t xml:space="preserve"> </w:t>
      </w:r>
      <w:r w:rsidRPr="002E6C96">
        <w:rPr>
          <w:rFonts w:ascii="Book Antiqua" w:hAnsi="Book Antiqua"/>
          <w:sz w:val="22"/>
          <w:szCs w:val="22"/>
        </w:rPr>
        <w:t>hours)</w:t>
      </w:r>
      <w:r>
        <w:rPr>
          <w:rFonts w:ascii="Book Antiqua" w:hAnsi="Book Antiqua"/>
          <w:sz w:val="22"/>
          <w:szCs w:val="22"/>
        </w:rPr>
        <w:t xml:space="preserve"> for QA Services associated with D&amp;I</w:t>
      </w:r>
      <w:r w:rsidRPr="001E12F3">
        <w:rPr>
          <w:rFonts w:ascii="Book Antiqua" w:hAnsi="Book Antiqua"/>
          <w:sz w:val="22"/>
          <w:szCs w:val="22"/>
        </w:rPr>
        <w:t>.</w:t>
      </w:r>
    </w:p>
    <w:p w14:paraId="493F7DF2" w14:textId="78A6E779" w:rsidR="00B41ECA" w:rsidRDefault="00B41ECA" w:rsidP="00B41ECA">
      <w:pPr>
        <w:pStyle w:val="BodyText"/>
        <w:numPr>
          <w:ilvl w:val="0"/>
          <w:numId w:val="8"/>
        </w:numPr>
        <w:rPr>
          <w:rFonts w:ascii="Book Antiqua" w:hAnsi="Book Antiqua"/>
          <w:sz w:val="22"/>
          <w:szCs w:val="22"/>
        </w:rPr>
      </w:pPr>
      <w:r>
        <w:rPr>
          <w:rFonts w:ascii="Book Antiqua" w:hAnsi="Book Antiqua"/>
          <w:sz w:val="22"/>
          <w:szCs w:val="22"/>
        </w:rPr>
        <w:t xml:space="preserve">A maximum of </w:t>
      </w:r>
      <w:r w:rsidR="007C1162">
        <w:rPr>
          <w:bCs/>
        </w:rPr>
        <w:t xml:space="preserve">1,854 </w:t>
      </w:r>
      <w:r>
        <w:rPr>
          <w:rFonts w:ascii="Book Antiqua" w:hAnsi="Book Antiqua"/>
          <w:sz w:val="22"/>
          <w:szCs w:val="22"/>
        </w:rPr>
        <w:t>QA hours will be worked for QA Services associated with M&amp;O.</w:t>
      </w:r>
    </w:p>
    <w:p w14:paraId="23CF943E" w14:textId="4CB70194" w:rsidR="00267E41" w:rsidRPr="00267E41" w:rsidRDefault="00CD37E6" w:rsidP="00B41ECA">
      <w:pPr>
        <w:numPr>
          <w:ilvl w:val="0"/>
          <w:numId w:val="8"/>
        </w:numPr>
        <w:rPr>
          <w:rFonts w:cs="Arial"/>
          <w:szCs w:val="22"/>
        </w:rPr>
      </w:pPr>
      <w:r w:rsidRPr="00267E41">
        <w:rPr>
          <w:rFonts w:cs="Arial"/>
          <w:szCs w:val="22"/>
        </w:rPr>
        <w:t xml:space="preserve">The price for First Data’s performance of this the Change Order, as stated in Section III below (“the Change Order Price”), is based in part on information known as of </w:t>
      </w:r>
      <w:r w:rsidR="00B94BEA">
        <w:rPr>
          <w:rFonts w:cs="Arial"/>
          <w:szCs w:val="22"/>
        </w:rPr>
        <w:t>July 1</w:t>
      </w:r>
      <w:r w:rsidR="00864696">
        <w:rPr>
          <w:rFonts w:cs="Arial"/>
          <w:szCs w:val="22"/>
        </w:rPr>
        <w:t>, 2017</w:t>
      </w:r>
      <w:r w:rsidRPr="00267E41">
        <w:rPr>
          <w:rFonts w:cs="Arial"/>
          <w:szCs w:val="22"/>
        </w:rPr>
        <w:t>.</w:t>
      </w:r>
      <w:r w:rsidR="00267E41" w:rsidRPr="00267E41">
        <w:rPr>
          <w:szCs w:val="22"/>
        </w:rPr>
        <w:t xml:space="preserve"> </w:t>
      </w:r>
    </w:p>
    <w:p w14:paraId="6D76D481" w14:textId="4FAA4982" w:rsidR="00CD37E6" w:rsidRPr="00267E41" w:rsidRDefault="00267E41" w:rsidP="00B41ECA">
      <w:pPr>
        <w:numPr>
          <w:ilvl w:val="0"/>
          <w:numId w:val="8"/>
        </w:numPr>
        <w:rPr>
          <w:rFonts w:cs="Arial"/>
          <w:szCs w:val="22"/>
        </w:rPr>
      </w:pPr>
      <w:r w:rsidRPr="00267E41">
        <w:rPr>
          <w:szCs w:val="22"/>
        </w:rPr>
        <w:t xml:space="preserve">The requirements for implementation of SB 1341 were jointly developed with the County Welfare Directors Association (“CWDA”), the California Department of Health Care Services (“DHCS”) and the </w:t>
      </w:r>
      <w:proofErr w:type="spellStart"/>
      <w:r w:rsidR="00B8398F">
        <w:rPr>
          <w:szCs w:val="22"/>
        </w:rPr>
        <w:t>CalSAWS</w:t>
      </w:r>
      <w:proofErr w:type="spellEnd"/>
      <w:r w:rsidRPr="00267E41">
        <w:rPr>
          <w:szCs w:val="22"/>
        </w:rPr>
        <w:t xml:space="preserve"> Consortia, and validated by the </w:t>
      </w:r>
      <w:proofErr w:type="spellStart"/>
      <w:r w:rsidRPr="00267E41">
        <w:rPr>
          <w:szCs w:val="22"/>
        </w:rPr>
        <w:t>CalHEERS</w:t>
      </w:r>
      <w:proofErr w:type="spellEnd"/>
      <w:r w:rsidRPr="00267E41">
        <w:rPr>
          <w:szCs w:val="22"/>
        </w:rPr>
        <w:t xml:space="preserve"> Project.  </w:t>
      </w:r>
      <w:r w:rsidRPr="00267E41">
        <w:rPr>
          <w:rFonts w:cs="Arial"/>
          <w:szCs w:val="22"/>
        </w:rPr>
        <w:t>Any additional SB 1341 changes to the system will require a separate assessment and estimate for QA Services.</w:t>
      </w:r>
    </w:p>
    <w:p w14:paraId="02C34BBB" w14:textId="77777777" w:rsidR="00CD37E6" w:rsidRDefault="00CD37E6" w:rsidP="00B41ECA">
      <w:pPr>
        <w:numPr>
          <w:ilvl w:val="0"/>
          <w:numId w:val="8"/>
        </w:numPr>
        <w:rPr>
          <w:rFonts w:cs="Arial"/>
          <w:szCs w:val="22"/>
        </w:rPr>
      </w:pPr>
      <w:r>
        <w:rPr>
          <w:rFonts w:cs="Arial"/>
          <w:szCs w:val="22"/>
        </w:rPr>
        <w:t xml:space="preserve">The Change Order Price does not include any </w:t>
      </w:r>
      <w:r w:rsidR="002130BE">
        <w:rPr>
          <w:rFonts w:cs="Arial"/>
          <w:szCs w:val="22"/>
        </w:rPr>
        <w:t>QA Services</w:t>
      </w:r>
      <w:r>
        <w:rPr>
          <w:rFonts w:cs="Arial"/>
          <w:szCs w:val="22"/>
        </w:rPr>
        <w:t xml:space="preserve"> associated with notice generation functionality to support mixed household notices (Phase II of SB 1341).</w:t>
      </w:r>
      <w:r w:rsidR="005F5290">
        <w:rPr>
          <w:rFonts w:cs="Arial"/>
          <w:szCs w:val="22"/>
        </w:rPr>
        <w:t xml:space="preserve">  </w:t>
      </w:r>
    </w:p>
    <w:p w14:paraId="193D09F2" w14:textId="360B06B7" w:rsidR="002130BE" w:rsidRPr="002130BE" w:rsidRDefault="002130BE" w:rsidP="00B41ECA">
      <w:pPr>
        <w:pStyle w:val="ListParagraph"/>
        <w:numPr>
          <w:ilvl w:val="0"/>
          <w:numId w:val="8"/>
        </w:numPr>
        <w:rPr>
          <w:rFonts w:cs="Arial"/>
          <w:szCs w:val="22"/>
        </w:rPr>
      </w:pPr>
      <w:r w:rsidRPr="002130BE">
        <w:rPr>
          <w:rFonts w:cs="Arial"/>
          <w:szCs w:val="22"/>
        </w:rPr>
        <w:t xml:space="preserve">The Change Order Price includes ongoing QA Services </w:t>
      </w:r>
      <w:r w:rsidR="00267E41">
        <w:rPr>
          <w:rFonts w:cs="Arial"/>
          <w:szCs w:val="22"/>
        </w:rPr>
        <w:t>related to</w:t>
      </w:r>
      <w:r w:rsidRPr="002130BE">
        <w:rPr>
          <w:rFonts w:cs="Arial"/>
          <w:szCs w:val="22"/>
        </w:rPr>
        <w:t xml:space="preserve"> ongoing application maintenance in support of the enhancements for Phase I for February 2016 through </w:t>
      </w:r>
      <w:r w:rsidR="00C9500E">
        <w:rPr>
          <w:rFonts w:cs="Arial"/>
          <w:szCs w:val="22"/>
        </w:rPr>
        <w:t>June</w:t>
      </w:r>
      <w:r w:rsidR="008D467B">
        <w:rPr>
          <w:rFonts w:cs="Arial"/>
          <w:szCs w:val="22"/>
        </w:rPr>
        <w:t xml:space="preserve"> </w:t>
      </w:r>
      <w:r w:rsidR="00CA15F6">
        <w:rPr>
          <w:rFonts w:cs="Arial"/>
          <w:szCs w:val="22"/>
        </w:rPr>
        <w:t>20</w:t>
      </w:r>
      <w:r w:rsidR="00B8398F">
        <w:rPr>
          <w:rFonts w:cs="Arial"/>
          <w:szCs w:val="22"/>
        </w:rPr>
        <w:t>2</w:t>
      </w:r>
      <w:r w:rsidR="00AD025C">
        <w:rPr>
          <w:rFonts w:cs="Arial"/>
          <w:szCs w:val="22"/>
        </w:rPr>
        <w:t>1</w:t>
      </w:r>
      <w:r w:rsidRPr="00285B57">
        <w:rPr>
          <w:rFonts w:cs="Arial"/>
          <w:szCs w:val="22"/>
        </w:rPr>
        <w:t>.</w:t>
      </w:r>
      <w:r>
        <w:rPr>
          <w:rFonts w:cs="Arial"/>
          <w:szCs w:val="22"/>
        </w:rPr>
        <w:t xml:space="preserve"> </w:t>
      </w:r>
    </w:p>
    <w:p w14:paraId="55B3478E" w14:textId="77777777" w:rsidR="00B41ECA" w:rsidRDefault="00B41ECA" w:rsidP="00B41ECA">
      <w:pPr>
        <w:numPr>
          <w:ilvl w:val="0"/>
          <w:numId w:val="8"/>
        </w:numPr>
      </w:pPr>
      <w:r w:rsidRPr="00F06948">
        <w:t>As prioritized by the Consortium and as agreed in advance,</w:t>
      </w:r>
      <w:r>
        <w:t xml:space="preserve"> </w:t>
      </w:r>
      <w:r w:rsidRPr="00F06948">
        <w:t>Firs</w:t>
      </w:r>
      <w:r w:rsidRPr="007533C5">
        <w:t xml:space="preserve">t Data will conduct </w:t>
      </w:r>
      <w:r>
        <w:t>t</w:t>
      </w:r>
      <w:r w:rsidRPr="007533C5">
        <w:t>est</w:t>
      </w:r>
      <w:r>
        <w:t>s</w:t>
      </w:r>
      <w:r w:rsidRPr="007533C5">
        <w:t xml:space="preserve"> in an available System Test Environment(s).</w:t>
      </w:r>
    </w:p>
    <w:p w14:paraId="59CCFDBB" w14:textId="77777777" w:rsidR="00B41ECA" w:rsidRPr="00F06948" w:rsidRDefault="00B41ECA" w:rsidP="00B41ECA">
      <w:pPr>
        <w:numPr>
          <w:ilvl w:val="0"/>
          <w:numId w:val="8"/>
        </w:numPr>
      </w:pPr>
      <w:r>
        <w:t>Support will be provided for the testing and batch needs in an available System Test Environment for the QA Test Team’s SCR testing.</w:t>
      </w:r>
    </w:p>
    <w:p w14:paraId="282EE566" w14:textId="77777777" w:rsidR="00B41ECA" w:rsidRPr="00F06948" w:rsidRDefault="00B41ECA" w:rsidP="00B41ECA">
      <w:pPr>
        <w:numPr>
          <w:ilvl w:val="0"/>
          <w:numId w:val="8"/>
        </w:numPr>
      </w:pPr>
      <w:r>
        <w:t>If test witnessing is necessary, Accenture will provide any related test artifacts.</w:t>
      </w:r>
    </w:p>
    <w:p w14:paraId="2A233433" w14:textId="77777777" w:rsidR="00805C59" w:rsidRDefault="00B41ECA" w:rsidP="00042AB3">
      <w:pPr>
        <w:numPr>
          <w:ilvl w:val="0"/>
          <w:numId w:val="8"/>
        </w:numPr>
        <w:rPr>
          <w:szCs w:val="22"/>
        </w:rPr>
      </w:pPr>
      <w:r w:rsidRPr="00F06948">
        <w:t>Any duplicate or rejected SIRs will be discussed with the SIR originator before closing the SIR.</w:t>
      </w:r>
      <w:r w:rsidR="00805C59" w:rsidRPr="00B41ECA">
        <w:rPr>
          <w:szCs w:val="22"/>
        </w:rPr>
        <w:t xml:space="preserve">   </w:t>
      </w:r>
    </w:p>
    <w:p w14:paraId="23966092" w14:textId="10F8DED5" w:rsidR="00FE59A0" w:rsidRDefault="00FE59A0" w:rsidP="00FE59A0">
      <w:pPr>
        <w:ind w:left="1080"/>
        <w:rPr>
          <w:szCs w:val="22"/>
        </w:rPr>
      </w:pPr>
    </w:p>
    <w:p w14:paraId="3689502B" w14:textId="77777777" w:rsidR="00B8398F" w:rsidRPr="00B41ECA" w:rsidRDefault="00B8398F" w:rsidP="00FE59A0">
      <w:pPr>
        <w:ind w:left="1080"/>
        <w:rPr>
          <w:szCs w:val="22"/>
        </w:rPr>
      </w:pPr>
    </w:p>
    <w:p w14:paraId="5B0384EC" w14:textId="77777777" w:rsidR="004A09A8" w:rsidRDefault="004A09A8" w:rsidP="0037375A">
      <w:pPr>
        <w:pStyle w:val="Heading1"/>
      </w:pPr>
      <w:r>
        <w:t xml:space="preserve">Schedule: </w:t>
      </w:r>
    </w:p>
    <w:p w14:paraId="310F414E" w14:textId="77777777" w:rsidR="004A09A8" w:rsidRPr="00A567AB" w:rsidRDefault="004A09A8" w:rsidP="00891288">
      <w:pPr>
        <w:pStyle w:val="BodyTextIndent2"/>
        <w:keepNext/>
        <w:rPr>
          <w:bCs/>
          <w:sz w:val="12"/>
        </w:rPr>
      </w:pPr>
    </w:p>
    <w:p w14:paraId="31491292" w14:textId="185CBC47" w:rsidR="00B41ECA" w:rsidRDefault="004A09A8" w:rsidP="00F30209">
      <w:pPr>
        <w:pStyle w:val="BodyTextIndent2"/>
        <w:rPr>
          <w:bCs/>
        </w:rPr>
      </w:pPr>
      <w:r w:rsidRPr="00F06948">
        <w:rPr>
          <w:bCs/>
        </w:rPr>
        <w:t>Th</w:t>
      </w:r>
      <w:r w:rsidR="00B41ECA">
        <w:rPr>
          <w:bCs/>
        </w:rPr>
        <w:t xml:space="preserve">e QA Services associated with D&amp;I shall </w:t>
      </w:r>
      <w:r w:rsidR="00B41ECA" w:rsidRPr="007C6B72">
        <w:rPr>
          <w:bCs/>
        </w:rPr>
        <w:t>commence</w:t>
      </w:r>
      <w:r w:rsidR="00B41ECA">
        <w:rPr>
          <w:bCs/>
        </w:rPr>
        <w:t xml:space="preserve"> and complete in SFY2015/16</w:t>
      </w:r>
      <w:r w:rsidR="00B41ECA" w:rsidRPr="00B41ECA">
        <w:rPr>
          <w:bCs/>
        </w:rPr>
        <w:t xml:space="preserve"> </w:t>
      </w:r>
      <w:r w:rsidR="00B41ECA">
        <w:rPr>
          <w:bCs/>
        </w:rPr>
        <w:t>unless otherwise mutually agreed in writing.  The QA Services for M&amp;O will commence in SFY 2015/16</w:t>
      </w:r>
      <w:r w:rsidR="00C6170D">
        <w:rPr>
          <w:bCs/>
        </w:rPr>
        <w:t xml:space="preserve"> and be completed by SFY </w:t>
      </w:r>
      <w:r w:rsidR="00CA15F6">
        <w:rPr>
          <w:bCs/>
        </w:rPr>
        <w:t>2019</w:t>
      </w:r>
      <w:r w:rsidR="00A31C27">
        <w:rPr>
          <w:bCs/>
        </w:rPr>
        <w:t>/</w:t>
      </w:r>
      <w:r w:rsidR="00CA15F6">
        <w:rPr>
          <w:bCs/>
        </w:rPr>
        <w:t>20</w:t>
      </w:r>
      <w:r w:rsidR="00B41ECA">
        <w:rPr>
          <w:bCs/>
        </w:rPr>
        <w:t>.</w:t>
      </w:r>
    </w:p>
    <w:p w14:paraId="5B5A3E95" w14:textId="7149B18A" w:rsidR="00F16A74" w:rsidRDefault="00F16A74" w:rsidP="00F30209">
      <w:pPr>
        <w:pStyle w:val="BodyTextIndent2"/>
        <w:rPr>
          <w:bCs/>
        </w:rPr>
      </w:pPr>
    </w:p>
    <w:p w14:paraId="733CDED7" w14:textId="77777777" w:rsidR="00B94BEA" w:rsidRDefault="00B94BEA" w:rsidP="00F30209">
      <w:pPr>
        <w:pStyle w:val="BodyTextIndent2"/>
        <w:rPr>
          <w:bCs/>
        </w:rPr>
      </w:pPr>
    </w:p>
    <w:p w14:paraId="301FC846" w14:textId="77777777" w:rsidR="004A09A8" w:rsidRPr="00D32792" w:rsidRDefault="004A09A8" w:rsidP="00FE7087">
      <w:pPr>
        <w:pStyle w:val="Heading1"/>
        <w:keepNext/>
      </w:pPr>
      <w:r w:rsidRPr="00D32792">
        <w:t xml:space="preserve">Total Change Order Cost: </w:t>
      </w:r>
    </w:p>
    <w:p w14:paraId="4E52FFB8" w14:textId="77777777" w:rsidR="004A09A8" w:rsidRPr="00A567AB" w:rsidRDefault="004A09A8" w:rsidP="00A567AB">
      <w:pPr>
        <w:pStyle w:val="BodyTextIndent2"/>
        <w:keepNext/>
        <w:rPr>
          <w:bCs/>
          <w:sz w:val="14"/>
        </w:rPr>
      </w:pPr>
    </w:p>
    <w:p w14:paraId="61290AF6" w14:textId="688B7A01" w:rsidR="008149FE" w:rsidRDefault="008149FE" w:rsidP="00267E41">
      <w:pPr>
        <w:spacing w:after="120"/>
        <w:ind w:left="720"/>
      </w:pPr>
      <w:r w:rsidRPr="008149FE">
        <w:t>The following table summarizes the total costs for QA Services associated with this Change Order.  The costs will be billed in accordance with Section 6.6 of the Agreement and as reflected in Section IV below and Exhibit A.</w:t>
      </w:r>
    </w:p>
    <w:p w14:paraId="49D46888" w14:textId="77777777" w:rsidR="008D467B" w:rsidRPr="008149FE" w:rsidRDefault="008D467B" w:rsidP="00267E41">
      <w:pPr>
        <w:spacing w:after="120"/>
        <w:ind w:left="720"/>
        <w:rPr>
          <w:rFonts w:cs="Arial"/>
          <w:szCs w:val="22"/>
        </w:rPr>
      </w:pPr>
    </w:p>
    <w:p w14:paraId="746F8D3B" w14:textId="5AA3AADD" w:rsidR="00CA15F6" w:rsidRDefault="00CA15F6" w:rsidP="00B41ECA">
      <w:pPr>
        <w:spacing w:after="120"/>
        <w:ind w:left="720"/>
      </w:pPr>
    </w:p>
    <w:tbl>
      <w:tblPr>
        <w:tblW w:w="9081" w:type="dxa"/>
        <w:tblInd w:w="996" w:type="dxa"/>
        <w:tblLook w:val="04A0" w:firstRow="1" w:lastRow="0" w:firstColumn="1" w:lastColumn="0" w:noHBand="0" w:noVBand="1"/>
      </w:tblPr>
      <w:tblGrid>
        <w:gridCol w:w="2466"/>
        <w:gridCol w:w="1137"/>
        <w:gridCol w:w="966"/>
        <w:gridCol w:w="1051"/>
        <w:gridCol w:w="1080"/>
        <w:gridCol w:w="1125"/>
        <w:gridCol w:w="1256"/>
      </w:tblGrid>
      <w:tr w:rsidR="00D848F7" w:rsidRPr="00D848F7" w14:paraId="4493D24E" w14:textId="77777777" w:rsidTr="00D848F7">
        <w:trPr>
          <w:trHeight w:val="495"/>
        </w:trPr>
        <w:tc>
          <w:tcPr>
            <w:tcW w:w="2466" w:type="dxa"/>
            <w:vMerge w:val="restart"/>
            <w:tcBorders>
              <w:top w:val="single" w:sz="4" w:space="0" w:color="auto"/>
              <w:left w:val="single" w:sz="4" w:space="0" w:color="auto"/>
              <w:bottom w:val="single" w:sz="4" w:space="0" w:color="000000"/>
              <w:right w:val="single" w:sz="4" w:space="0" w:color="auto"/>
            </w:tcBorders>
            <w:shd w:val="clear" w:color="000000" w:fill="1F497D"/>
            <w:vAlign w:val="center"/>
            <w:hideMark/>
          </w:tcPr>
          <w:p w14:paraId="157AA28E" w14:textId="77777777" w:rsidR="00D848F7" w:rsidRPr="00D848F7" w:rsidRDefault="00D848F7" w:rsidP="00D848F7">
            <w:pPr>
              <w:jc w:val="center"/>
              <w:rPr>
                <w:rFonts w:ascii="Times New Roman" w:hAnsi="Times New Roman"/>
                <w:b/>
                <w:bCs/>
                <w:color w:val="FFFFFF"/>
                <w:sz w:val="20"/>
              </w:rPr>
            </w:pPr>
            <w:r w:rsidRPr="00D848F7">
              <w:rPr>
                <w:rFonts w:ascii="Times New Roman" w:hAnsi="Times New Roman"/>
                <w:b/>
                <w:bCs/>
                <w:color w:val="FFFFFF"/>
                <w:sz w:val="20"/>
              </w:rPr>
              <w:t>C-IV QA</w:t>
            </w:r>
          </w:p>
        </w:tc>
        <w:tc>
          <w:tcPr>
            <w:tcW w:w="2103" w:type="dxa"/>
            <w:gridSpan w:val="2"/>
            <w:tcBorders>
              <w:top w:val="single" w:sz="4" w:space="0" w:color="auto"/>
              <w:left w:val="single" w:sz="4" w:space="0" w:color="auto"/>
              <w:bottom w:val="single" w:sz="4" w:space="0" w:color="auto"/>
              <w:right w:val="single" w:sz="4" w:space="0" w:color="000000"/>
            </w:tcBorders>
            <w:shd w:val="clear" w:color="000000" w:fill="1F497D"/>
            <w:vAlign w:val="center"/>
            <w:hideMark/>
          </w:tcPr>
          <w:p w14:paraId="49163B42" w14:textId="77777777" w:rsidR="00D848F7" w:rsidRPr="00D848F7" w:rsidRDefault="00D848F7" w:rsidP="00D848F7">
            <w:pPr>
              <w:jc w:val="center"/>
              <w:rPr>
                <w:rFonts w:ascii="Times New Roman" w:hAnsi="Times New Roman"/>
                <w:b/>
                <w:bCs/>
                <w:color w:val="FFFFFF"/>
                <w:sz w:val="20"/>
              </w:rPr>
            </w:pPr>
            <w:r w:rsidRPr="00D848F7">
              <w:rPr>
                <w:rFonts w:ascii="Times New Roman" w:hAnsi="Times New Roman"/>
                <w:b/>
                <w:bCs/>
                <w:color w:val="FFFFFF"/>
                <w:sz w:val="20"/>
              </w:rPr>
              <w:t>Combined Total Cost</w:t>
            </w:r>
            <w:r w:rsidRPr="00D848F7">
              <w:rPr>
                <w:rFonts w:ascii="Times New Roman" w:hAnsi="Times New Roman"/>
                <w:b/>
                <w:bCs/>
                <w:color w:val="FFFFFF"/>
                <w:sz w:val="20"/>
              </w:rPr>
              <w:br/>
            </w:r>
            <w:r w:rsidRPr="00D848F7">
              <w:rPr>
                <w:rFonts w:ascii="Times New Roman" w:hAnsi="Times New Roman"/>
                <w:b/>
                <w:bCs/>
                <w:color w:val="FFFFFF"/>
                <w:sz w:val="18"/>
                <w:szCs w:val="18"/>
              </w:rPr>
              <w:t>(Rev. 5)</w:t>
            </w:r>
          </w:p>
        </w:tc>
        <w:tc>
          <w:tcPr>
            <w:tcW w:w="2131" w:type="dxa"/>
            <w:gridSpan w:val="2"/>
            <w:tcBorders>
              <w:top w:val="single" w:sz="4" w:space="0" w:color="auto"/>
              <w:left w:val="nil"/>
              <w:bottom w:val="single" w:sz="4" w:space="0" w:color="auto"/>
              <w:right w:val="single" w:sz="4" w:space="0" w:color="000000"/>
            </w:tcBorders>
            <w:shd w:val="clear" w:color="000000" w:fill="1F497D"/>
            <w:vAlign w:val="center"/>
            <w:hideMark/>
          </w:tcPr>
          <w:p w14:paraId="74EC21B9" w14:textId="77777777" w:rsidR="00D848F7" w:rsidRPr="00D848F7" w:rsidRDefault="00D848F7" w:rsidP="00D848F7">
            <w:pPr>
              <w:jc w:val="center"/>
              <w:rPr>
                <w:rFonts w:ascii="Times New Roman" w:hAnsi="Times New Roman"/>
                <w:b/>
                <w:bCs/>
                <w:color w:val="FFFFFF"/>
                <w:sz w:val="20"/>
              </w:rPr>
            </w:pPr>
            <w:r w:rsidRPr="00D848F7">
              <w:rPr>
                <w:rFonts w:ascii="Times New Roman" w:hAnsi="Times New Roman"/>
                <w:b/>
                <w:bCs/>
                <w:color w:val="FFFFFF"/>
                <w:sz w:val="20"/>
              </w:rPr>
              <w:t>Combined Total Cost</w:t>
            </w:r>
            <w:r w:rsidRPr="00D848F7">
              <w:rPr>
                <w:rFonts w:ascii="Times New Roman" w:hAnsi="Times New Roman"/>
                <w:b/>
                <w:bCs/>
                <w:color w:val="FFFFFF"/>
                <w:sz w:val="20"/>
              </w:rPr>
              <w:br/>
            </w:r>
            <w:r w:rsidRPr="00D848F7">
              <w:rPr>
                <w:rFonts w:ascii="Times New Roman" w:hAnsi="Times New Roman"/>
                <w:b/>
                <w:bCs/>
                <w:color w:val="FFFFFF"/>
                <w:sz w:val="18"/>
                <w:szCs w:val="18"/>
              </w:rPr>
              <w:t>(Rev. 4)</w:t>
            </w:r>
          </w:p>
        </w:tc>
        <w:tc>
          <w:tcPr>
            <w:tcW w:w="2381" w:type="dxa"/>
            <w:gridSpan w:val="2"/>
            <w:tcBorders>
              <w:top w:val="single" w:sz="4" w:space="0" w:color="auto"/>
              <w:left w:val="nil"/>
              <w:bottom w:val="single" w:sz="4" w:space="0" w:color="auto"/>
              <w:right w:val="single" w:sz="4" w:space="0" w:color="000000"/>
            </w:tcBorders>
            <w:shd w:val="clear" w:color="000000" w:fill="1F497D"/>
            <w:vAlign w:val="center"/>
            <w:hideMark/>
          </w:tcPr>
          <w:p w14:paraId="21D6B2BD" w14:textId="77777777" w:rsidR="00D848F7" w:rsidRPr="00D848F7" w:rsidRDefault="00D848F7" w:rsidP="00D848F7">
            <w:pPr>
              <w:jc w:val="center"/>
              <w:rPr>
                <w:rFonts w:ascii="Times New Roman" w:hAnsi="Times New Roman"/>
                <w:b/>
                <w:bCs/>
                <w:color w:val="FFFFFF"/>
                <w:sz w:val="20"/>
              </w:rPr>
            </w:pPr>
            <w:r w:rsidRPr="00D848F7">
              <w:rPr>
                <w:rFonts w:ascii="Times New Roman" w:hAnsi="Times New Roman"/>
                <w:b/>
                <w:bCs/>
                <w:color w:val="FFFFFF"/>
                <w:sz w:val="20"/>
              </w:rPr>
              <w:t xml:space="preserve">Variance </w:t>
            </w:r>
            <w:r w:rsidRPr="00D848F7">
              <w:rPr>
                <w:rFonts w:ascii="Times New Roman" w:hAnsi="Times New Roman"/>
                <w:b/>
                <w:bCs/>
                <w:color w:val="FFFFFF"/>
                <w:sz w:val="20"/>
              </w:rPr>
              <w:br/>
            </w:r>
            <w:r w:rsidRPr="00D848F7">
              <w:rPr>
                <w:rFonts w:ascii="Times New Roman" w:hAnsi="Times New Roman"/>
                <w:b/>
                <w:bCs/>
                <w:color w:val="FFFFFF"/>
                <w:sz w:val="18"/>
                <w:szCs w:val="18"/>
              </w:rPr>
              <w:t>(Rev. 5 - Rev. 4)</w:t>
            </w:r>
          </w:p>
        </w:tc>
      </w:tr>
      <w:tr w:rsidR="00D848F7" w:rsidRPr="00D848F7" w14:paraId="2C2A16B5" w14:textId="77777777" w:rsidTr="00042B92">
        <w:trPr>
          <w:trHeight w:val="291"/>
        </w:trPr>
        <w:tc>
          <w:tcPr>
            <w:tcW w:w="2466" w:type="dxa"/>
            <w:vMerge/>
            <w:tcBorders>
              <w:top w:val="single" w:sz="4" w:space="0" w:color="auto"/>
              <w:left w:val="single" w:sz="4" w:space="0" w:color="auto"/>
              <w:bottom w:val="single" w:sz="4" w:space="0" w:color="000000"/>
              <w:right w:val="single" w:sz="4" w:space="0" w:color="auto"/>
            </w:tcBorders>
            <w:vAlign w:val="center"/>
            <w:hideMark/>
          </w:tcPr>
          <w:p w14:paraId="75F7C569" w14:textId="77777777" w:rsidR="00D848F7" w:rsidRPr="00D848F7" w:rsidRDefault="00D848F7" w:rsidP="00D848F7">
            <w:pPr>
              <w:rPr>
                <w:rFonts w:ascii="Times New Roman" w:hAnsi="Times New Roman"/>
                <w:b/>
                <w:bCs/>
                <w:color w:val="FFFFFF"/>
                <w:sz w:val="20"/>
              </w:rPr>
            </w:pPr>
          </w:p>
        </w:tc>
        <w:tc>
          <w:tcPr>
            <w:tcW w:w="1137" w:type="dxa"/>
            <w:tcBorders>
              <w:top w:val="nil"/>
              <w:left w:val="nil"/>
              <w:bottom w:val="single" w:sz="4" w:space="0" w:color="auto"/>
              <w:right w:val="single" w:sz="4" w:space="0" w:color="auto"/>
            </w:tcBorders>
            <w:shd w:val="clear" w:color="000000" w:fill="1F497D"/>
            <w:noWrap/>
            <w:vAlign w:val="center"/>
            <w:hideMark/>
          </w:tcPr>
          <w:p w14:paraId="3F72E0D2" w14:textId="77777777" w:rsidR="00D848F7" w:rsidRPr="00D848F7" w:rsidRDefault="00D848F7" w:rsidP="00D848F7">
            <w:pPr>
              <w:jc w:val="center"/>
              <w:rPr>
                <w:rFonts w:ascii="Times New Roman" w:hAnsi="Times New Roman"/>
                <w:b/>
                <w:bCs/>
                <w:color w:val="FFFFFF"/>
                <w:sz w:val="20"/>
              </w:rPr>
            </w:pPr>
            <w:r w:rsidRPr="00D848F7">
              <w:rPr>
                <w:rFonts w:ascii="Times New Roman" w:hAnsi="Times New Roman"/>
                <w:b/>
                <w:bCs/>
                <w:color w:val="FFFFFF"/>
                <w:sz w:val="20"/>
              </w:rPr>
              <w:t>Hours</w:t>
            </w:r>
          </w:p>
        </w:tc>
        <w:tc>
          <w:tcPr>
            <w:tcW w:w="966" w:type="dxa"/>
            <w:tcBorders>
              <w:top w:val="nil"/>
              <w:left w:val="nil"/>
              <w:bottom w:val="single" w:sz="4" w:space="0" w:color="auto"/>
              <w:right w:val="single" w:sz="4" w:space="0" w:color="auto"/>
            </w:tcBorders>
            <w:shd w:val="clear" w:color="000000" w:fill="1F497D"/>
            <w:vAlign w:val="center"/>
            <w:hideMark/>
          </w:tcPr>
          <w:p w14:paraId="3527B068" w14:textId="77777777" w:rsidR="00D848F7" w:rsidRPr="00D848F7" w:rsidRDefault="00D848F7" w:rsidP="00D848F7">
            <w:pPr>
              <w:jc w:val="center"/>
              <w:rPr>
                <w:rFonts w:ascii="Times New Roman" w:hAnsi="Times New Roman"/>
                <w:b/>
                <w:bCs/>
                <w:color w:val="FFFFFF"/>
                <w:sz w:val="20"/>
              </w:rPr>
            </w:pPr>
            <w:r w:rsidRPr="00D848F7">
              <w:rPr>
                <w:rFonts w:ascii="Times New Roman" w:hAnsi="Times New Roman"/>
                <w:b/>
                <w:bCs/>
                <w:color w:val="FFFFFF"/>
                <w:sz w:val="20"/>
              </w:rPr>
              <w:t>Cost</w:t>
            </w:r>
          </w:p>
        </w:tc>
        <w:tc>
          <w:tcPr>
            <w:tcW w:w="1051" w:type="dxa"/>
            <w:tcBorders>
              <w:top w:val="nil"/>
              <w:left w:val="nil"/>
              <w:bottom w:val="single" w:sz="4" w:space="0" w:color="auto"/>
              <w:right w:val="single" w:sz="4" w:space="0" w:color="auto"/>
            </w:tcBorders>
            <w:shd w:val="clear" w:color="000000" w:fill="1F497D"/>
            <w:noWrap/>
            <w:vAlign w:val="center"/>
            <w:hideMark/>
          </w:tcPr>
          <w:p w14:paraId="4EA750A2" w14:textId="77777777" w:rsidR="00D848F7" w:rsidRPr="00D848F7" w:rsidRDefault="00D848F7" w:rsidP="00D848F7">
            <w:pPr>
              <w:jc w:val="center"/>
              <w:rPr>
                <w:rFonts w:ascii="Times New Roman" w:hAnsi="Times New Roman"/>
                <w:b/>
                <w:bCs/>
                <w:color w:val="FFFFFF"/>
                <w:sz w:val="20"/>
              </w:rPr>
            </w:pPr>
            <w:r w:rsidRPr="00D848F7">
              <w:rPr>
                <w:rFonts w:ascii="Times New Roman" w:hAnsi="Times New Roman"/>
                <w:b/>
                <w:bCs/>
                <w:color w:val="FFFFFF"/>
                <w:sz w:val="20"/>
              </w:rPr>
              <w:t>Hours</w:t>
            </w:r>
          </w:p>
        </w:tc>
        <w:tc>
          <w:tcPr>
            <w:tcW w:w="1080" w:type="dxa"/>
            <w:tcBorders>
              <w:top w:val="nil"/>
              <w:left w:val="nil"/>
              <w:bottom w:val="single" w:sz="4" w:space="0" w:color="auto"/>
              <w:right w:val="single" w:sz="4" w:space="0" w:color="auto"/>
            </w:tcBorders>
            <w:shd w:val="clear" w:color="000000" w:fill="1F497D"/>
            <w:vAlign w:val="center"/>
            <w:hideMark/>
          </w:tcPr>
          <w:p w14:paraId="03CD424D" w14:textId="77777777" w:rsidR="00D848F7" w:rsidRPr="00D848F7" w:rsidRDefault="00D848F7" w:rsidP="00D848F7">
            <w:pPr>
              <w:jc w:val="center"/>
              <w:rPr>
                <w:rFonts w:ascii="Times New Roman" w:hAnsi="Times New Roman"/>
                <w:b/>
                <w:bCs/>
                <w:color w:val="FFFFFF"/>
                <w:sz w:val="20"/>
              </w:rPr>
            </w:pPr>
            <w:r w:rsidRPr="00D848F7">
              <w:rPr>
                <w:rFonts w:ascii="Times New Roman" w:hAnsi="Times New Roman"/>
                <w:b/>
                <w:bCs/>
                <w:color w:val="FFFFFF"/>
                <w:sz w:val="20"/>
              </w:rPr>
              <w:t>Cost</w:t>
            </w:r>
          </w:p>
        </w:tc>
        <w:tc>
          <w:tcPr>
            <w:tcW w:w="1125" w:type="dxa"/>
            <w:tcBorders>
              <w:top w:val="nil"/>
              <w:left w:val="nil"/>
              <w:bottom w:val="single" w:sz="4" w:space="0" w:color="auto"/>
              <w:right w:val="single" w:sz="4" w:space="0" w:color="auto"/>
            </w:tcBorders>
            <w:shd w:val="clear" w:color="000000" w:fill="1F497D"/>
            <w:noWrap/>
            <w:vAlign w:val="center"/>
            <w:hideMark/>
          </w:tcPr>
          <w:p w14:paraId="74754994" w14:textId="77777777" w:rsidR="00D848F7" w:rsidRPr="00D848F7" w:rsidRDefault="00D848F7" w:rsidP="00D848F7">
            <w:pPr>
              <w:jc w:val="center"/>
              <w:rPr>
                <w:rFonts w:ascii="Times New Roman" w:hAnsi="Times New Roman"/>
                <w:b/>
                <w:bCs/>
                <w:color w:val="FFFFFF"/>
                <w:sz w:val="20"/>
              </w:rPr>
            </w:pPr>
            <w:r w:rsidRPr="00D848F7">
              <w:rPr>
                <w:rFonts w:ascii="Times New Roman" w:hAnsi="Times New Roman"/>
                <w:b/>
                <w:bCs/>
                <w:color w:val="FFFFFF"/>
                <w:sz w:val="20"/>
              </w:rPr>
              <w:t>Hours</w:t>
            </w:r>
          </w:p>
        </w:tc>
        <w:tc>
          <w:tcPr>
            <w:tcW w:w="1256" w:type="dxa"/>
            <w:tcBorders>
              <w:top w:val="nil"/>
              <w:left w:val="nil"/>
              <w:bottom w:val="single" w:sz="4" w:space="0" w:color="auto"/>
              <w:right w:val="single" w:sz="4" w:space="0" w:color="auto"/>
            </w:tcBorders>
            <w:shd w:val="clear" w:color="000000" w:fill="1F497D"/>
            <w:vAlign w:val="center"/>
            <w:hideMark/>
          </w:tcPr>
          <w:p w14:paraId="5294A927" w14:textId="77777777" w:rsidR="00D848F7" w:rsidRPr="00D848F7" w:rsidRDefault="00D848F7" w:rsidP="00D848F7">
            <w:pPr>
              <w:jc w:val="center"/>
              <w:rPr>
                <w:rFonts w:ascii="Times New Roman" w:hAnsi="Times New Roman"/>
                <w:b/>
                <w:bCs/>
                <w:color w:val="FFFFFF"/>
                <w:sz w:val="20"/>
              </w:rPr>
            </w:pPr>
            <w:r w:rsidRPr="00D848F7">
              <w:rPr>
                <w:rFonts w:ascii="Times New Roman" w:hAnsi="Times New Roman"/>
                <w:b/>
                <w:bCs/>
                <w:color w:val="FFFFFF"/>
                <w:sz w:val="20"/>
              </w:rPr>
              <w:t>Cost</w:t>
            </w:r>
          </w:p>
        </w:tc>
      </w:tr>
      <w:tr w:rsidR="00D848F7" w:rsidRPr="00D848F7" w14:paraId="5D7B8EC0" w14:textId="77777777" w:rsidTr="00042B92">
        <w:trPr>
          <w:trHeight w:val="525"/>
        </w:trPr>
        <w:tc>
          <w:tcPr>
            <w:tcW w:w="2466" w:type="dxa"/>
            <w:tcBorders>
              <w:top w:val="nil"/>
              <w:left w:val="single" w:sz="4" w:space="0" w:color="auto"/>
              <w:bottom w:val="single" w:sz="4" w:space="0" w:color="auto"/>
              <w:right w:val="single" w:sz="4" w:space="0" w:color="auto"/>
            </w:tcBorders>
            <w:shd w:val="clear" w:color="auto" w:fill="auto"/>
            <w:vAlign w:val="center"/>
            <w:hideMark/>
          </w:tcPr>
          <w:p w14:paraId="65B5F9EA" w14:textId="77777777" w:rsidR="00D848F7" w:rsidRPr="00D848F7" w:rsidRDefault="00D848F7" w:rsidP="00D848F7">
            <w:pPr>
              <w:rPr>
                <w:rFonts w:cs="Calibri"/>
                <w:color w:val="000000"/>
                <w:sz w:val="20"/>
              </w:rPr>
            </w:pPr>
            <w:r w:rsidRPr="00D848F7">
              <w:rPr>
                <w:rFonts w:cs="Calibri"/>
                <w:color w:val="000000"/>
                <w:sz w:val="20"/>
              </w:rPr>
              <w:t>QA Services D&amp;I Phase 1</w:t>
            </w:r>
          </w:p>
        </w:tc>
        <w:tc>
          <w:tcPr>
            <w:tcW w:w="1137" w:type="dxa"/>
            <w:tcBorders>
              <w:top w:val="nil"/>
              <w:left w:val="nil"/>
              <w:bottom w:val="single" w:sz="4" w:space="0" w:color="auto"/>
              <w:right w:val="single" w:sz="4" w:space="0" w:color="auto"/>
            </w:tcBorders>
            <w:shd w:val="clear" w:color="auto" w:fill="auto"/>
            <w:noWrap/>
            <w:vAlign w:val="center"/>
            <w:hideMark/>
          </w:tcPr>
          <w:p w14:paraId="166DFDD5" w14:textId="77777777" w:rsidR="00D848F7" w:rsidRPr="00D848F7" w:rsidRDefault="00D848F7" w:rsidP="00D848F7">
            <w:pPr>
              <w:jc w:val="right"/>
              <w:rPr>
                <w:rFonts w:ascii="Times New Roman" w:hAnsi="Times New Roman"/>
                <w:color w:val="000000"/>
                <w:sz w:val="20"/>
              </w:rPr>
            </w:pPr>
            <w:r w:rsidRPr="00D848F7">
              <w:rPr>
                <w:rFonts w:ascii="Times New Roman" w:hAnsi="Times New Roman"/>
                <w:color w:val="000000"/>
                <w:sz w:val="20"/>
              </w:rPr>
              <w:t>1,344</w:t>
            </w:r>
          </w:p>
        </w:tc>
        <w:tc>
          <w:tcPr>
            <w:tcW w:w="966" w:type="dxa"/>
            <w:tcBorders>
              <w:top w:val="nil"/>
              <w:left w:val="nil"/>
              <w:bottom w:val="single" w:sz="4" w:space="0" w:color="auto"/>
              <w:right w:val="single" w:sz="4" w:space="0" w:color="auto"/>
            </w:tcBorders>
            <w:shd w:val="clear" w:color="auto" w:fill="auto"/>
            <w:noWrap/>
            <w:vAlign w:val="center"/>
            <w:hideMark/>
          </w:tcPr>
          <w:p w14:paraId="14AF87DC" w14:textId="77777777" w:rsidR="00D848F7" w:rsidRPr="00D848F7" w:rsidRDefault="00D848F7" w:rsidP="00D848F7">
            <w:pPr>
              <w:jc w:val="right"/>
              <w:rPr>
                <w:rFonts w:ascii="Times New Roman" w:hAnsi="Times New Roman"/>
                <w:color w:val="000000"/>
                <w:sz w:val="20"/>
              </w:rPr>
            </w:pPr>
            <w:r w:rsidRPr="00D848F7">
              <w:rPr>
                <w:rFonts w:ascii="Times New Roman" w:hAnsi="Times New Roman"/>
                <w:color w:val="000000"/>
                <w:sz w:val="20"/>
              </w:rPr>
              <w:t xml:space="preserve">$179,704 </w:t>
            </w:r>
          </w:p>
        </w:tc>
        <w:tc>
          <w:tcPr>
            <w:tcW w:w="1051" w:type="dxa"/>
            <w:tcBorders>
              <w:top w:val="nil"/>
              <w:left w:val="nil"/>
              <w:bottom w:val="single" w:sz="4" w:space="0" w:color="auto"/>
              <w:right w:val="single" w:sz="4" w:space="0" w:color="auto"/>
            </w:tcBorders>
            <w:shd w:val="clear" w:color="auto" w:fill="auto"/>
            <w:noWrap/>
            <w:vAlign w:val="center"/>
            <w:hideMark/>
          </w:tcPr>
          <w:p w14:paraId="2CFBAE3B" w14:textId="77777777" w:rsidR="00D848F7" w:rsidRPr="00D848F7" w:rsidRDefault="00D848F7" w:rsidP="00D848F7">
            <w:pPr>
              <w:jc w:val="right"/>
              <w:rPr>
                <w:rFonts w:ascii="Times New Roman" w:hAnsi="Times New Roman"/>
                <w:sz w:val="20"/>
              </w:rPr>
            </w:pPr>
            <w:r w:rsidRPr="00D848F7">
              <w:rPr>
                <w:rFonts w:ascii="Times New Roman" w:hAnsi="Times New Roman"/>
                <w:sz w:val="20"/>
              </w:rPr>
              <w:t>1,344</w:t>
            </w:r>
          </w:p>
        </w:tc>
        <w:tc>
          <w:tcPr>
            <w:tcW w:w="1080" w:type="dxa"/>
            <w:tcBorders>
              <w:top w:val="nil"/>
              <w:left w:val="nil"/>
              <w:bottom w:val="single" w:sz="4" w:space="0" w:color="auto"/>
              <w:right w:val="single" w:sz="4" w:space="0" w:color="auto"/>
            </w:tcBorders>
            <w:shd w:val="clear" w:color="auto" w:fill="auto"/>
            <w:vAlign w:val="center"/>
            <w:hideMark/>
          </w:tcPr>
          <w:p w14:paraId="4E57E6D3" w14:textId="77777777" w:rsidR="00D848F7" w:rsidRPr="00D848F7" w:rsidRDefault="00D848F7" w:rsidP="00D848F7">
            <w:pPr>
              <w:jc w:val="right"/>
              <w:rPr>
                <w:rFonts w:ascii="Times New Roman" w:hAnsi="Times New Roman"/>
                <w:sz w:val="20"/>
              </w:rPr>
            </w:pPr>
            <w:r w:rsidRPr="00D848F7">
              <w:rPr>
                <w:rFonts w:ascii="Times New Roman" w:hAnsi="Times New Roman"/>
                <w:sz w:val="20"/>
              </w:rPr>
              <w:t xml:space="preserve">$179,704 </w:t>
            </w:r>
          </w:p>
        </w:tc>
        <w:tc>
          <w:tcPr>
            <w:tcW w:w="1125" w:type="dxa"/>
            <w:tcBorders>
              <w:top w:val="nil"/>
              <w:left w:val="nil"/>
              <w:bottom w:val="single" w:sz="4" w:space="0" w:color="auto"/>
              <w:right w:val="single" w:sz="4" w:space="0" w:color="auto"/>
            </w:tcBorders>
            <w:shd w:val="clear" w:color="auto" w:fill="auto"/>
            <w:noWrap/>
            <w:vAlign w:val="center"/>
            <w:hideMark/>
          </w:tcPr>
          <w:p w14:paraId="1D3EFAE1" w14:textId="77777777" w:rsidR="00D848F7" w:rsidRPr="00D848F7" w:rsidRDefault="00D848F7" w:rsidP="00D848F7">
            <w:pPr>
              <w:jc w:val="right"/>
              <w:rPr>
                <w:rFonts w:ascii="Times New Roman" w:hAnsi="Times New Roman"/>
                <w:sz w:val="20"/>
              </w:rPr>
            </w:pPr>
            <w:r w:rsidRPr="00D848F7">
              <w:rPr>
                <w:rFonts w:ascii="Times New Roman" w:hAnsi="Times New Roman"/>
                <w:sz w:val="20"/>
              </w:rPr>
              <w:t>0</w:t>
            </w:r>
          </w:p>
        </w:tc>
        <w:tc>
          <w:tcPr>
            <w:tcW w:w="1256" w:type="dxa"/>
            <w:tcBorders>
              <w:top w:val="nil"/>
              <w:left w:val="nil"/>
              <w:bottom w:val="single" w:sz="4" w:space="0" w:color="auto"/>
              <w:right w:val="single" w:sz="4" w:space="0" w:color="auto"/>
            </w:tcBorders>
            <w:shd w:val="clear" w:color="auto" w:fill="auto"/>
            <w:vAlign w:val="center"/>
            <w:hideMark/>
          </w:tcPr>
          <w:p w14:paraId="142B557E" w14:textId="77777777" w:rsidR="00D848F7" w:rsidRPr="00D848F7" w:rsidRDefault="00D848F7" w:rsidP="00D848F7">
            <w:pPr>
              <w:jc w:val="right"/>
              <w:rPr>
                <w:rFonts w:ascii="Times New Roman" w:hAnsi="Times New Roman"/>
                <w:sz w:val="20"/>
              </w:rPr>
            </w:pPr>
            <w:r w:rsidRPr="00D848F7">
              <w:rPr>
                <w:rFonts w:ascii="Times New Roman" w:hAnsi="Times New Roman"/>
                <w:sz w:val="20"/>
              </w:rPr>
              <w:t xml:space="preserve">$0 </w:t>
            </w:r>
          </w:p>
        </w:tc>
      </w:tr>
      <w:tr w:rsidR="00D848F7" w:rsidRPr="00D848F7" w14:paraId="776B9196" w14:textId="77777777" w:rsidTr="00042B92">
        <w:trPr>
          <w:trHeight w:val="525"/>
        </w:trPr>
        <w:tc>
          <w:tcPr>
            <w:tcW w:w="2466" w:type="dxa"/>
            <w:tcBorders>
              <w:top w:val="nil"/>
              <w:left w:val="single" w:sz="4" w:space="0" w:color="auto"/>
              <w:bottom w:val="single" w:sz="4" w:space="0" w:color="auto"/>
              <w:right w:val="single" w:sz="4" w:space="0" w:color="auto"/>
            </w:tcBorders>
            <w:shd w:val="clear" w:color="auto" w:fill="auto"/>
            <w:vAlign w:val="center"/>
            <w:hideMark/>
          </w:tcPr>
          <w:p w14:paraId="68203CA1" w14:textId="77777777" w:rsidR="00D848F7" w:rsidRPr="00D848F7" w:rsidRDefault="00D848F7" w:rsidP="00D848F7">
            <w:pPr>
              <w:rPr>
                <w:rFonts w:cs="Calibri"/>
                <w:color w:val="000000"/>
                <w:sz w:val="20"/>
              </w:rPr>
            </w:pPr>
            <w:r w:rsidRPr="00D848F7">
              <w:rPr>
                <w:rFonts w:cs="Calibri"/>
                <w:color w:val="000000"/>
                <w:sz w:val="20"/>
              </w:rPr>
              <w:t>QA Services M&amp;O Phase 1</w:t>
            </w:r>
          </w:p>
        </w:tc>
        <w:tc>
          <w:tcPr>
            <w:tcW w:w="1137" w:type="dxa"/>
            <w:tcBorders>
              <w:top w:val="nil"/>
              <w:left w:val="nil"/>
              <w:bottom w:val="single" w:sz="4" w:space="0" w:color="auto"/>
              <w:right w:val="single" w:sz="4" w:space="0" w:color="auto"/>
            </w:tcBorders>
            <w:shd w:val="clear" w:color="auto" w:fill="auto"/>
            <w:noWrap/>
            <w:vAlign w:val="center"/>
            <w:hideMark/>
          </w:tcPr>
          <w:p w14:paraId="4B32FD28" w14:textId="77777777" w:rsidR="00D848F7" w:rsidRPr="00D848F7" w:rsidRDefault="00D848F7" w:rsidP="00D848F7">
            <w:pPr>
              <w:jc w:val="right"/>
              <w:rPr>
                <w:rFonts w:ascii="Times New Roman" w:hAnsi="Times New Roman"/>
                <w:color w:val="000000"/>
                <w:sz w:val="20"/>
              </w:rPr>
            </w:pPr>
            <w:r w:rsidRPr="00D848F7">
              <w:rPr>
                <w:rFonts w:ascii="Times New Roman" w:hAnsi="Times New Roman"/>
                <w:color w:val="000000"/>
                <w:sz w:val="20"/>
              </w:rPr>
              <w:t>1,854</w:t>
            </w:r>
          </w:p>
        </w:tc>
        <w:tc>
          <w:tcPr>
            <w:tcW w:w="966" w:type="dxa"/>
            <w:tcBorders>
              <w:top w:val="nil"/>
              <w:left w:val="nil"/>
              <w:bottom w:val="single" w:sz="4" w:space="0" w:color="auto"/>
              <w:right w:val="single" w:sz="4" w:space="0" w:color="auto"/>
            </w:tcBorders>
            <w:shd w:val="clear" w:color="auto" w:fill="auto"/>
            <w:noWrap/>
            <w:vAlign w:val="center"/>
            <w:hideMark/>
          </w:tcPr>
          <w:p w14:paraId="7E26B29B" w14:textId="77777777" w:rsidR="00D848F7" w:rsidRPr="00D848F7" w:rsidRDefault="00D848F7" w:rsidP="00D848F7">
            <w:pPr>
              <w:jc w:val="right"/>
              <w:rPr>
                <w:rFonts w:ascii="Times New Roman" w:hAnsi="Times New Roman"/>
                <w:color w:val="000000"/>
                <w:sz w:val="20"/>
              </w:rPr>
            </w:pPr>
            <w:r w:rsidRPr="00D848F7">
              <w:rPr>
                <w:rFonts w:ascii="Times New Roman" w:hAnsi="Times New Roman"/>
                <w:color w:val="000000"/>
                <w:sz w:val="20"/>
              </w:rPr>
              <w:t xml:space="preserve">$247,948 </w:t>
            </w:r>
          </w:p>
        </w:tc>
        <w:tc>
          <w:tcPr>
            <w:tcW w:w="1051" w:type="dxa"/>
            <w:tcBorders>
              <w:top w:val="nil"/>
              <w:left w:val="nil"/>
              <w:bottom w:val="single" w:sz="4" w:space="0" w:color="auto"/>
              <w:right w:val="single" w:sz="4" w:space="0" w:color="auto"/>
            </w:tcBorders>
            <w:shd w:val="clear" w:color="auto" w:fill="auto"/>
            <w:noWrap/>
            <w:vAlign w:val="center"/>
            <w:hideMark/>
          </w:tcPr>
          <w:p w14:paraId="2D9EE4AA" w14:textId="77777777" w:rsidR="00D848F7" w:rsidRPr="00D848F7" w:rsidRDefault="00D848F7" w:rsidP="00D848F7">
            <w:pPr>
              <w:jc w:val="right"/>
              <w:rPr>
                <w:rFonts w:ascii="Times New Roman" w:hAnsi="Times New Roman"/>
                <w:color w:val="000000"/>
                <w:sz w:val="20"/>
              </w:rPr>
            </w:pPr>
            <w:r w:rsidRPr="00D848F7">
              <w:rPr>
                <w:rFonts w:ascii="Times New Roman" w:hAnsi="Times New Roman"/>
                <w:color w:val="000000"/>
                <w:sz w:val="20"/>
              </w:rPr>
              <w:t>1,653</w:t>
            </w:r>
          </w:p>
        </w:tc>
        <w:tc>
          <w:tcPr>
            <w:tcW w:w="1080" w:type="dxa"/>
            <w:tcBorders>
              <w:top w:val="nil"/>
              <w:left w:val="nil"/>
              <w:bottom w:val="single" w:sz="4" w:space="0" w:color="auto"/>
              <w:right w:val="single" w:sz="4" w:space="0" w:color="auto"/>
            </w:tcBorders>
            <w:shd w:val="clear" w:color="auto" w:fill="auto"/>
            <w:noWrap/>
            <w:vAlign w:val="center"/>
            <w:hideMark/>
          </w:tcPr>
          <w:p w14:paraId="43B70714" w14:textId="77777777" w:rsidR="00D848F7" w:rsidRPr="00D848F7" w:rsidRDefault="00D848F7" w:rsidP="00D848F7">
            <w:pPr>
              <w:jc w:val="right"/>
              <w:rPr>
                <w:rFonts w:ascii="Times New Roman" w:hAnsi="Times New Roman"/>
                <w:color w:val="000000"/>
                <w:sz w:val="20"/>
              </w:rPr>
            </w:pPr>
            <w:r w:rsidRPr="00D848F7">
              <w:rPr>
                <w:rFonts w:ascii="Times New Roman" w:hAnsi="Times New Roman"/>
                <w:color w:val="000000"/>
                <w:sz w:val="20"/>
              </w:rPr>
              <w:t xml:space="preserve">$221,072 </w:t>
            </w:r>
          </w:p>
        </w:tc>
        <w:tc>
          <w:tcPr>
            <w:tcW w:w="1125" w:type="dxa"/>
            <w:tcBorders>
              <w:top w:val="nil"/>
              <w:left w:val="nil"/>
              <w:bottom w:val="single" w:sz="4" w:space="0" w:color="auto"/>
              <w:right w:val="single" w:sz="4" w:space="0" w:color="auto"/>
            </w:tcBorders>
            <w:shd w:val="clear" w:color="auto" w:fill="auto"/>
            <w:noWrap/>
            <w:vAlign w:val="center"/>
            <w:hideMark/>
          </w:tcPr>
          <w:p w14:paraId="5F976261" w14:textId="77777777" w:rsidR="00D848F7" w:rsidRPr="00D848F7" w:rsidRDefault="00D848F7" w:rsidP="00D848F7">
            <w:pPr>
              <w:jc w:val="right"/>
              <w:rPr>
                <w:rFonts w:ascii="Times New Roman" w:hAnsi="Times New Roman"/>
                <w:sz w:val="20"/>
              </w:rPr>
            </w:pPr>
            <w:r w:rsidRPr="00D848F7">
              <w:rPr>
                <w:rFonts w:ascii="Times New Roman" w:hAnsi="Times New Roman"/>
                <w:sz w:val="20"/>
              </w:rPr>
              <w:t>201</w:t>
            </w:r>
          </w:p>
        </w:tc>
        <w:tc>
          <w:tcPr>
            <w:tcW w:w="1256" w:type="dxa"/>
            <w:tcBorders>
              <w:top w:val="nil"/>
              <w:left w:val="nil"/>
              <w:bottom w:val="single" w:sz="4" w:space="0" w:color="auto"/>
              <w:right w:val="single" w:sz="4" w:space="0" w:color="auto"/>
            </w:tcBorders>
            <w:shd w:val="clear" w:color="auto" w:fill="auto"/>
            <w:vAlign w:val="center"/>
            <w:hideMark/>
          </w:tcPr>
          <w:p w14:paraId="4DA61474" w14:textId="77777777" w:rsidR="00D848F7" w:rsidRPr="00D848F7" w:rsidRDefault="00D848F7" w:rsidP="00D848F7">
            <w:pPr>
              <w:jc w:val="right"/>
              <w:rPr>
                <w:rFonts w:ascii="Times New Roman" w:hAnsi="Times New Roman"/>
                <w:sz w:val="20"/>
              </w:rPr>
            </w:pPr>
            <w:r w:rsidRPr="00D848F7">
              <w:rPr>
                <w:rFonts w:ascii="Times New Roman" w:hAnsi="Times New Roman"/>
                <w:sz w:val="20"/>
              </w:rPr>
              <w:t xml:space="preserve">$26,876 </w:t>
            </w:r>
          </w:p>
        </w:tc>
      </w:tr>
      <w:tr w:rsidR="00D848F7" w:rsidRPr="00D848F7" w14:paraId="3E17CED1" w14:textId="77777777" w:rsidTr="00042B92">
        <w:trPr>
          <w:trHeight w:val="291"/>
        </w:trPr>
        <w:tc>
          <w:tcPr>
            <w:tcW w:w="2466" w:type="dxa"/>
            <w:tcBorders>
              <w:top w:val="nil"/>
              <w:left w:val="single" w:sz="4" w:space="0" w:color="auto"/>
              <w:bottom w:val="single" w:sz="4" w:space="0" w:color="auto"/>
              <w:right w:val="single" w:sz="4" w:space="0" w:color="auto"/>
            </w:tcBorders>
            <w:shd w:val="clear" w:color="auto" w:fill="auto"/>
            <w:vAlign w:val="center"/>
            <w:hideMark/>
          </w:tcPr>
          <w:p w14:paraId="74BD1376" w14:textId="77777777" w:rsidR="00D848F7" w:rsidRPr="00D848F7" w:rsidRDefault="00D848F7" w:rsidP="00D848F7">
            <w:pPr>
              <w:rPr>
                <w:rFonts w:cs="Calibri"/>
                <w:b/>
                <w:bCs/>
                <w:color w:val="000000"/>
                <w:sz w:val="20"/>
              </w:rPr>
            </w:pPr>
            <w:r w:rsidRPr="00D848F7">
              <w:rPr>
                <w:rFonts w:cs="Calibri"/>
                <w:b/>
                <w:bCs/>
                <w:color w:val="000000"/>
                <w:sz w:val="20"/>
              </w:rPr>
              <w:t>Total</w:t>
            </w:r>
          </w:p>
        </w:tc>
        <w:tc>
          <w:tcPr>
            <w:tcW w:w="1137" w:type="dxa"/>
            <w:tcBorders>
              <w:top w:val="nil"/>
              <w:left w:val="nil"/>
              <w:bottom w:val="single" w:sz="4" w:space="0" w:color="auto"/>
              <w:right w:val="single" w:sz="4" w:space="0" w:color="auto"/>
            </w:tcBorders>
            <w:shd w:val="clear" w:color="auto" w:fill="auto"/>
            <w:noWrap/>
            <w:vAlign w:val="center"/>
            <w:hideMark/>
          </w:tcPr>
          <w:p w14:paraId="6E345318" w14:textId="77777777" w:rsidR="00D848F7" w:rsidRPr="00D848F7" w:rsidRDefault="00D848F7" w:rsidP="00D848F7">
            <w:pPr>
              <w:jc w:val="right"/>
              <w:rPr>
                <w:rFonts w:ascii="Times New Roman" w:hAnsi="Times New Roman"/>
                <w:b/>
                <w:bCs/>
                <w:color w:val="000000"/>
                <w:sz w:val="20"/>
              </w:rPr>
            </w:pPr>
            <w:r w:rsidRPr="00D848F7">
              <w:rPr>
                <w:rFonts w:ascii="Times New Roman" w:hAnsi="Times New Roman"/>
                <w:b/>
                <w:bCs/>
                <w:color w:val="000000"/>
                <w:sz w:val="20"/>
              </w:rPr>
              <w:t>3,198</w:t>
            </w:r>
          </w:p>
        </w:tc>
        <w:tc>
          <w:tcPr>
            <w:tcW w:w="966" w:type="dxa"/>
            <w:tcBorders>
              <w:top w:val="nil"/>
              <w:left w:val="nil"/>
              <w:bottom w:val="single" w:sz="4" w:space="0" w:color="auto"/>
              <w:right w:val="single" w:sz="4" w:space="0" w:color="auto"/>
            </w:tcBorders>
            <w:shd w:val="clear" w:color="auto" w:fill="auto"/>
            <w:noWrap/>
            <w:vAlign w:val="center"/>
            <w:hideMark/>
          </w:tcPr>
          <w:p w14:paraId="6864C517" w14:textId="77777777" w:rsidR="00D848F7" w:rsidRPr="00D848F7" w:rsidRDefault="00D848F7" w:rsidP="00D848F7">
            <w:pPr>
              <w:jc w:val="right"/>
              <w:rPr>
                <w:rFonts w:ascii="Times New Roman" w:hAnsi="Times New Roman"/>
                <w:b/>
                <w:bCs/>
                <w:color w:val="000000"/>
                <w:sz w:val="20"/>
              </w:rPr>
            </w:pPr>
            <w:r w:rsidRPr="00D848F7">
              <w:rPr>
                <w:rFonts w:ascii="Times New Roman" w:hAnsi="Times New Roman"/>
                <w:b/>
                <w:bCs/>
                <w:color w:val="000000"/>
                <w:sz w:val="20"/>
              </w:rPr>
              <w:t xml:space="preserve">$427,652 </w:t>
            </w:r>
          </w:p>
        </w:tc>
        <w:tc>
          <w:tcPr>
            <w:tcW w:w="1051" w:type="dxa"/>
            <w:tcBorders>
              <w:top w:val="nil"/>
              <w:left w:val="nil"/>
              <w:bottom w:val="single" w:sz="4" w:space="0" w:color="auto"/>
              <w:right w:val="single" w:sz="4" w:space="0" w:color="auto"/>
            </w:tcBorders>
            <w:shd w:val="clear" w:color="auto" w:fill="auto"/>
            <w:noWrap/>
            <w:vAlign w:val="center"/>
            <w:hideMark/>
          </w:tcPr>
          <w:p w14:paraId="7CE9E97B" w14:textId="77777777" w:rsidR="00D848F7" w:rsidRPr="00D848F7" w:rsidRDefault="00D848F7" w:rsidP="00D848F7">
            <w:pPr>
              <w:jc w:val="right"/>
              <w:rPr>
                <w:rFonts w:ascii="Times New Roman" w:hAnsi="Times New Roman"/>
                <w:b/>
                <w:bCs/>
                <w:sz w:val="20"/>
              </w:rPr>
            </w:pPr>
            <w:r w:rsidRPr="00D848F7">
              <w:rPr>
                <w:rFonts w:ascii="Times New Roman" w:hAnsi="Times New Roman"/>
                <w:b/>
                <w:bCs/>
                <w:sz w:val="20"/>
              </w:rPr>
              <w:t>2,997</w:t>
            </w:r>
          </w:p>
        </w:tc>
        <w:tc>
          <w:tcPr>
            <w:tcW w:w="1080" w:type="dxa"/>
            <w:tcBorders>
              <w:top w:val="nil"/>
              <w:left w:val="nil"/>
              <w:bottom w:val="single" w:sz="4" w:space="0" w:color="auto"/>
              <w:right w:val="single" w:sz="4" w:space="0" w:color="auto"/>
            </w:tcBorders>
            <w:shd w:val="clear" w:color="auto" w:fill="auto"/>
            <w:vAlign w:val="center"/>
            <w:hideMark/>
          </w:tcPr>
          <w:p w14:paraId="34AF03A1" w14:textId="77777777" w:rsidR="00D848F7" w:rsidRPr="00D848F7" w:rsidRDefault="00D848F7" w:rsidP="00D848F7">
            <w:pPr>
              <w:jc w:val="right"/>
              <w:rPr>
                <w:rFonts w:ascii="Times New Roman" w:hAnsi="Times New Roman"/>
                <w:b/>
                <w:bCs/>
                <w:sz w:val="20"/>
              </w:rPr>
            </w:pPr>
            <w:r w:rsidRPr="00D848F7">
              <w:rPr>
                <w:rFonts w:ascii="Times New Roman" w:hAnsi="Times New Roman"/>
                <w:b/>
                <w:bCs/>
                <w:sz w:val="20"/>
              </w:rPr>
              <w:t xml:space="preserve">$400,776 </w:t>
            </w:r>
          </w:p>
        </w:tc>
        <w:tc>
          <w:tcPr>
            <w:tcW w:w="1125" w:type="dxa"/>
            <w:tcBorders>
              <w:top w:val="nil"/>
              <w:left w:val="nil"/>
              <w:bottom w:val="single" w:sz="4" w:space="0" w:color="auto"/>
              <w:right w:val="single" w:sz="4" w:space="0" w:color="auto"/>
            </w:tcBorders>
            <w:shd w:val="clear" w:color="auto" w:fill="auto"/>
            <w:noWrap/>
            <w:vAlign w:val="center"/>
            <w:hideMark/>
          </w:tcPr>
          <w:p w14:paraId="392AF95A" w14:textId="77777777" w:rsidR="00D848F7" w:rsidRPr="00D848F7" w:rsidRDefault="00D848F7" w:rsidP="00D848F7">
            <w:pPr>
              <w:jc w:val="right"/>
              <w:rPr>
                <w:rFonts w:ascii="Times New Roman" w:hAnsi="Times New Roman"/>
                <w:sz w:val="20"/>
              </w:rPr>
            </w:pPr>
            <w:r w:rsidRPr="00D848F7">
              <w:rPr>
                <w:rFonts w:ascii="Times New Roman" w:hAnsi="Times New Roman"/>
                <w:sz w:val="20"/>
              </w:rPr>
              <w:t>201</w:t>
            </w:r>
          </w:p>
        </w:tc>
        <w:tc>
          <w:tcPr>
            <w:tcW w:w="1256" w:type="dxa"/>
            <w:tcBorders>
              <w:top w:val="nil"/>
              <w:left w:val="nil"/>
              <w:bottom w:val="single" w:sz="4" w:space="0" w:color="auto"/>
              <w:right w:val="single" w:sz="4" w:space="0" w:color="auto"/>
            </w:tcBorders>
            <w:shd w:val="clear" w:color="auto" w:fill="auto"/>
            <w:vAlign w:val="center"/>
            <w:hideMark/>
          </w:tcPr>
          <w:p w14:paraId="40ACBE92" w14:textId="77777777" w:rsidR="00D848F7" w:rsidRPr="00D848F7" w:rsidRDefault="00D848F7" w:rsidP="00D848F7">
            <w:pPr>
              <w:jc w:val="right"/>
              <w:rPr>
                <w:rFonts w:ascii="Times New Roman" w:hAnsi="Times New Roman"/>
                <w:b/>
                <w:bCs/>
                <w:sz w:val="20"/>
              </w:rPr>
            </w:pPr>
            <w:r w:rsidRPr="00D848F7">
              <w:rPr>
                <w:rFonts w:ascii="Times New Roman" w:hAnsi="Times New Roman"/>
                <w:b/>
                <w:bCs/>
                <w:sz w:val="20"/>
              </w:rPr>
              <w:t xml:space="preserve">$26,876 </w:t>
            </w:r>
          </w:p>
        </w:tc>
      </w:tr>
    </w:tbl>
    <w:p w14:paraId="5167BF9F" w14:textId="77777777" w:rsidR="00D848F7" w:rsidRDefault="00D848F7" w:rsidP="00B41ECA">
      <w:pPr>
        <w:spacing w:after="120"/>
        <w:ind w:left="720"/>
      </w:pPr>
      <w:bookmarkStart w:id="1" w:name="_GoBack"/>
      <w:bookmarkEnd w:id="1"/>
    </w:p>
    <w:p w14:paraId="6643D3F4" w14:textId="77777777" w:rsidR="008149FE" w:rsidRDefault="008149FE" w:rsidP="0037375A">
      <w:pPr>
        <w:pStyle w:val="Heading1"/>
      </w:pPr>
      <w:r w:rsidRPr="008149FE">
        <w:t>Payment Schedule:</w:t>
      </w:r>
    </w:p>
    <w:p w14:paraId="53272B7B" w14:textId="77777777" w:rsidR="008149FE" w:rsidRPr="008149FE" w:rsidRDefault="008149FE" w:rsidP="008149FE">
      <w:pPr>
        <w:ind w:left="1440"/>
        <w:rPr>
          <w:b/>
          <w:bCs/>
        </w:rPr>
      </w:pPr>
    </w:p>
    <w:p w14:paraId="20BBE07B" w14:textId="77777777" w:rsidR="008149FE" w:rsidRPr="00692E52" w:rsidRDefault="008149FE" w:rsidP="00267E41">
      <w:pPr>
        <w:pStyle w:val="BodyTextIndent2"/>
        <w:numPr>
          <w:ilvl w:val="0"/>
          <w:numId w:val="45"/>
        </w:numPr>
        <w:spacing w:after="120"/>
        <w:rPr>
          <w:bCs/>
        </w:rPr>
      </w:pPr>
      <w:r w:rsidRPr="00B502D8">
        <w:rPr>
          <w:bCs/>
        </w:rPr>
        <w:t xml:space="preserve">The following table outlines the charges and invoicing timelines for Payment Milestones associated with the </w:t>
      </w:r>
      <w:r>
        <w:rPr>
          <w:bCs/>
        </w:rPr>
        <w:t>D&amp;I Services.</w:t>
      </w:r>
    </w:p>
    <w:tbl>
      <w:tblPr>
        <w:tblW w:w="9108" w:type="dxa"/>
        <w:tblInd w:w="1188" w:type="dxa"/>
        <w:tblLook w:val="04A0" w:firstRow="1" w:lastRow="0" w:firstColumn="1" w:lastColumn="0" w:noHBand="0" w:noVBand="1"/>
      </w:tblPr>
      <w:tblGrid>
        <w:gridCol w:w="540"/>
        <w:gridCol w:w="4506"/>
        <w:gridCol w:w="704"/>
        <w:gridCol w:w="1180"/>
        <w:gridCol w:w="1170"/>
        <w:gridCol w:w="1008"/>
      </w:tblGrid>
      <w:tr w:rsidR="00267E41" w:rsidRPr="00267E41" w14:paraId="2F0B06B4" w14:textId="77777777" w:rsidTr="00D60CA1">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1F497D" w:themeFill="text2"/>
            <w:noWrap/>
            <w:vAlign w:val="bottom"/>
            <w:hideMark/>
          </w:tcPr>
          <w:p w14:paraId="629F9D82" w14:textId="77777777" w:rsidR="008149FE" w:rsidRPr="00267E41" w:rsidRDefault="008149FE" w:rsidP="008E661B">
            <w:pPr>
              <w:keepNext/>
              <w:jc w:val="center"/>
              <w:rPr>
                <w:rFonts w:eastAsia="Arial Unicode MS"/>
                <w:b/>
                <w:bCs/>
                <w:color w:val="FFFFFF" w:themeColor="background1"/>
                <w:sz w:val="20"/>
              </w:rPr>
            </w:pPr>
            <w:r w:rsidRPr="00267E41">
              <w:rPr>
                <w:b/>
                <w:bCs/>
                <w:color w:val="FFFFFF" w:themeColor="background1"/>
                <w:sz w:val="20"/>
              </w:rPr>
              <w:t>#</w:t>
            </w:r>
          </w:p>
        </w:tc>
        <w:tc>
          <w:tcPr>
            <w:tcW w:w="4506" w:type="dxa"/>
            <w:tcBorders>
              <w:top w:val="single" w:sz="4" w:space="0" w:color="auto"/>
              <w:left w:val="nil"/>
              <w:bottom w:val="single" w:sz="4" w:space="0" w:color="auto"/>
              <w:right w:val="single" w:sz="4" w:space="0" w:color="auto"/>
            </w:tcBorders>
            <w:shd w:val="clear" w:color="auto" w:fill="1F497D" w:themeFill="text2"/>
            <w:noWrap/>
            <w:vAlign w:val="bottom"/>
            <w:hideMark/>
          </w:tcPr>
          <w:p w14:paraId="206A615D" w14:textId="77777777" w:rsidR="008149FE" w:rsidRPr="00267E41" w:rsidRDefault="00CE44C7" w:rsidP="008E661B">
            <w:pPr>
              <w:jc w:val="center"/>
              <w:rPr>
                <w:b/>
                <w:bCs/>
                <w:color w:val="FFFFFF" w:themeColor="background1"/>
                <w:sz w:val="20"/>
              </w:rPr>
            </w:pPr>
            <w:r w:rsidRPr="00CE44C7">
              <w:rPr>
                <w:b/>
                <w:bCs/>
                <w:color w:val="FFFFFF" w:themeColor="background1"/>
                <w:sz w:val="20"/>
              </w:rPr>
              <w:t xml:space="preserve">QA Services D&amp;I Phase I </w:t>
            </w:r>
            <w:r>
              <w:rPr>
                <w:b/>
                <w:bCs/>
                <w:color w:val="FFFFFF" w:themeColor="background1"/>
                <w:sz w:val="20"/>
              </w:rPr>
              <w:t xml:space="preserve">- </w:t>
            </w:r>
            <w:r w:rsidR="008149FE" w:rsidRPr="00267E41">
              <w:rPr>
                <w:b/>
                <w:bCs/>
                <w:color w:val="FFFFFF" w:themeColor="background1"/>
                <w:sz w:val="20"/>
              </w:rPr>
              <w:t>Milestones</w:t>
            </w:r>
          </w:p>
        </w:tc>
        <w:tc>
          <w:tcPr>
            <w:tcW w:w="704" w:type="dxa"/>
            <w:tcBorders>
              <w:top w:val="single" w:sz="4" w:space="0" w:color="auto"/>
              <w:left w:val="nil"/>
              <w:bottom w:val="single" w:sz="4" w:space="0" w:color="auto"/>
              <w:right w:val="single" w:sz="4" w:space="0" w:color="auto"/>
            </w:tcBorders>
            <w:shd w:val="clear" w:color="auto" w:fill="1F497D" w:themeFill="text2"/>
            <w:noWrap/>
            <w:vAlign w:val="bottom"/>
            <w:hideMark/>
          </w:tcPr>
          <w:p w14:paraId="2C25FE29" w14:textId="77777777" w:rsidR="008149FE" w:rsidRPr="00267E41" w:rsidRDefault="008149FE" w:rsidP="008E661B">
            <w:pPr>
              <w:jc w:val="center"/>
              <w:rPr>
                <w:b/>
                <w:bCs/>
                <w:color w:val="FFFFFF" w:themeColor="background1"/>
                <w:sz w:val="20"/>
              </w:rPr>
            </w:pPr>
            <w:r w:rsidRPr="00267E41">
              <w:rPr>
                <w:b/>
                <w:bCs/>
                <w:color w:val="FFFFFF" w:themeColor="background1"/>
                <w:sz w:val="20"/>
              </w:rPr>
              <w:t>%</w:t>
            </w:r>
          </w:p>
        </w:tc>
        <w:tc>
          <w:tcPr>
            <w:tcW w:w="1180" w:type="dxa"/>
            <w:tcBorders>
              <w:top w:val="single" w:sz="4" w:space="0" w:color="auto"/>
              <w:left w:val="nil"/>
              <w:bottom w:val="single" w:sz="4" w:space="0" w:color="auto"/>
              <w:right w:val="single" w:sz="4" w:space="0" w:color="auto"/>
            </w:tcBorders>
            <w:shd w:val="clear" w:color="auto" w:fill="1F497D" w:themeFill="text2"/>
            <w:noWrap/>
            <w:vAlign w:val="bottom"/>
            <w:hideMark/>
          </w:tcPr>
          <w:p w14:paraId="48942869" w14:textId="77777777" w:rsidR="008149FE" w:rsidRPr="00267E41" w:rsidRDefault="008149FE" w:rsidP="008E661B">
            <w:pPr>
              <w:jc w:val="center"/>
              <w:rPr>
                <w:b/>
                <w:bCs/>
                <w:color w:val="FFFFFF" w:themeColor="background1"/>
                <w:sz w:val="20"/>
              </w:rPr>
            </w:pPr>
            <w:r w:rsidRPr="00267E41">
              <w:rPr>
                <w:b/>
                <w:bCs/>
                <w:color w:val="FFFFFF" w:themeColor="background1"/>
                <w:sz w:val="20"/>
              </w:rPr>
              <w:t>Due Date</w:t>
            </w:r>
          </w:p>
        </w:tc>
        <w:tc>
          <w:tcPr>
            <w:tcW w:w="1170" w:type="dxa"/>
            <w:tcBorders>
              <w:top w:val="single" w:sz="4" w:space="0" w:color="auto"/>
              <w:left w:val="nil"/>
              <w:bottom w:val="single" w:sz="4" w:space="0" w:color="auto"/>
              <w:right w:val="single" w:sz="4" w:space="0" w:color="auto"/>
            </w:tcBorders>
            <w:shd w:val="clear" w:color="auto" w:fill="1F497D" w:themeFill="text2"/>
            <w:noWrap/>
            <w:vAlign w:val="bottom"/>
            <w:hideMark/>
          </w:tcPr>
          <w:p w14:paraId="76DF22DA" w14:textId="77777777" w:rsidR="008149FE" w:rsidRPr="00267E41" w:rsidRDefault="008149FE" w:rsidP="008149FE">
            <w:pPr>
              <w:jc w:val="center"/>
              <w:rPr>
                <w:b/>
                <w:bCs/>
                <w:color w:val="FFFFFF" w:themeColor="background1"/>
                <w:sz w:val="20"/>
              </w:rPr>
            </w:pPr>
            <w:r w:rsidRPr="00267E41">
              <w:rPr>
                <w:b/>
                <w:bCs/>
                <w:color w:val="FFFFFF" w:themeColor="background1"/>
                <w:sz w:val="20"/>
              </w:rPr>
              <w:t>SFY 2015/16</w:t>
            </w:r>
          </w:p>
        </w:tc>
        <w:tc>
          <w:tcPr>
            <w:tcW w:w="1008" w:type="dxa"/>
            <w:tcBorders>
              <w:top w:val="single" w:sz="4" w:space="0" w:color="auto"/>
              <w:left w:val="nil"/>
              <w:bottom w:val="single" w:sz="4" w:space="0" w:color="auto"/>
              <w:right w:val="single" w:sz="4" w:space="0" w:color="auto"/>
            </w:tcBorders>
            <w:shd w:val="clear" w:color="auto" w:fill="1F497D" w:themeFill="text2"/>
            <w:noWrap/>
            <w:vAlign w:val="bottom"/>
            <w:hideMark/>
          </w:tcPr>
          <w:p w14:paraId="6948F5CF" w14:textId="77777777" w:rsidR="008149FE" w:rsidRPr="00267E41" w:rsidRDefault="008149FE" w:rsidP="008E661B">
            <w:pPr>
              <w:jc w:val="center"/>
              <w:rPr>
                <w:b/>
                <w:bCs/>
                <w:color w:val="FFFFFF" w:themeColor="background1"/>
                <w:sz w:val="20"/>
              </w:rPr>
            </w:pPr>
            <w:r w:rsidRPr="00267E41">
              <w:rPr>
                <w:b/>
                <w:bCs/>
                <w:color w:val="FFFFFF" w:themeColor="background1"/>
                <w:sz w:val="20"/>
              </w:rPr>
              <w:t>Total</w:t>
            </w:r>
          </w:p>
        </w:tc>
      </w:tr>
      <w:tr w:rsidR="00267E41" w:rsidRPr="00267E41" w14:paraId="7B90308B" w14:textId="77777777" w:rsidTr="00D60CA1">
        <w:trPr>
          <w:trHeight w:val="33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550CEE92" w14:textId="77777777" w:rsidR="00267E41" w:rsidRPr="00267E41" w:rsidRDefault="00267E41" w:rsidP="008E661B">
            <w:pPr>
              <w:jc w:val="center"/>
              <w:rPr>
                <w:color w:val="000000"/>
                <w:sz w:val="20"/>
              </w:rPr>
            </w:pPr>
            <w:r w:rsidRPr="00267E41">
              <w:rPr>
                <w:color w:val="000000"/>
                <w:sz w:val="20"/>
              </w:rPr>
              <w:t>1</w:t>
            </w:r>
          </w:p>
        </w:tc>
        <w:tc>
          <w:tcPr>
            <w:tcW w:w="4506" w:type="dxa"/>
            <w:tcBorders>
              <w:top w:val="nil"/>
              <w:left w:val="nil"/>
              <w:bottom w:val="single" w:sz="4" w:space="0" w:color="auto"/>
              <w:right w:val="single" w:sz="4" w:space="0" w:color="auto"/>
            </w:tcBorders>
            <w:shd w:val="clear" w:color="auto" w:fill="auto"/>
            <w:noWrap/>
            <w:vAlign w:val="bottom"/>
          </w:tcPr>
          <w:p w14:paraId="6C29464E" w14:textId="77777777" w:rsidR="00267E41" w:rsidRDefault="00267E41" w:rsidP="00D60CA1">
            <w:pPr>
              <w:rPr>
                <w:sz w:val="20"/>
              </w:rPr>
            </w:pPr>
            <w:r>
              <w:rPr>
                <w:sz w:val="20"/>
              </w:rPr>
              <w:t xml:space="preserve">QA Review Requirements/Design </w:t>
            </w:r>
          </w:p>
        </w:tc>
        <w:tc>
          <w:tcPr>
            <w:tcW w:w="704" w:type="dxa"/>
            <w:tcBorders>
              <w:top w:val="nil"/>
              <w:left w:val="nil"/>
              <w:bottom w:val="single" w:sz="4" w:space="0" w:color="auto"/>
              <w:right w:val="single" w:sz="4" w:space="0" w:color="auto"/>
            </w:tcBorders>
            <w:shd w:val="clear" w:color="auto" w:fill="auto"/>
            <w:noWrap/>
            <w:vAlign w:val="bottom"/>
          </w:tcPr>
          <w:p w14:paraId="067B146D" w14:textId="77777777" w:rsidR="00267E41" w:rsidRDefault="00267E41">
            <w:pPr>
              <w:jc w:val="right"/>
              <w:rPr>
                <w:sz w:val="20"/>
              </w:rPr>
            </w:pPr>
            <w:r>
              <w:rPr>
                <w:sz w:val="20"/>
              </w:rPr>
              <w:t>25%</w:t>
            </w:r>
          </w:p>
        </w:tc>
        <w:tc>
          <w:tcPr>
            <w:tcW w:w="1180" w:type="dxa"/>
            <w:tcBorders>
              <w:top w:val="nil"/>
              <w:left w:val="nil"/>
              <w:bottom w:val="single" w:sz="4" w:space="0" w:color="auto"/>
              <w:right w:val="single" w:sz="4" w:space="0" w:color="auto"/>
            </w:tcBorders>
            <w:shd w:val="clear" w:color="auto" w:fill="auto"/>
            <w:noWrap/>
            <w:vAlign w:val="bottom"/>
          </w:tcPr>
          <w:p w14:paraId="3ACB5744" w14:textId="77777777" w:rsidR="00267E41" w:rsidRDefault="00267E41">
            <w:pPr>
              <w:jc w:val="right"/>
              <w:rPr>
                <w:sz w:val="20"/>
              </w:rPr>
            </w:pPr>
            <w:r>
              <w:rPr>
                <w:sz w:val="20"/>
              </w:rPr>
              <w:t>10/9/2015</w:t>
            </w:r>
          </w:p>
        </w:tc>
        <w:tc>
          <w:tcPr>
            <w:tcW w:w="1170" w:type="dxa"/>
            <w:tcBorders>
              <w:top w:val="nil"/>
              <w:left w:val="nil"/>
              <w:bottom w:val="single" w:sz="4" w:space="0" w:color="auto"/>
              <w:right w:val="single" w:sz="4" w:space="0" w:color="auto"/>
            </w:tcBorders>
            <w:shd w:val="clear" w:color="auto" w:fill="auto"/>
            <w:noWrap/>
            <w:vAlign w:val="bottom"/>
          </w:tcPr>
          <w:p w14:paraId="25DF91FD" w14:textId="77777777" w:rsidR="00267E41" w:rsidRDefault="00267E41">
            <w:pPr>
              <w:jc w:val="right"/>
              <w:rPr>
                <w:color w:val="000000"/>
                <w:sz w:val="20"/>
              </w:rPr>
            </w:pPr>
            <w:r>
              <w:rPr>
                <w:color w:val="000000"/>
                <w:sz w:val="20"/>
              </w:rPr>
              <w:t xml:space="preserve">$44,926 </w:t>
            </w:r>
          </w:p>
        </w:tc>
        <w:tc>
          <w:tcPr>
            <w:tcW w:w="1008" w:type="dxa"/>
            <w:tcBorders>
              <w:top w:val="nil"/>
              <w:left w:val="nil"/>
              <w:bottom w:val="single" w:sz="4" w:space="0" w:color="auto"/>
              <w:right w:val="single" w:sz="4" w:space="0" w:color="auto"/>
            </w:tcBorders>
            <w:shd w:val="clear" w:color="auto" w:fill="auto"/>
            <w:noWrap/>
            <w:vAlign w:val="bottom"/>
          </w:tcPr>
          <w:p w14:paraId="0CF058ED" w14:textId="77777777" w:rsidR="00267E41" w:rsidRDefault="00267E41">
            <w:pPr>
              <w:jc w:val="right"/>
              <w:rPr>
                <w:color w:val="000000"/>
                <w:sz w:val="20"/>
              </w:rPr>
            </w:pPr>
            <w:r>
              <w:rPr>
                <w:color w:val="000000"/>
                <w:sz w:val="20"/>
              </w:rPr>
              <w:t xml:space="preserve">$44,926 </w:t>
            </w:r>
          </w:p>
        </w:tc>
      </w:tr>
      <w:tr w:rsidR="00267E41" w:rsidRPr="00267E41" w14:paraId="68247C72" w14:textId="77777777" w:rsidTr="00D60CA1">
        <w:trPr>
          <w:trHeight w:val="33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5A34A64" w14:textId="77777777" w:rsidR="00267E41" w:rsidRPr="00267E41" w:rsidRDefault="00267E41" w:rsidP="008E661B">
            <w:pPr>
              <w:jc w:val="center"/>
              <w:rPr>
                <w:color w:val="000000"/>
                <w:sz w:val="20"/>
              </w:rPr>
            </w:pPr>
            <w:r w:rsidRPr="00267E41">
              <w:rPr>
                <w:color w:val="000000"/>
                <w:sz w:val="20"/>
              </w:rPr>
              <w:t>2</w:t>
            </w:r>
          </w:p>
        </w:tc>
        <w:tc>
          <w:tcPr>
            <w:tcW w:w="4506" w:type="dxa"/>
            <w:tcBorders>
              <w:top w:val="nil"/>
              <w:left w:val="nil"/>
              <w:bottom w:val="single" w:sz="4" w:space="0" w:color="auto"/>
              <w:right w:val="single" w:sz="4" w:space="0" w:color="auto"/>
            </w:tcBorders>
            <w:shd w:val="clear" w:color="auto" w:fill="auto"/>
            <w:noWrap/>
            <w:vAlign w:val="bottom"/>
          </w:tcPr>
          <w:p w14:paraId="4469CEF2" w14:textId="77777777" w:rsidR="00267E41" w:rsidRDefault="00267E41">
            <w:pPr>
              <w:rPr>
                <w:sz w:val="20"/>
              </w:rPr>
            </w:pPr>
            <w:r>
              <w:rPr>
                <w:sz w:val="20"/>
              </w:rPr>
              <w:t>QA Test Planning Complete</w:t>
            </w:r>
          </w:p>
        </w:tc>
        <w:tc>
          <w:tcPr>
            <w:tcW w:w="704" w:type="dxa"/>
            <w:tcBorders>
              <w:top w:val="nil"/>
              <w:left w:val="nil"/>
              <w:bottom w:val="single" w:sz="4" w:space="0" w:color="auto"/>
              <w:right w:val="single" w:sz="4" w:space="0" w:color="auto"/>
            </w:tcBorders>
            <w:shd w:val="clear" w:color="auto" w:fill="auto"/>
            <w:noWrap/>
            <w:vAlign w:val="bottom"/>
          </w:tcPr>
          <w:p w14:paraId="2A34F3FB" w14:textId="77777777" w:rsidR="00267E41" w:rsidRDefault="00267E41">
            <w:pPr>
              <w:jc w:val="right"/>
              <w:rPr>
                <w:sz w:val="20"/>
              </w:rPr>
            </w:pPr>
            <w:r>
              <w:rPr>
                <w:sz w:val="20"/>
              </w:rPr>
              <w:t>20%</w:t>
            </w:r>
          </w:p>
        </w:tc>
        <w:tc>
          <w:tcPr>
            <w:tcW w:w="1180" w:type="dxa"/>
            <w:tcBorders>
              <w:top w:val="nil"/>
              <w:left w:val="nil"/>
              <w:bottom w:val="single" w:sz="4" w:space="0" w:color="auto"/>
              <w:right w:val="single" w:sz="4" w:space="0" w:color="auto"/>
            </w:tcBorders>
            <w:shd w:val="clear" w:color="auto" w:fill="auto"/>
            <w:noWrap/>
            <w:vAlign w:val="bottom"/>
          </w:tcPr>
          <w:p w14:paraId="4C80A466" w14:textId="77777777" w:rsidR="00267E41" w:rsidRDefault="00267E41">
            <w:pPr>
              <w:jc w:val="right"/>
              <w:rPr>
                <w:sz w:val="20"/>
              </w:rPr>
            </w:pPr>
            <w:r>
              <w:rPr>
                <w:sz w:val="20"/>
              </w:rPr>
              <w:t>1/31/2016</w:t>
            </w:r>
          </w:p>
        </w:tc>
        <w:tc>
          <w:tcPr>
            <w:tcW w:w="1170" w:type="dxa"/>
            <w:tcBorders>
              <w:top w:val="nil"/>
              <w:left w:val="nil"/>
              <w:bottom w:val="single" w:sz="4" w:space="0" w:color="auto"/>
              <w:right w:val="single" w:sz="4" w:space="0" w:color="auto"/>
            </w:tcBorders>
            <w:shd w:val="clear" w:color="auto" w:fill="auto"/>
            <w:noWrap/>
            <w:vAlign w:val="bottom"/>
          </w:tcPr>
          <w:p w14:paraId="7E2FAA14" w14:textId="77777777" w:rsidR="00267E41" w:rsidRDefault="00267E41">
            <w:pPr>
              <w:jc w:val="right"/>
              <w:rPr>
                <w:color w:val="000000"/>
                <w:sz w:val="20"/>
              </w:rPr>
            </w:pPr>
            <w:r>
              <w:rPr>
                <w:color w:val="000000"/>
                <w:sz w:val="20"/>
              </w:rPr>
              <w:t xml:space="preserve">$35,941 </w:t>
            </w:r>
          </w:p>
        </w:tc>
        <w:tc>
          <w:tcPr>
            <w:tcW w:w="1008" w:type="dxa"/>
            <w:tcBorders>
              <w:top w:val="nil"/>
              <w:left w:val="nil"/>
              <w:bottom w:val="single" w:sz="4" w:space="0" w:color="auto"/>
              <w:right w:val="single" w:sz="4" w:space="0" w:color="auto"/>
            </w:tcBorders>
            <w:shd w:val="clear" w:color="auto" w:fill="auto"/>
            <w:noWrap/>
            <w:vAlign w:val="center"/>
          </w:tcPr>
          <w:p w14:paraId="059CB6FB" w14:textId="77777777" w:rsidR="00267E41" w:rsidRDefault="00267E41">
            <w:pPr>
              <w:jc w:val="right"/>
              <w:rPr>
                <w:color w:val="000000"/>
                <w:sz w:val="20"/>
              </w:rPr>
            </w:pPr>
            <w:r>
              <w:rPr>
                <w:color w:val="000000"/>
                <w:sz w:val="20"/>
              </w:rPr>
              <w:t xml:space="preserve">$35,941 </w:t>
            </w:r>
          </w:p>
        </w:tc>
      </w:tr>
      <w:tr w:rsidR="00267E41" w:rsidRPr="00267E41" w14:paraId="7BD7B21E" w14:textId="77777777" w:rsidTr="00D60CA1">
        <w:trPr>
          <w:trHeight w:val="33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5AC70345" w14:textId="77777777" w:rsidR="00267E41" w:rsidRPr="00267E41" w:rsidRDefault="00267E41" w:rsidP="008E661B">
            <w:pPr>
              <w:jc w:val="center"/>
              <w:rPr>
                <w:color w:val="000000"/>
                <w:sz w:val="20"/>
              </w:rPr>
            </w:pPr>
            <w:r w:rsidRPr="00267E41">
              <w:rPr>
                <w:color w:val="000000"/>
                <w:sz w:val="20"/>
              </w:rPr>
              <w:t>3</w:t>
            </w:r>
          </w:p>
        </w:tc>
        <w:tc>
          <w:tcPr>
            <w:tcW w:w="4506" w:type="dxa"/>
            <w:tcBorders>
              <w:top w:val="nil"/>
              <w:left w:val="nil"/>
              <w:bottom w:val="single" w:sz="4" w:space="0" w:color="auto"/>
              <w:right w:val="single" w:sz="4" w:space="0" w:color="auto"/>
            </w:tcBorders>
            <w:shd w:val="clear" w:color="auto" w:fill="auto"/>
            <w:noWrap/>
            <w:vAlign w:val="bottom"/>
          </w:tcPr>
          <w:p w14:paraId="1FD55073" w14:textId="77777777" w:rsidR="00267E41" w:rsidRDefault="00267E41">
            <w:pPr>
              <w:rPr>
                <w:sz w:val="20"/>
              </w:rPr>
            </w:pPr>
            <w:r>
              <w:rPr>
                <w:sz w:val="20"/>
              </w:rPr>
              <w:t>QA Joint Test Complete</w:t>
            </w:r>
          </w:p>
        </w:tc>
        <w:tc>
          <w:tcPr>
            <w:tcW w:w="704" w:type="dxa"/>
            <w:tcBorders>
              <w:top w:val="nil"/>
              <w:left w:val="nil"/>
              <w:bottom w:val="single" w:sz="4" w:space="0" w:color="auto"/>
              <w:right w:val="single" w:sz="4" w:space="0" w:color="auto"/>
            </w:tcBorders>
            <w:shd w:val="clear" w:color="auto" w:fill="auto"/>
            <w:noWrap/>
            <w:vAlign w:val="bottom"/>
          </w:tcPr>
          <w:p w14:paraId="557C1235" w14:textId="77777777" w:rsidR="00267E41" w:rsidRDefault="00267E41">
            <w:pPr>
              <w:jc w:val="right"/>
              <w:rPr>
                <w:sz w:val="20"/>
              </w:rPr>
            </w:pPr>
            <w:r>
              <w:rPr>
                <w:sz w:val="20"/>
              </w:rPr>
              <w:t>55%</w:t>
            </w:r>
          </w:p>
        </w:tc>
        <w:tc>
          <w:tcPr>
            <w:tcW w:w="1180" w:type="dxa"/>
            <w:tcBorders>
              <w:top w:val="nil"/>
              <w:left w:val="nil"/>
              <w:bottom w:val="single" w:sz="4" w:space="0" w:color="auto"/>
              <w:right w:val="single" w:sz="4" w:space="0" w:color="auto"/>
            </w:tcBorders>
            <w:shd w:val="clear" w:color="auto" w:fill="auto"/>
            <w:noWrap/>
            <w:vAlign w:val="bottom"/>
          </w:tcPr>
          <w:p w14:paraId="13D37192" w14:textId="77777777" w:rsidR="00267E41" w:rsidRDefault="00267E41">
            <w:pPr>
              <w:jc w:val="right"/>
              <w:rPr>
                <w:sz w:val="20"/>
              </w:rPr>
            </w:pPr>
            <w:r>
              <w:rPr>
                <w:sz w:val="20"/>
              </w:rPr>
              <w:t>2/29/2016</w:t>
            </w:r>
          </w:p>
        </w:tc>
        <w:tc>
          <w:tcPr>
            <w:tcW w:w="1170" w:type="dxa"/>
            <w:tcBorders>
              <w:top w:val="nil"/>
              <w:left w:val="nil"/>
              <w:bottom w:val="single" w:sz="4" w:space="0" w:color="auto"/>
              <w:right w:val="single" w:sz="4" w:space="0" w:color="auto"/>
            </w:tcBorders>
            <w:shd w:val="clear" w:color="auto" w:fill="auto"/>
            <w:noWrap/>
            <w:vAlign w:val="bottom"/>
          </w:tcPr>
          <w:p w14:paraId="31B89A3F" w14:textId="77777777" w:rsidR="00267E41" w:rsidRDefault="00267E41">
            <w:pPr>
              <w:jc w:val="right"/>
              <w:rPr>
                <w:color w:val="000000"/>
                <w:sz w:val="20"/>
              </w:rPr>
            </w:pPr>
            <w:r>
              <w:rPr>
                <w:color w:val="000000"/>
                <w:sz w:val="20"/>
              </w:rPr>
              <w:t xml:space="preserve">$98,837 </w:t>
            </w:r>
          </w:p>
        </w:tc>
        <w:tc>
          <w:tcPr>
            <w:tcW w:w="1008" w:type="dxa"/>
            <w:tcBorders>
              <w:top w:val="nil"/>
              <w:left w:val="nil"/>
              <w:bottom w:val="single" w:sz="4" w:space="0" w:color="auto"/>
              <w:right w:val="single" w:sz="4" w:space="0" w:color="auto"/>
            </w:tcBorders>
            <w:shd w:val="clear" w:color="auto" w:fill="auto"/>
            <w:noWrap/>
            <w:vAlign w:val="center"/>
          </w:tcPr>
          <w:p w14:paraId="1202432C" w14:textId="77777777" w:rsidR="00267E41" w:rsidRDefault="00267E41">
            <w:pPr>
              <w:jc w:val="right"/>
              <w:rPr>
                <w:color w:val="000000"/>
                <w:sz w:val="20"/>
              </w:rPr>
            </w:pPr>
            <w:r>
              <w:rPr>
                <w:color w:val="000000"/>
                <w:sz w:val="20"/>
              </w:rPr>
              <w:t xml:space="preserve">$98,837 </w:t>
            </w:r>
          </w:p>
        </w:tc>
      </w:tr>
      <w:tr w:rsidR="00285B57" w:rsidRPr="00267E41" w14:paraId="6F13A90B" w14:textId="77777777" w:rsidTr="00D60CA1">
        <w:trPr>
          <w:trHeight w:val="330"/>
        </w:trPr>
        <w:tc>
          <w:tcPr>
            <w:tcW w:w="6930" w:type="dxa"/>
            <w:gridSpan w:val="4"/>
            <w:tcBorders>
              <w:top w:val="nil"/>
              <w:left w:val="single" w:sz="4" w:space="0" w:color="auto"/>
              <w:bottom w:val="single" w:sz="4" w:space="0" w:color="auto"/>
              <w:right w:val="single" w:sz="4" w:space="0" w:color="auto"/>
            </w:tcBorders>
            <w:shd w:val="clear" w:color="auto" w:fill="auto"/>
            <w:noWrap/>
            <w:vAlign w:val="bottom"/>
          </w:tcPr>
          <w:p w14:paraId="1CD91F83" w14:textId="77777777" w:rsidR="00285B57" w:rsidRPr="00267E41" w:rsidRDefault="00285B57" w:rsidP="00285B57">
            <w:pPr>
              <w:rPr>
                <w:b/>
                <w:color w:val="000000"/>
                <w:sz w:val="20"/>
              </w:rPr>
            </w:pPr>
            <w:r w:rsidRPr="00267E41">
              <w:rPr>
                <w:b/>
                <w:color w:val="000000"/>
                <w:sz w:val="20"/>
              </w:rPr>
              <w:t>Total</w:t>
            </w:r>
          </w:p>
        </w:tc>
        <w:tc>
          <w:tcPr>
            <w:tcW w:w="1170" w:type="dxa"/>
            <w:tcBorders>
              <w:top w:val="nil"/>
              <w:left w:val="nil"/>
              <w:bottom w:val="single" w:sz="4" w:space="0" w:color="auto"/>
              <w:right w:val="single" w:sz="4" w:space="0" w:color="auto"/>
            </w:tcBorders>
            <w:shd w:val="clear" w:color="auto" w:fill="auto"/>
            <w:noWrap/>
            <w:vAlign w:val="bottom"/>
          </w:tcPr>
          <w:p w14:paraId="509AACBF" w14:textId="77777777" w:rsidR="00285B57" w:rsidRPr="00267E41" w:rsidRDefault="00285B57" w:rsidP="008E661B">
            <w:pPr>
              <w:jc w:val="right"/>
              <w:rPr>
                <w:b/>
                <w:color w:val="000000"/>
                <w:sz w:val="20"/>
              </w:rPr>
            </w:pPr>
            <w:r w:rsidRPr="00267E41">
              <w:rPr>
                <w:b/>
                <w:color w:val="000000"/>
                <w:sz w:val="20"/>
              </w:rPr>
              <w:t>$179,704</w:t>
            </w:r>
          </w:p>
        </w:tc>
        <w:tc>
          <w:tcPr>
            <w:tcW w:w="1008" w:type="dxa"/>
            <w:tcBorders>
              <w:top w:val="nil"/>
              <w:left w:val="nil"/>
              <w:bottom w:val="single" w:sz="4" w:space="0" w:color="auto"/>
              <w:right w:val="single" w:sz="4" w:space="0" w:color="auto"/>
            </w:tcBorders>
            <w:shd w:val="clear" w:color="auto" w:fill="auto"/>
            <w:noWrap/>
            <w:vAlign w:val="bottom"/>
          </w:tcPr>
          <w:p w14:paraId="58E1F227" w14:textId="77777777" w:rsidR="00285B57" w:rsidRPr="00267E41" w:rsidRDefault="00285B57" w:rsidP="008E661B">
            <w:pPr>
              <w:jc w:val="right"/>
              <w:rPr>
                <w:b/>
                <w:color w:val="000000"/>
                <w:sz w:val="20"/>
              </w:rPr>
            </w:pPr>
            <w:r w:rsidRPr="00267E41">
              <w:rPr>
                <w:b/>
                <w:color w:val="000000"/>
                <w:sz w:val="20"/>
              </w:rPr>
              <w:t>$179,704</w:t>
            </w:r>
          </w:p>
        </w:tc>
      </w:tr>
    </w:tbl>
    <w:p w14:paraId="6048F3E5" w14:textId="77777777" w:rsidR="00BE7807" w:rsidRDefault="00BE7807" w:rsidP="0000795C">
      <w:pPr>
        <w:ind w:left="720"/>
        <w:rPr>
          <w:rFonts w:cs="Arial"/>
          <w:szCs w:val="22"/>
        </w:rPr>
      </w:pPr>
    </w:p>
    <w:p w14:paraId="69C17D6B" w14:textId="18257923" w:rsidR="008149FE" w:rsidRPr="004B18CE" w:rsidRDefault="008149FE" w:rsidP="00267E41">
      <w:pPr>
        <w:pStyle w:val="ListParagraph"/>
        <w:keepLines/>
        <w:numPr>
          <w:ilvl w:val="0"/>
          <w:numId w:val="45"/>
        </w:numPr>
        <w:spacing w:after="120"/>
        <w:rPr>
          <w:rFonts w:cs="Arial"/>
          <w:szCs w:val="22"/>
        </w:rPr>
      </w:pPr>
      <w:r>
        <w:t>T</w:t>
      </w:r>
      <w:r w:rsidRPr="00AB34B5">
        <w:t xml:space="preserve">he following </w:t>
      </w:r>
      <w:r w:rsidRPr="0082033F">
        <w:t>tables</w:t>
      </w:r>
      <w:r w:rsidRPr="00AB34B5">
        <w:t xml:space="preserve"> summarize the </w:t>
      </w:r>
      <w:r>
        <w:t>hours and costs</w:t>
      </w:r>
      <w:r w:rsidRPr="003A6AEE">
        <w:t xml:space="preserve"> </w:t>
      </w:r>
      <w:r>
        <w:rPr>
          <w:bCs/>
        </w:rPr>
        <w:t xml:space="preserve">by SFY </w:t>
      </w:r>
      <w:r>
        <w:t>for M&amp;O QA Services</w:t>
      </w:r>
      <w:r>
        <w:rPr>
          <w:bCs/>
        </w:rPr>
        <w:t xml:space="preserve">.  </w:t>
      </w:r>
    </w:p>
    <w:p w14:paraId="3C737555" w14:textId="35DA783B" w:rsidR="00676A8F" w:rsidRDefault="00676A8F" w:rsidP="00C74EFF">
      <w:pPr>
        <w:keepLines/>
        <w:spacing w:after="120"/>
        <w:ind w:left="720"/>
        <w:jc w:val="center"/>
        <w:rPr>
          <w:rFonts w:cs="Arial"/>
          <w:szCs w:val="22"/>
        </w:rPr>
      </w:pPr>
    </w:p>
    <w:p w14:paraId="7B898239" w14:textId="66E1FA11" w:rsidR="00D60368" w:rsidRDefault="00ED755F" w:rsidP="00042B92">
      <w:pPr>
        <w:keepLines/>
        <w:spacing w:after="120"/>
        <w:ind w:left="720"/>
        <w:rPr>
          <w:rFonts w:cs="Arial"/>
          <w:szCs w:val="22"/>
        </w:rPr>
      </w:pPr>
      <w:r w:rsidRPr="00ED755F">
        <w:rPr>
          <w:noProof/>
        </w:rPr>
        <w:drawing>
          <wp:inline distT="0" distB="0" distL="0" distR="0" wp14:anchorId="27E9FDC4" wp14:editId="3DAFF873">
            <wp:extent cx="6424654" cy="343003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55473" cy="3446493"/>
                    </a:xfrm>
                    <a:prstGeom prst="rect">
                      <a:avLst/>
                    </a:prstGeom>
                    <a:noFill/>
                    <a:ln>
                      <a:noFill/>
                    </a:ln>
                  </pic:spPr>
                </pic:pic>
              </a:graphicData>
            </a:graphic>
          </wp:inline>
        </w:drawing>
      </w:r>
    </w:p>
    <w:p w14:paraId="5A9B5EB6" w14:textId="46E65050" w:rsidR="00676A8F" w:rsidRDefault="00676A8F" w:rsidP="004B18CE">
      <w:pPr>
        <w:keepLines/>
        <w:spacing w:after="120"/>
        <w:rPr>
          <w:rFonts w:cs="Arial"/>
          <w:szCs w:val="22"/>
        </w:rPr>
      </w:pPr>
    </w:p>
    <w:p w14:paraId="213577ED" w14:textId="77777777" w:rsidR="004A09A8" w:rsidRDefault="004A09A8" w:rsidP="0037375A">
      <w:pPr>
        <w:pStyle w:val="Heading1"/>
      </w:pPr>
      <w:bookmarkStart w:id="2" w:name="RANGE!A1:D4"/>
      <w:bookmarkEnd w:id="2"/>
      <w:r>
        <w:t>Impact on the Agreement:</w:t>
      </w:r>
    </w:p>
    <w:p w14:paraId="1B46725A" w14:textId="77777777" w:rsidR="004A09A8" w:rsidRDefault="004A09A8">
      <w:pPr>
        <w:pStyle w:val="BodyTextIndent2"/>
        <w:ind w:left="0"/>
      </w:pPr>
    </w:p>
    <w:p w14:paraId="789DA376" w14:textId="67FD4DDA" w:rsidR="004A09A8" w:rsidRDefault="004A09A8">
      <w:pPr>
        <w:pStyle w:val="BodyTextIndent2"/>
      </w:pPr>
      <w:r w:rsidRPr="00D55073">
        <w:t xml:space="preserve">The changes outlined in this Change Order are incorporated into the </w:t>
      </w:r>
      <w:r w:rsidR="00F111E3">
        <w:t>Agreement</w:t>
      </w:r>
      <w:r w:rsidR="00271D65">
        <w:t xml:space="preserve"> </w:t>
      </w:r>
      <w:r w:rsidR="003D0317">
        <w:t xml:space="preserve">dated October 29, 2007, and Amendment No. </w:t>
      </w:r>
      <w:r w:rsidR="00676A8F">
        <w:t>Sixty</w:t>
      </w:r>
      <w:r w:rsidR="003D0317">
        <w:t>-</w:t>
      </w:r>
      <w:r w:rsidR="0075167C" w:rsidRPr="009304E3">
        <w:t>Nine</w:t>
      </w:r>
      <w:r w:rsidR="0075167C">
        <w:t xml:space="preserve"> </w:t>
      </w:r>
      <w:r w:rsidR="003D0317">
        <w:t xml:space="preserve">dated </w:t>
      </w:r>
      <w:r w:rsidR="00FA41CE">
        <w:t>July 17</w:t>
      </w:r>
      <w:r w:rsidR="0075167C">
        <w:t>, 2020</w:t>
      </w:r>
      <w:r w:rsidR="003D0317">
        <w:t xml:space="preserve">, </w:t>
      </w:r>
      <w:r w:rsidRPr="00D55073">
        <w:t>as follows:</w:t>
      </w:r>
    </w:p>
    <w:p w14:paraId="5294CB9E" w14:textId="77777777" w:rsidR="004A09A8" w:rsidRDefault="004A09A8">
      <w:pPr>
        <w:pStyle w:val="BodyTextIndent2"/>
        <w:ind w:left="1440"/>
      </w:pPr>
    </w:p>
    <w:p w14:paraId="31546004" w14:textId="77777777" w:rsidR="004A09A8" w:rsidRDefault="004A09A8" w:rsidP="007D6754">
      <w:pPr>
        <w:pStyle w:val="BulletLevel1"/>
      </w:pPr>
      <w:r>
        <w:t>Exhibit A, Financial Matters – The total increase to the Prices and Charges under the Agreement is incorporated into Sections A, C and D.</w:t>
      </w:r>
    </w:p>
    <w:p w14:paraId="6FC4D3AF" w14:textId="349760D3" w:rsidR="003D0317" w:rsidRPr="00BB1FA5" w:rsidRDefault="004A09A8" w:rsidP="002F14F2">
      <w:pPr>
        <w:pStyle w:val="Heading1"/>
      </w:pPr>
      <w:r>
        <w:br w:type="page"/>
      </w:r>
      <w:r w:rsidR="003D0317" w:rsidRPr="00BB1FA5">
        <w:t>Change Order Approval</w:t>
      </w:r>
      <w:r w:rsidR="003D0317">
        <w:t>:</w:t>
      </w:r>
    </w:p>
    <w:p w14:paraId="5285088B" w14:textId="70254B63" w:rsidR="004A09A8" w:rsidRDefault="004A09A8" w:rsidP="0037375A"/>
    <w:p w14:paraId="54A5986F" w14:textId="7BA09C74" w:rsidR="004A09A8" w:rsidRPr="0037375A" w:rsidRDefault="004A09A8" w:rsidP="0037375A">
      <w:pPr>
        <w:ind w:firstLine="720"/>
        <w:rPr>
          <w:b/>
        </w:rPr>
      </w:pPr>
      <w:r w:rsidRPr="0037375A">
        <w:rPr>
          <w:b/>
        </w:rPr>
        <w:t>Subject:</w:t>
      </w:r>
      <w:r w:rsidRPr="0037375A">
        <w:rPr>
          <w:b/>
        </w:rPr>
        <w:tab/>
      </w:r>
      <w:r w:rsidRPr="0037375A">
        <w:rPr>
          <w:b/>
          <w:u w:val="single"/>
        </w:rPr>
        <w:t>Change Order CO-</w:t>
      </w:r>
      <w:r w:rsidR="002B6EB8" w:rsidRPr="0037375A">
        <w:rPr>
          <w:b/>
          <w:u w:val="single"/>
        </w:rPr>
        <w:t>0</w:t>
      </w:r>
      <w:r w:rsidR="004C6949" w:rsidRPr="0037375A">
        <w:rPr>
          <w:b/>
          <w:u w:val="single"/>
        </w:rPr>
        <w:t>3</w:t>
      </w:r>
      <w:r w:rsidR="00CD37E6" w:rsidRPr="0037375A">
        <w:rPr>
          <w:b/>
          <w:u w:val="single"/>
        </w:rPr>
        <w:t>2</w:t>
      </w:r>
      <w:r w:rsidR="000870EE" w:rsidRPr="0037375A">
        <w:rPr>
          <w:b/>
          <w:u w:val="single"/>
        </w:rPr>
        <w:t xml:space="preserve">, Revision </w:t>
      </w:r>
      <w:r w:rsidR="009304E3">
        <w:rPr>
          <w:b/>
          <w:u w:val="single"/>
        </w:rPr>
        <w:t>5</w:t>
      </w:r>
      <w:r w:rsidR="0079360D" w:rsidRPr="0037375A">
        <w:rPr>
          <w:b/>
          <w:u w:val="single"/>
        </w:rPr>
        <w:t xml:space="preserve"> </w:t>
      </w:r>
      <w:r w:rsidR="000870EE" w:rsidRPr="0037375A">
        <w:rPr>
          <w:b/>
          <w:u w:val="single"/>
        </w:rPr>
        <w:t xml:space="preserve">– </w:t>
      </w:r>
      <w:r w:rsidR="00CD37E6" w:rsidRPr="0037375A">
        <w:rPr>
          <w:b/>
          <w:u w:val="single"/>
        </w:rPr>
        <w:t>SB 1341</w:t>
      </w:r>
    </w:p>
    <w:p w14:paraId="6FD5AF4A" w14:textId="77777777" w:rsidR="004A09A8" w:rsidRDefault="004A09A8"/>
    <w:p w14:paraId="73B2A955" w14:textId="77777777" w:rsidR="004A09A8" w:rsidRDefault="004A09A8"/>
    <w:p w14:paraId="28172109" w14:textId="5B9EFC6F" w:rsidR="004A09A8" w:rsidRDefault="004A09A8" w:rsidP="0037375A">
      <w:pPr>
        <w:ind w:left="720"/>
      </w:pPr>
      <w:r>
        <w:t xml:space="preserve">The subject document is accepted as allowing First Data to proceed with Change Order </w:t>
      </w:r>
      <w:r w:rsidR="00396235">
        <w:t>CO-03</w:t>
      </w:r>
      <w:r w:rsidR="00CD37E6">
        <w:t>2</w:t>
      </w:r>
      <w:r w:rsidR="000870EE">
        <w:t xml:space="preserve">, Revision </w:t>
      </w:r>
      <w:r w:rsidR="009304E3">
        <w:t>5</w:t>
      </w:r>
      <w:r w:rsidR="0079360D">
        <w:t xml:space="preserve"> </w:t>
      </w:r>
      <w:r w:rsidR="000870EE">
        <w:t xml:space="preserve">– </w:t>
      </w:r>
      <w:r w:rsidR="00CD37E6">
        <w:t>SB 1341</w:t>
      </w:r>
      <w:r w:rsidRPr="00E43826">
        <w:t>.</w:t>
      </w:r>
    </w:p>
    <w:p w14:paraId="1A5B1330" w14:textId="77777777" w:rsidR="004A09A8" w:rsidRDefault="004A09A8">
      <w:pPr>
        <w:ind w:left="720"/>
      </w:pPr>
    </w:p>
    <w:p w14:paraId="32FBE5C4" w14:textId="77777777" w:rsidR="004A09A8" w:rsidRDefault="004A09A8">
      <w:pPr>
        <w:ind w:left="720"/>
      </w:pPr>
    </w:p>
    <w:p w14:paraId="04AA5511" w14:textId="77777777" w:rsidR="004A09A8" w:rsidRDefault="004A09A8">
      <w:pPr>
        <w:ind w:left="720"/>
      </w:pPr>
    </w:p>
    <w:p w14:paraId="081D1D21" w14:textId="7C769AA9" w:rsidR="004A09A8" w:rsidRDefault="0079360D">
      <w:pPr>
        <w:ind w:left="810"/>
        <w:rPr>
          <w:b/>
        </w:rPr>
      </w:pPr>
      <w:proofErr w:type="spellStart"/>
      <w:r>
        <w:rPr>
          <w:rFonts w:cstheme="minorHAnsi"/>
          <w:b/>
        </w:rPr>
        <w:t>CalSAWS</w:t>
      </w:r>
      <w:proofErr w:type="spellEnd"/>
      <w:r w:rsidRPr="00B57CFD">
        <w:rPr>
          <w:rFonts w:cstheme="minorHAnsi"/>
          <w:b/>
        </w:rPr>
        <w:t xml:space="preserve"> </w:t>
      </w:r>
      <w:r w:rsidR="00346FED" w:rsidRPr="00346FED">
        <w:rPr>
          <w:b/>
        </w:rPr>
        <w:t xml:space="preserve">CONSORTIUM </w:t>
      </w:r>
    </w:p>
    <w:p w14:paraId="5FF32D0A" w14:textId="77777777" w:rsidR="004A09A8" w:rsidRDefault="004A09A8">
      <w:pPr>
        <w:ind w:left="810"/>
      </w:pPr>
      <w:r>
        <w:t>By:</w:t>
      </w:r>
      <w:r>
        <w:rPr>
          <w:u w:val="single"/>
        </w:rPr>
        <w:tab/>
      </w:r>
      <w:r>
        <w:rPr>
          <w:u w:val="single"/>
        </w:rPr>
        <w:tab/>
      </w:r>
      <w:r>
        <w:rPr>
          <w:u w:val="single"/>
        </w:rPr>
        <w:tab/>
      </w:r>
      <w:r>
        <w:rPr>
          <w:u w:val="single"/>
        </w:rPr>
        <w:tab/>
      </w:r>
      <w:r>
        <w:rPr>
          <w:u w:val="single"/>
        </w:rPr>
        <w:tab/>
      </w:r>
      <w:r>
        <w:rPr>
          <w:u w:val="single"/>
        </w:rPr>
        <w:tab/>
      </w:r>
      <w:r>
        <w:br/>
        <w:t>Printed Name:</w:t>
      </w:r>
      <w:r>
        <w:rPr>
          <w:u w:val="single"/>
        </w:rPr>
        <w:tab/>
      </w:r>
      <w:r>
        <w:rPr>
          <w:u w:val="single"/>
        </w:rPr>
        <w:tab/>
      </w:r>
      <w:r>
        <w:rPr>
          <w:u w:val="single"/>
        </w:rPr>
        <w:tab/>
      </w:r>
      <w:r>
        <w:rPr>
          <w:u w:val="single"/>
        </w:rPr>
        <w:tab/>
      </w:r>
      <w:r>
        <w:br/>
        <w:t>Title:</w:t>
      </w:r>
      <w:r>
        <w:rPr>
          <w:u w:val="single"/>
        </w:rPr>
        <w:tab/>
      </w:r>
      <w:r>
        <w:rPr>
          <w:u w:val="single"/>
        </w:rPr>
        <w:tab/>
      </w:r>
      <w:r>
        <w:rPr>
          <w:u w:val="single"/>
        </w:rPr>
        <w:tab/>
      </w:r>
      <w:r>
        <w:rPr>
          <w:u w:val="single"/>
        </w:rPr>
        <w:tab/>
      </w:r>
      <w:r>
        <w:rPr>
          <w:u w:val="single"/>
        </w:rPr>
        <w:tab/>
      </w:r>
      <w:r>
        <w:rPr>
          <w:u w:val="single"/>
        </w:rPr>
        <w:tab/>
      </w:r>
    </w:p>
    <w:p w14:paraId="0F13BF5D" w14:textId="77777777" w:rsidR="004A09A8" w:rsidRDefault="004A09A8">
      <w:pPr>
        <w:ind w:left="810"/>
      </w:pPr>
      <w:r>
        <w:t>Date:</w:t>
      </w:r>
      <w:r>
        <w:rPr>
          <w:u w:val="single"/>
        </w:rPr>
        <w:tab/>
      </w:r>
      <w:r>
        <w:rPr>
          <w:u w:val="single"/>
        </w:rPr>
        <w:tab/>
      </w:r>
      <w:r>
        <w:rPr>
          <w:u w:val="single"/>
        </w:rPr>
        <w:tab/>
      </w:r>
      <w:r>
        <w:rPr>
          <w:u w:val="single"/>
        </w:rPr>
        <w:tab/>
      </w:r>
      <w:r>
        <w:rPr>
          <w:u w:val="single"/>
        </w:rPr>
        <w:tab/>
      </w:r>
      <w:r>
        <w:rPr>
          <w:u w:val="single"/>
        </w:rPr>
        <w:tab/>
      </w:r>
    </w:p>
    <w:p w14:paraId="03A10764" w14:textId="77777777" w:rsidR="004A09A8" w:rsidRDefault="004A09A8">
      <w:pPr>
        <w:ind w:left="810"/>
      </w:pPr>
    </w:p>
    <w:p w14:paraId="53A52812" w14:textId="77777777" w:rsidR="004B691C" w:rsidRDefault="004B691C" w:rsidP="004B691C">
      <w:pPr>
        <w:tabs>
          <w:tab w:val="left" w:pos="5040"/>
          <w:tab w:val="right" w:pos="9360"/>
        </w:tabs>
        <w:ind w:left="720" w:firstLine="90"/>
      </w:pPr>
      <w:r>
        <w:t xml:space="preserve">By:   </w:t>
      </w:r>
      <w:r>
        <w:rPr>
          <w:u w:val="single"/>
        </w:rPr>
        <w:tab/>
      </w:r>
    </w:p>
    <w:p w14:paraId="01FF22D8" w14:textId="6C8256C0" w:rsidR="004B691C" w:rsidRDefault="004B691C" w:rsidP="004B691C">
      <w:pPr>
        <w:tabs>
          <w:tab w:val="left" w:pos="5040"/>
          <w:tab w:val="right" w:pos="9360"/>
        </w:tabs>
        <w:ind w:left="720" w:firstLine="90"/>
      </w:pPr>
      <w:r>
        <w:t>Printed Name:</w:t>
      </w:r>
      <w:r w:rsidRPr="003C797D">
        <w:rPr>
          <w:u w:val="single"/>
        </w:rPr>
        <w:tab/>
      </w:r>
    </w:p>
    <w:p w14:paraId="33E865F4" w14:textId="420DBDC9" w:rsidR="004B691C" w:rsidRDefault="004B691C" w:rsidP="004B691C">
      <w:pPr>
        <w:tabs>
          <w:tab w:val="left" w:pos="5040"/>
          <w:tab w:val="right" w:pos="9360"/>
        </w:tabs>
        <w:ind w:left="720" w:firstLine="90"/>
      </w:pPr>
      <w:r>
        <w:t>Title:</w:t>
      </w:r>
      <w:r w:rsidR="00BC2A76">
        <w:rPr>
          <w:u w:val="single"/>
        </w:rPr>
        <w:t xml:space="preserve"> </w:t>
      </w:r>
      <w:r w:rsidRPr="003C797D">
        <w:rPr>
          <w:u w:val="single"/>
        </w:rPr>
        <w:tab/>
      </w:r>
    </w:p>
    <w:p w14:paraId="759BFEEE" w14:textId="77777777" w:rsidR="004B691C" w:rsidRDefault="004B691C" w:rsidP="004B691C">
      <w:pPr>
        <w:tabs>
          <w:tab w:val="left" w:pos="5040"/>
          <w:tab w:val="right" w:pos="9360"/>
        </w:tabs>
        <w:ind w:left="720" w:firstLine="90"/>
        <w:rPr>
          <w:u w:val="single"/>
        </w:rPr>
      </w:pPr>
      <w:r>
        <w:t xml:space="preserve">Date:  </w:t>
      </w:r>
      <w:r>
        <w:rPr>
          <w:u w:val="single"/>
        </w:rPr>
        <w:tab/>
      </w:r>
    </w:p>
    <w:p w14:paraId="7C8FF7A1" w14:textId="77777777" w:rsidR="004B691C" w:rsidRDefault="004B691C">
      <w:pPr>
        <w:ind w:left="810"/>
      </w:pPr>
    </w:p>
    <w:p w14:paraId="3A1BCF67" w14:textId="77777777" w:rsidR="004B691C" w:rsidRDefault="004B691C">
      <w:pPr>
        <w:ind w:left="810"/>
      </w:pPr>
    </w:p>
    <w:p w14:paraId="57F07C41" w14:textId="77777777" w:rsidR="004A09A8" w:rsidRDefault="004A09A8">
      <w:pPr>
        <w:ind w:left="810"/>
      </w:pPr>
      <w:r>
        <w:t>Notice Address:</w:t>
      </w:r>
    </w:p>
    <w:p w14:paraId="3FDBC1A6" w14:textId="6D184897" w:rsidR="004A09A8" w:rsidRDefault="0079360D">
      <w:pPr>
        <w:ind w:left="810"/>
        <w:rPr>
          <w:snapToGrid w:val="0"/>
        </w:rPr>
      </w:pPr>
      <w:proofErr w:type="spellStart"/>
      <w:r>
        <w:t>CalSAWS</w:t>
      </w:r>
      <w:proofErr w:type="spellEnd"/>
      <w:r>
        <w:t xml:space="preserve"> Consortium</w:t>
      </w:r>
      <w:r w:rsidR="004A09A8">
        <w:br/>
        <w:t xml:space="preserve">Attention: </w:t>
      </w:r>
      <w:r w:rsidR="00B33BA0">
        <w:t>Executive</w:t>
      </w:r>
      <w:r w:rsidR="004A09A8">
        <w:t xml:space="preserve"> Director</w:t>
      </w:r>
      <w:r w:rsidR="004A09A8">
        <w:br/>
        <w:t>11290</w:t>
      </w:r>
      <w:r w:rsidR="004A09A8">
        <w:rPr>
          <w:snapToGrid w:val="0"/>
        </w:rPr>
        <w:t xml:space="preserve"> Pyrites Way, Suite 150</w:t>
      </w:r>
    </w:p>
    <w:p w14:paraId="6CA0D6B1" w14:textId="77777777" w:rsidR="004A09A8" w:rsidRDefault="004A09A8">
      <w:pPr>
        <w:ind w:left="810"/>
        <w:jc w:val="both"/>
      </w:pPr>
      <w:smartTag w:uri="urn:schemas-microsoft-com:office:smarttags" w:element="place">
        <w:r>
          <w:rPr>
            <w:snapToGrid w:val="0"/>
          </w:rPr>
          <w:t>Rancho Cordova</w:t>
        </w:r>
      </w:smartTag>
      <w:r>
        <w:rPr>
          <w:snapToGrid w:val="0"/>
        </w:rPr>
        <w:t xml:space="preserve">, </w:t>
      </w:r>
      <w:smartTag w:uri="urn:schemas-microsoft-com:office:smarttags" w:element="State">
        <w:r>
          <w:rPr>
            <w:snapToGrid w:val="0"/>
          </w:rPr>
          <w:t>CA</w:t>
        </w:r>
      </w:smartTag>
      <w:r>
        <w:rPr>
          <w:snapToGrid w:val="0"/>
        </w:rPr>
        <w:t xml:space="preserve">  95670-4481</w:t>
      </w:r>
    </w:p>
    <w:sectPr w:rsidR="004A09A8" w:rsidSect="004B18CE">
      <w:headerReference w:type="even" r:id="rId9"/>
      <w:headerReference w:type="default" r:id="rId10"/>
      <w:footerReference w:type="even" r:id="rId11"/>
      <w:footerReference w:type="default" r:id="rId12"/>
      <w:headerReference w:type="first" r:id="rId13"/>
      <w:pgSz w:w="12240" w:h="15840" w:code="1"/>
      <w:pgMar w:top="1886" w:right="1440" w:bottom="720" w:left="720" w:header="864" w:footer="806" w:gutter="0"/>
      <w:paperSrc w:other="15"/>
      <w:cols w:space="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01CA0" w14:textId="77777777" w:rsidR="00AC7F37" w:rsidRDefault="00AC7F37">
      <w:r>
        <w:separator/>
      </w:r>
    </w:p>
  </w:endnote>
  <w:endnote w:type="continuationSeparator" w:id="0">
    <w:p w14:paraId="58CEB257" w14:textId="77777777" w:rsidR="00AC7F37" w:rsidRDefault="00AC7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0363F" w14:textId="77777777" w:rsidR="000D220C" w:rsidRDefault="000D22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7DF071" w14:textId="77777777" w:rsidR="000D220C" w:rsidRDefault="000D22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C33BB" w14:textId="11115E79" w:rsidR="000D220C" w:rsidRDefault="000D220C" w:rsidP="0037375A">
    <w:pPr>
      <w:pStyle w:val="Footer"/>
      <w:framePr w:wrap="around" w:vAnchor="text" w:hAnchor="page" w:x="5431" w:y="315"/>
      <w:ind w:left="0"/>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401B73">
      <w:rPr>
        <w:rStyle w:val="PageNumber"/>
        <w:noProof/>
      </w:rPr>
      <w:t>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401B73">
      <w:rPr>
        <w:rStyle w:val="PageNumber"/>
        <w:noProof/>
      </w:rPr>
      <w:t>9</w:t>
    </w:r>
    <w:r>
      <w:rPr>
        <w:rStyle w:val="PageNumber"/>
      </w:rPr>
      <w:fldChar w:fldCharType="end"/>
    </w:r>
  </w:p>
  <w:p w14:paraId="6B793BFC" w14:textId="72D11B17" w:rsidR="000D220C" w:rsidRDefault="00FA41CE" w:rsidP="00F130E9">
    <w:pPr>
      <w:pStyle w:val="Footer"/>
      <w:tabs>
        <w:tab w:val="clear" w:pos="8640"/>
        <w:tab w:val="right" w:pos="10080"/>
      </w:tabs>
      <w:ind w:left="90"/>
    </w:pPr>
    <w:r>
      <w:t>July 17</w:t>
    </w:r>
    <w:r w:rsidR="0075167C">
      <w:t>, 2020</w:t>
    </w:r>
    <w:r w:rsidR="000D220C">
      <w:tab/>
    </w:r>
    <w:r w:rsidR="000D220C">
      <w:tab/>
    </w:r>
    <w:r w:rsidR="000D220C" w:rsidRPr="00E43826">
      <w:t>CO-</w:t>
    </w:r>
    <w:r w:rsidR="00CD37E6">
      <w:t>032</w:t>
    </w:r>
    <w:r w:rsidR="00C82DA0">
      <w:t xml:space="preserve">, Revision </w:t>
    </w:r>
    <w:r w:rsidR="0075167C">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7C3328" w14:textId="77777777" w:rsidR="00AC7F37" w:rsidRDefault="00AC7F37">
      <w:r>
        <w:separator/>
      </w:r>
    </w:p>
  </w:footnote>
  <w:footnote w:type="continuationSeparator" w:id="0">
    <w:p w14:paraId="55DB096C" w14:textId="77777777" w:rsidR="00AC7F37" w:rsidRDefault="00AC7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FDAFA" w14:textId="77777777" w:rsidR="000D220C" w:rsidRDefault="000D22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F07B77" w14:textId="77777777" w:rsidR="000D220C" w:rsidRDefault="000D220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DEA9D" w14:textId="7D47168C" w:rsidR="003D0317" w:rsidRDefault="003D0317" w:rsidP="003D0317">
    <w:pPr>
      <w:pStyle w:val="Header"/>
      <w:pBdr>
        <w:top w:val="single" w:sz="4" w:space="1" w:color="auto"/>
        <w:left w:val="single" w:sz="4" w:space="4" w:color="auto"/>
        <w:bottom w:val="single" w:sz="4" w:space="4" w:color="auto"/>
        <w:right w:val="single" w:sz="4" w:space="4" w:color="auto"/>
      </w:pBdr>
      <w:rPr>
        <w:b/>
        <w:bCs/>
      </w:rPr>
    </w:pPr>
    <w:r>
      <w:rPr>
        <w:noProof/>
      </w:rPr>
      <mc:AlternateContent>
        <mc:Choice Requires="wpc">
          <w:drawing>
            <wp:anchor distT="0" distB="0" distL="114300" distR="114300" simplePos="0" relativeHeight="251659264" behindDoc="0" locked="0" layoutInCell="1" allowOverlap="1" wp14:anchorId="33D9D7BF" wp14:editId="0A0C0E83">
              <wp:simplePos x="0" y="0"/>
              <wp:positionH relativeFrom="column">
                <wp:posOffset>165735</wp:posOffset>
              </wp:positionH>
              <wp:positionV relativeFrom="paragraph">
                <wp:posOffset>2540</wp:posOffset>
              </wp:positionV>
              <wp:extent cx="356870" cy="419735"/>
              <wp:effectExtent l="0" t="0" r="0" b="0"/>
              <wp:wrapNone/>
              <wp:docPr id="13" name="Canvas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0" name="Rectangle 9"/>
                      <wps:cNvSpPr>
                        <a:spLocks noChangeArrowheads="1"/>
                      </wps:cNvSpPr>
                      <wps:spPr bwMode="auto">
                        <a:xfrm>
                          <a:off x="0" y="1270"/>
                          <a:ext cx="26035"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1D8DB" w14:textId="77777777" w:rsidR="003D0317" w:rsidRDefault="003D0317" w:rsidP="003D0317">
                            <w:r>
                              <w:rPr>
                                <w:rFonts w:cs="Book Antiqua"/>
                                <w:color w:val="000000"/>
                                <w:sz w:val="16"/>
                                <w:szCs w:val="16"/>
                              </w:rPr>
                              <w:t xml:space="preserve"> </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33D9D7BF" id="Canvas 13" o:spid="_x0000_s1026" editas="canvas" style="position:absolute;left:0;text-align:left;margin-left:13.05pt;margin-top:.2pt;width:28.1pt;height:33.05pt;z-index:251659264" coordsize="356870,419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56870;height:419735;visibility:visible;mso-wrap-style:square">
                <v:fill o:detectmouseclick="t"/>
                <v:path o:connecttype="none"/>
              </v:shape>
              <v:rect id="Rectangle 9" o:spid="_x0000_s1028" style="position:absolute;top:1270;width:26035;height:1733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4601D8DB" w14:textId="77777777" w:rsidR="003D0317" w:rsidRDefault="003D0317" w:rsidP="003D0317">
                      <w:r>
                        <w:rPr>
                          <w:rFonts w:cs="Book Antiqua"/>
                          <w:color w:val="000000"/>
                          <w:sz w:val="16"/>
                          <w:szCs w:val="16"/>
                        </w:rPr>
                        <w:t xml:space="preserve"> </w:t>
                      </w:r>
                    </w:p>
                  </w:txbxContent>
                </v:textbox>
              </v:rect>
            </v:group>
          </w:pict>
        </mc:Fallback>
      </mc:AlternateContent>
    </w:r>
    <w:r>
      <w:rPr>
        <w:b/>
        <w:bCs/>
      </w:rPr>
      <w:t xml:space="preserve">Change Order CO-032, Revision </w:t>
    </w:r>
    <w:r w:rsidR="0075167C">
      <w:rPr>
        <w:b/>
        <w:bCs/>
      </w:rPr>
      <w:t>5</w:t>
    </w:r>
  </w:p>
  <w:p w14:paraId="4B3E65F2" w14:textId="52484DA5" w:rsidR="003D0317" w:rsidRPr="00867515" w:rsidRDefault="003D0317" w:rsidP="003D0317">
    <w:pPr>
      <w:pStyle w:val="Header"/>
      <w:pBdr>
        <w:top w:val="single" w:sz="4" w:space="1" w:color="auto"/>
        <w:left w:val="single" w:sz="4" w:space="4" w:color="auto"/>
        <w:bottom w:val="single" w:sz="4" w:space="4" w:color="auto"/>
        <w:right w:val="single" w:sz="4" w:space="4" w:color="auto"/>
      </w:pBdr>
      <w:rPr>
        <w:b/>
      </w:rPr>
    </w:pPr>
    <w:r>
      <w:rPr>
        <w:b/>
        <w:bCs/>
      </w:rPr>
      <w:t>SB 1341</w:t>
    </w:r>
  </w:p>
  <w:p w14:paraId="60D1330F" w14:textId="675642CA" w:rsidR="000D220C" w:rsidRPr="00867515" w:rsidRDefault="000D220C" w:rsidP="00C91EA9">
    <w:pPr>
      <w:pStyle w:val="Header"/>
      <w:ind w:left="0" w:firstLine="1530"/>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3CD7" w14:textId="77777777" w:rsidR="000D220C" w:rsidRDefault="000D220C">
    <w:pPr>
      <w:spacing w:line="280" w:lineRule="exact"/>
      <w:ind w:left="10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022E604"/>
    <w:lvl w:ilvl="0">
      <w:start w:val="1"/>
      <w:numFmt w:val="bullet"/>
      <w:pStyle w:val="BulletLevel1last"/>
      <w:lvlText w:val=""/>
      <w:lvlJc w:val="left"/>
      <w:pPr>
        <w:tabs>
          <w:tab w:val="num" w:pos="360"/>
        </w:tabs>
        <w:ind w:left="360" w:hanging="360"/>
      </w:pPr>
      <w:rPr>
        <w:rFonts w:ascii="Symbol" w:hAnsi="Symbol" w:hint="default"/>
      </w:rPr>
    </w:lvl>
  </w:abstractNum>
  <w:abstractNum w:abstractNumId="1" w15:restartNumberingAfterBreak="0">
    <w:nsid w:val="0B0D28E4"/>
    <w:multiLevelType w:val="hybridMultilevel"/>
    <w:tmpl w:val="1448937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4F3965"/>
    <w:multiLevelType w:val="hybridMultilevel"/>
    <w:tmpl w:val="1DA49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868B4"/>
    <w:multiLevelType w:val="hybridMultilevel"/>
    <w:tmpl w:val="65E2F2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E30872"/>
    <w:multiLevelType w:val="singleLevel"/>
    <w:tmpl w:val="0DDE3AF6"/>
    <w:lvl w:ilvl="0">
      <w:start w:val="1"/>
      <w:numFmt w:val="decimal"/>
      <w:lvlText w:val="%1."/>
      <w:lvlJc w:val="left"/>
      <w:pPr>
        <w:tabs>
          <w:tab w:val="num" w:pos="360"/>
        </w:tabs>
        <w:ind w:left="360" w:hanging="360"/>
      </w:pPr>
      <w:rPr>
        <w:rFonts w:cs="Times New Roman"/>
      </w:rPr>
    </w:lvl>
  </w:abstractNum>
  <w:abstractNum w:abstractNumId="5" w15:restartNumberingAfterBreak="0">
    <w:nsid w:val="14F127FA"/>
    <w:multiLevelType w:val="hybridMultilevel"/>
    <w:tmpl w:val="9424B640"/>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515EA5"/>
    <w:multiLevelType w:val="hybridMultilevel"/>
    <w:tmpl w:val="6D1E7F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FBD5587"/>
    <w:multiLevelType w:val="singleLevel"/>
    <w:tmpl w:val="F970F7B6"/>
    <w:lvl w:ilvl="0">
      <w:start w:val="1"/>
      <w:numFmt w:val="bullet"/>
      <w:pStyle w:val="NumBullet1"/>
      <w:lvlText w:val=""/>
      <w:lvlJc w:val="left"/>
      <w:pPr>
        <w:tabs>
          <w:tab w:val="num" w:pos="360"/>
        </w:tabs>
        <w:ind w:left="360" w:hanging="360"/>
      </w:pPr>
      <w:rPr>
        <w:rFonts w:ascii="Symbol" w:hAnsi="Symbol" w:hint="default"/>
        <w:sz w:val="20"/>
      </w:rPr>
    </w:lvl>
  </w:abstractNum>
  <w:abstractNum w:abstractNumId="8" w15:restartNumberingAfterBreak="0">
    <w:nsid w:val="21742832"/>
    <w:multiLevelType w:val="hybridMultilevel"/>
    <w:tmpl w:val="96420F62"/>
    <w:lvl w:ilvl="0" w:tplc="125A7B40">
      <w:start w:val="1"/>
      <w:numFmt w:val="upperLetter"/>
      <w:lvlText w:val="%1."/>
      <w:lvlJc w:val="left"/>
      <w:pPr>
        <w:ind w:left="180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15:restartNumberingAfterBreak="0">
    <w:nsid w:val="24627B94"/>
    <w:multiLevelType w:val="hybridMultilevel"/>
    <w:tmpl w:val="786AED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8CB3910"/>
    <w:multiLevelType w:val="hybridMultilevel"/>
    <w:tmpl w:val="C0A04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9444A4D"/>
    <w:multiLevelType w:val="hybridMultilevel"/>
    <w:tmpl w:val="533215C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2ABD54A9"/>
    <w:multiLevelType w:val="hybridMultilevel"/>
    <w:tmpl w:val="28E8BD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D2F0D1D"/>
    <w:multiLevelType w:val="hybridMultilevel"/>
    <w:tmpl w:val="155CEEE4"/>
    <w:lvl w:ilvl="0" w:tplc="04090001">
      <w:start w:val="1"/>
      <w:numFmt w:val="bullet"/>
      <w:lvlText w:val=""/>
      <w:lvlJc w:val="left"/>
      <w:pPr>
        <w:tabs>
          <w:tab w:val="num" w:pos="1710"/>
        </w:tabs>
        <w:ind w:left="1710" w:hanging="360"/>
      </w:pPr>
      <w:rPr>
        <w:rFonts w:ascii="Symbol" w:hAnsi="Symbol" w:hint="default"/>
      </w:rPr>
    </w:lvl>
    <w:lvl w:ilvl="1" w:tplc="63E479D8">
      <w:start w:val="1"/>
      <w:numFmt w:val="bullet"/>
      <w:lvlText w:val=""/>
      <w:lvlJc w:val="left"/>
      <w:pPr>
        <w:tabs>
          <w:tab w:val="num" w:pos="2430"/>
        </w:tabs>
        <w:ind w:left="2430" w:hanging="360"/>
      </w:pPr>
      <w:rPr>
        <w:rFonts w:ascii="Wingdings" w:hAnsi="Wingdings"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14" w15:restartNumberingAfterBreak="0">
    <w:nsid w:val="31640865"/>
    <w:multiLevelType w:val="hybridMultilevel"/>
    <w:tmpl w:val="8AAEC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7E7384"/>
    <w:multiLevelType w:val="hybridMultilevel"/>
    <w:tmpl w:val="13085E56"/>
    <w:lvl w:ilvl="0" w:tplc="E7B46BCE">
      <w:start w:val="1"/>
      <w:numFmt w:val="bullet"/>
      <w:pStyle w:val="ListBullet1"/>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27E3BCA"/>
    <w:multiLevelType w:val="hybridMultilevel"/>
    <w:tmpl w:val="6D2EF1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60B13E5"/>
    <w:multiLevelType w:val="hybridMultilevel"/>
    <w:tmpl w:val="B93818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0F65E13"/>
    <w:multiLevelType w:val="hybridMultilevel"/>
    <w:tmpl w:val="A060EE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0FC457E"/>
    <w:multiLevelType w:val="hybridMultilevel"/>
    <w:tmpl w:val="8E48F9E2"/>
    <w:lvl w:ilvl="0" w:tplc="2DFECC60">
      <w:numFmt w:val="bullet"/>
      <w:lvlText w:val="•"/>
      <w:lvlJc w:val="left"/>
      <w:pPr>
        <w:ind w:left="1440" w:hanging="72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2758A2"/>
    <w:multiLevelType w:val="hybridMultilevel"/>
    <w:tmpl w:val="03C63D88"/>
    <w:lvl w:ilvl="0" w:tplc="0409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4BA3767A"/>
    <w:multiLevelType w:val="hybridMultilevel"/>
    <w:tmpl w:val="D668D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CB5F4C"/>
    <w:multiLevelType w:val="hybridMultilevel"/>
    <w:tmpl w:val="48A69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4412F9"/>
    <w:multiLevelType w:val="hybridMultilevel"/>
    <w:tmpl w:val="3FF4D328"/>
    <w:lvl w:ilvl="0" w:tplc="2DFECC60">
      <w:numFmt w:val="bullet"/>
      <w:lvlText w:val="•"/>
      <w:lvlJc w:val="left"/>
      <w:pPr>
        <w:ind w:left="1440" w:hanging="72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C7120A"/>
    <w:multiLevelType w:val="multilevel"/>
    <w:tmpl w:val="87D6BA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201427C"/>
    <w:multiLevelType w:val="hybridMultilevel"/>
    <w:tmpl w:val="89C0ED0A"/>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53C87998"/>
    <w:multiLevelType w:val="hybridMultilevel"/>
    <w:tmpl w:val="FCB8A5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5862BC0"/>
    <w:multiLevelType w:val="hybridMultilevel"/>
    <w:tmpl w:val="5F76D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B5824"/>
    <w:multiLevelType w:val="hybridMultilevel"/>
    <w:tmpl w:val="46520E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AD32A12"/>
    <w:multiLevelType w:val="hybridMultilevel"/>
    <w:tmpl w:val="64E4FC26"/>
    <w:lvl w:ilvl="0" w:tplc="178817F2">
      <w:start w:val="1"/>
      <w:numFmt w:val="bullet"/>
      <w:pStyle w:val="BulletLevel1"/>
      <w:lvlText w:val=""/>
      <w:lvlJc w:val="left"/>
      <w:pPr>
        <w:tabs>
          <w:tab w:val="num" w:pos="1080"/>
        </w:tabs>
        <w:ind w:left="1080" w:hanging="360"/>
      </w:pPr>
      <w:rPr>
        <w:rFonts w:ascii="Symbol" w:hAnsi="Symbol" w:hint="default"/>
        <w:color w:val="auto"/>
        <w:sz w:val="22"/>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DA019D1"/>
    <w:multiLevelType w:val="hybridMultilevel"/>
    <w:tmpl w:val="D77A158C"/>
    <w:lvl w:ilvl="0" w:tplc="F4D642E6">
      <w:start w:val="1"/>
      <w:numFmt w:val="upperRoman"/>
      <w:pStyle w:val="Heading1"/>
      <w:lvlText w:val="%1."/>
      <w:lvlJc w:val="left"/>
      <w:pPr>
        <w:tabs>
          <w:tab w:val="num" w:pos="1440"/>
        </w:tabs>
        <w:ind w:left="1440" w:hanging="720"/>
      </w:pPr>
      <w:rPr>
        <w:rFonts w:cs="Times New Roman"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1" w15:restartNumberingAfterBreak="0">
    <w:nsid w:val="5DFB35FD"/>
    <w:multiLevelType w:val="hybridMultilevel"/>
    <w:tmpl w:val="EEC6B00E"/>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662F6186"/>
    <w:multiLevelType w:val="hybridMultilevel"/>
    <w:tmpl w:val="FCE8171E"/>
    <w:lvl w:ilvl="0" w:tplc="2DFECC60">
      <w:numFmt w:val="bullet"/>
      <w:lvlText w:val="•"/>
      <w:lvlJc w:val="left"/>
      <w:pPr>
        <w:ind w:left="1440" w:hanging="720"/>
      </w:pPr>
      <w:rPr>
        <w:rFonts w:ascii="Book Antiqua" w:eastAsia="Times New Roman" w:hAnsi="Book Antiqu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6395B8A"/>
    <w:multiLevelType w:val="hybridMultilevel"/>
    <w:tmpl w:val="10C48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7782B4D"/>
    <w:multiLevelType w:val="hybridMultilevel"/>
    <w:tmpl w:val="EACA0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77D68E5"/>
    <w:multiLevelType w:val="hybridMultilevel"/>
    <w:tmpl w:val="8AC6480E"/>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6" w15:restartNumberingAfterBreak="0">
    <w:nsid w:val="6BB422C6"/>
    <w:multiLevelType w:val="hybridMultilevel"/>
    <w:tmpl w:val="761A1D98"/>
    <w:lvl w:ilvl="0" w:tplc="16FC1AE8">
      <w:start w:val="1"/>
      <w:numFmt w:val="bullet"/>
      <w:lvlText w:val=""/>
      <w:lvlJc w:val="left"/>
      <w:pPr>
        <w:tabs>
          <w:tab w:val="num" w:pos="1080"/>
        </w:tabs>
        <w:ind w:left="1080" w:hanging="360"/>
      </w:pPr>
      <w:rPr>
        <w:rFonts w:ascii="Symbol" w:hAnsi="Symbol" w:hint="default"/>
        <w:sz w:val="18"/>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BBD0D9B"/>
    <w:multiLevelType w:val="hybridMultilevel"/>
    <w:tmpl w:val="3A16E9D2"/>
    <w:lvl w:ilvl="0" w:tplc="352C2722">
      <w:start w:val="1"/>
      <w:numFmt w:val="bullet"/>
      <w:lvlText w:val=""/>
      <w:lvlJc w:val="left"/>
      <w:pPr>
        <w:tabs>
          <w:tab w:val="num" w:pos="-3168"/>
        </w:tabs>
        <w:ind w:left="-3168" w:hanging="216"/>
      </w:pPr>
      <w:rPr>
        <w:rFonts w:ascii="Symbol" w:hAnsi="Symbol" w:hint="default"/>
      </w:rPr>
    </w:lvl>
    <w:lvl w:ilvl="1" w:tplc="04090003">
      <w:start w:val="1"/>
      <w:numFmt w:val="bullet"/>
      <w:lvlText w:val="o"/>
      <w:lvlJc w:val="left"/>
      <w:pPr>
        <w:tabs>
          <w:tab w:val="num" w:pos="-2664"/>
        </w:tabs>
        <w:ind w:left="-2664" w:hanging="360"/>
      </w:pPr>
      <w:rPr>
        <w:rFonts w:ascii="Courier New" w:hAnsi="Courier New" w:hint="default"/>
      </w:rPr>
    </w:lvl>
    <w:lvl w:ilvl="2" w:tplc="04090005">
      <w:start w:val="1"/>
      <w:numFmt w:val="bullet"/>
      <w:lvlText w:val=""/>
      <w:lvlJc w:val="left"/>
      <w:pPr>
        <w:tabs>
          <w:tab w:val="num" w:pos="-1944"/>
        </w:tabs>
        <w:ind w:left="-1944" w:hanging="360"/>
      </w:pPr>
      <w:rPr>
        <w:rFonts w:ascii="Wingdings" w:hAnsi="Wingdings" w:hint="default"/>
      </w:rPr>
    </w:lvl>
    <w:lvl w:ilvl="3" w:tplc="04090001">
      <w:start w:val="1"/>
      <w:numFmt w:val="bullet"/>
      <w:lvlText w:val=""/>
      <w:lvlJc w:val="left"/>
      <w:pPr>
        <w:tabs>
          <w:tab w:val="num" w:pos="-1224"/>
        </w:tabs>
        <w:ind w:left="-1224" w:hanging="360"/>
      </w:pPr>
      <w:rPr>
        <w:rFonts w:ascii="Symbol" w:hAnsi="Symbol" w:hint="default"/>
      </w:rPr>
    </w:lvl>
    <w:lvl w:ilvl="4" w:tplc="04090003">
      <w:start w:val="1"/>
      <w:numFmt w:val="bullet"/>
      <w:lvlText w:val="o"/>
      <w:lvlJc w:val="left"/>
      <w:pPr>
        <w:tabs>
          <w:tab w:val="num" w:pos="-504"/>
        </w:tabs>
        <w:ind w:left="-504" w:hanging="360"/>
      </w:pPr>
      <w:rPr>
        <w:rFonts w:ascii="Courier New" w:hAnsi="Courier New" w:hint="default"/>
      </w:rPr>
    </w:lvl>
    <w:lvl w:ilvl="5" w:tplc="04090005">
      <w:start w:val="1"/>
      <w:numFmt w:val="bullet"/>
      <w:lvlText w:val=""/>
      <w:lvlJc w:val="left"/>
      <w:pPr>
        <w:tabs>
          <w:tab w:val="num" w:pos="216"/>
        </w:tabs>
        <w:ind w:left="216" w:hanging="360"/>
      </w:pPr>
      <w:rPr>
        <w:rFonts w:ascii="Wingdings" w:hAnsi="Wingdings" w:hint="default"/>
      </w:rPr>
    </w:lvl>
    <w:lvl w:ilvl="6" w:tplc="04090001">
      <w:start w:val="1"/>
      <w:numFmt w:val="bullet"/>
      <w:lvlText w:val=""/>
      <w:lvlJc w:val="left"/>
      <w:pPr>
        <w:tabs>
          <w:tab w:val="num" w:pos="936"/>
        </w:tabs>
        <w:ind w:left="936" w:hanging="360"/>
      </w:pPr>
      <w:rPr>
        <w:rFonts w:ascii="Symbol" w:hAnsi="Symbol" w:hint="default"/>
      </w:rPr>
    </w:lvl>
    <w:lvl w:ilvl="7" w:tplc="04090003">
      <w:start w:val="1"/>
      <w:numFmt w:val="bullet"/>
      <w:lvlText w:val="o"/>
      <w:lvlJc w:val="left"/>
      <w:pPr>
        <w:tabs>
          <w:tab w:val="num" w:pos="1656"/>
        </w:tabs>
        <w:ind w:left="1656" w:hanging="360"/>
      </w:pPr>
      <w:rPr>
        <w:rFonts w:ascii="Courier New" w:hAnsi="Courier New" w:hint="default"/>
      </w:rPr>
    </w:lvl>
    <w:lvl w:ilvl="8" w:tplc="04090005" w:tentative="1">
      <w:start w:val="1"/>
      <w:numFmt w:val="bullet"/>
      <w:lvlText w:val=""/>
      <w:lvlJc w:val="left"/>
      <w:pPr>
        <w:tabs>
          <w:tab w:val="num" w:pos="2376"/>
        </w:tabs>
        <w:ind w:left="2376" w:hanging="360"/>
      </w:pPr>
      <w:rPr>
        <w:rFonts w:ascii="Wingdings" w:hAnsi="Wingdings" w:hint="default"/>
      </w:rPr>
    </w:lvl>
  </w:abstractNum>
  <w:abstractNum w:abstractNumId="38" w15:restartNumberingAfterBreak="0">
    <w:nsid w:val="6CA37C12"/>
    <w:multiLevelType w:val="hybridMultilevel"/>
    <w:tmpl w:val="CE24E1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DF070D"/>
    <w:multiLevelType w:val="hybridMultilevel"/>
    <w:tmpl w:val="39945C50"/>
    <w:lvl w:ilvl="0" w:tplc="0409000F">
      <w:start w:val="1"/>
      <w:numFmt w:val="decimal"/>
      <w:lvlText w:val="%1."/>
      <w:lvlJc w:val="left"/>
      <w:pPr>
        <w:tabs>
          <w:tab w:val="num" w:pos="360"/>
        </w:tabs>
        <w:ind w:left="360" w:hanging="360"/>
      </w:pPr>
      <w:rPr>
        <w:rFonts w:cs="Times New Roman" w:hint="default"/>
      </w:rPr>
    </w:lvl>
    <w:lvl w:ilvl="1" w:tplc="DB54D49E">
      <w:numFmt w:val="bullet"/>
      <w:lvlText w:val="-"/>
      <w:lvlJc w:val="left"/>
      <w:pPr>
        <w:tabs>
          <w:tab w:val="num" w:pos="1080"/>
        </w:tabs>
        <w:ind w:left="1080" w:hanging="360"/>
      </w:pPr>
      <w:rPr>
        <w:rFonts w:ascii="Helvetica" w:eastAsia="Times New Roman" w:hAnsi="Helvetica"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6EFF694C"/>
    <w:multiLevelType w:val="hybridMultilevel"/>
    <w:tmpl w:val="C6100758"/>
    <w:lvl w:ilvl="0" w:tplc="636801F0">
      <w:start w:val="2"/>
      <w:numFmt w:val="upp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15:restartNumberingAfterBreak="0">
    <w:nsid w:val="70361F90"/>
    <w:multiLevelType w:val="hybridMultilevel"/>
    <w:tmpl w:val="CBF06656"/>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 w15:restartNumberingAfterBreak="0">
    <w:nsid w:val="74996713"/>
    <w:multiLevelType w:val="hybridMultilevel"/>
    <w:tmpl w:val="38E61CBA"/>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3D3B0F"/>
    <w:multiLevelType w:val="hybridMultilevel"/>
    <w:tmpl w:val="FBBC05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89F3F1D"/>
    <w:multiLevelType w:val="hybridMultilevel"/>
    <w:tmpl w:val="E1889A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95A3A38"/>
    <w:multiLevelType w:val="hybridMultilevel"/>
    <w:tmpl w:val="59C8B8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7"/>
  </w:num>
  <w:num w:numId="3">
    <w:abstractNumId w:val="4"/>
  </w:num>
  <w:num w:numId="4">
    <w:abstractNumId w:val="13"/>
  </w:num>
  <w:num w:numId="5">
    <w:abstractNumId w:val="30"/>
  </w:num>
  <w:num w:numId="6">
    <w:abstractNumId w:val="29"/>
  </w:num>
  <w:num w:numId="7">
    <w:abstractNumId w:val="37"/>
  </w:num>
  <w:num w:numId="8">
    <w:abstractNumId w:val="25"/>
  </w:num>
  <w:num w:numId="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num>
  <w:num w:numId="11">
    <w:abstractNumId w:val="20"/>
  </w:num>
  <w:num w:numId="12">
    <w:abstractNumId w:val="39"/>
  </w:num>
  <w:num w:numId="13">
    <w:abstractNumId w:val="35"/>
  </w:num>
  <w:num w:numId="14">
    <w:abstractNumId w:val="8"/>
  </w:num>
  <w:num w:numId="15">
    <w:abstractNumId w:val="11"/>
  </w:num>
  <w:num w:numId="16">
    <w:abstractNumId w:val="43"/>
  </w:num>
  <w:num w:numId="17">
    <w:abstractNumId w:val="45"/>
  </w:num>
  <w:num w:numId="18">
    <w:abstractNumId w:val="10"/>
  </w:num>
  <w:num w:numId="19">
    <w:abstractNumId w:val="34"/>
  </w:num>
  <w:num w:numId="20">
    <w:abstractNumId w:val="12"/>
  </w:num>
  <w:num w:numId="21">
    <w:abstractNumId w:val="33"/>
  </w:num>
  <w:num w:numId="22">
    <w:abstractNumId w:val="16"/>
  </w:num>
  <w:num w:numId="23">
    <w:abstractNumId w:val="31"/>
  </w:num>
  <w:num w:numId="24">
    <w:abstractNumId w:val="41"/>
  </w:num>
  <w:num w:numId="25">
    <w:abstractNumId w:val="6"/>
  </w:num>
  <w:num w:numId="26">
    <w:abstractNumId w:val="18"/>
  </w:num>
  <w:num w:numId="27">
    <w:abstractNumId w:val="32"/>
  </w:num>
  <w:num w:numId="28">
    <w:abstractNumId w:val="23"/>
  </w:num>
  <w:num w:numId="29">
    <w:abstractNumId w:val="19"/>
  </w:num>
  <w:num w:numId="30">
    <w:abstractNumId w:val="27"/>
  </w:num>
  <w:num w:numId="31">
    <w:abstractNumId w:val="22"/>
  </w:num>
  <w:num w:numId="32">
    <w:abstractNumId w:val="21"/>
  </w:num>
  <w:num w:numId="33">
    <w:abstractNumId w:val="28"/>
  </w:num>
  <w:num w:numId="34">
    <w:abstractNumId w:val="15"/>
  </w:num>
  <w:num w:numId="35">
    <w:abstractNumId w:val="24"/>
  </w:num>
  <w:num w:numId="36">
    <w:abstractNumId w:val="44"/>
  </w:num>
  <w:num w:numId="37">
    <w:abstractNumId w:val="3"/>
  </w:num>
  <w:num w:numId="38">
    <w:abstractNumId w:val="17"/>
  </w:num>
  <w:num w:numId="39">
    <w:abstractNumId w:val="26"/>
  </w:num>
  <w:num w:numId="40">
    <w:abstractNumId w:val="9"/>
  </w:num>
  <w:num w:numId="41">
    <w:abstractNumId w:val="1"/>
  </w:num>
  <w:num w:numId="42">
    <w:abstractNumId w:val="14"/>
  </w:num>
  <w:num w:numId="43">
    <w:abstractNumId w:val="38"/>
  </w:num>
  <w:num w:numId="44">
    <w:abstractNumId w:val="2"/>
  </w:num>
  <w:num w:numId="45">
    <w:abstractNumId w:val="42"/>
  </w:num>
  <w:num w:numId="46">
    <w:abstractNumId w:val="5"/>
  </w:num>
  <w:num w:numId="47">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770"/>
    <w:rsid w:val="00000A65"/>
    <w:rsid w:val="00001CC5"/>
    <w:rsid w:val="00002F8F"/>
    <w:rsid w:val="00006AE3"/>
    <w:rsid w:val="0000795C"/>
    <w:rsid w:val="00010952"/>
    <w:rsid w:val="00011B67"/>
    <w:rsid w:val="000122CE"/>
    <w:rsid w:val="0001496E"/>
    <w:rsid w:val="0002110E"/>
    <w:rsid w:val="00022DDE"/>
    <w:rsid w:val="00026EC1"/>
    <w:rsid w:val="00030B42"/>
    <w:rsid w:val="000360E9"/>
    <w:rsid w:val="00036A1E"/>
    <w:rsid w:val="00042AB3"/>
    <w:rsid w:val="00042B92"/>
    <w:rsid w:val="00045642"/>
    <w:rsid w:val="00046748"/>
    <w:rsid w:val="00047286"/>
    <w:rsid w:val="0005005E"/>
    <w:rsid w:val="00060545"/>
    <w:rsid w:val="00060DD0"/>
    <w:rsid w:val="000651CB"/>
    <w:rsid w:val="00085091"/>
    <w:rsid w:val="000870EE"/>
    <w:rsid w:val="000B3C2E"/>
    <w:rsid w:val="000C2BDC"/>
    <w:rsid w:val="000D220C"/>
    <w:rsid w:val="000D239C"/>
    <w:rsid w:val="000D342F"/>
    <w:rsid w:val="000D53A6"/>
    <w:rsid w:val="000D54AE"/>
    <w:rsid w:val="000D67B1"/>
    <w:rsid w:val="000D6DD7"/>
    <w:rsid w:val="000E1322"/>
    <w:rsid w:val="000E3C48"/>
    <w:rsid w:val="000E5A79"/>
    <w:rsid w:val="000E6311"/>
    <w:rsid w:val="000E6548"/>
    <w:rsid w:val="000F0321"/>
    <w:rsid w:val="000F17FE"/>
    <w:rsid w:val="000F484F"/>
    <w:rsid w:val="000F6982"/>
    <w:rsid w:val="000F6EA1"/>
    <w:rsid w:val="001008B8"/>
    <w:rsid w:val="00100DDD"/>
    <w:rsid w:val="00104D00"/>
    <w:rsid w:val="001130B9"/>
    <w:rsid w:val="00116D96"/>
    <w:rsid w:val="0012033D"/>
    <w:rsid w:val="00121C38"/>
    <w:rsid w:val="00121E76"/>
    <w:rsid w:val="0012213C"/>
    <w:rsid w:val="00122BDD"/>
    <w:rsid w:val="00124C00"/>
    <w:rsid w:val="00126A07"/>
    <w:rsid w:val="001277F3"/>
    <w:rsid w:val="00134425"/>
    <w:rsid w:val="00135455"/>
    <w:rsid w:val="00141B29"/>
    <w:rsid w:val="00142FFA"/>
    <w:rsid w:val="00143260"/>
    <w:rsid w:val="00143CD2"/>
    <w:rsid w:val="00156A9D"/>
    <w:rsid w:val="001579CE"/>
    <w:rsid w:val="001647D6"/>
    <w:rsid w:val="00171C5C"/>
    <w:rsid w:val="001732A9"/>
    <w:rsid w:val="00176FC5"/>
    <w:rsid w:val="00177A1B"/>
    <w:rsid w:val="00183974"/>
    <w:rsid w:val="00187CE3"/>
    <w:rsid w:val="00190D80"/>
    <w:rsid w:val="00192BD2"/>
    <w:rsid w:val="00192EA8"/>
    <w:rsid w:val="001949B1"/>
    <w:rsid w:val="00195DF8"/>
    <w:rsid w:val="001971C4"/>
    <w:rsid w:val="00197813"/>
    <w:rsid w:val="00197A3B"/>
    <w:rsid w:val="001A0CEB"/>
    <w:rsid w:val="001A6889"/>
    <w:rsid w:val="001A75E8"/>
    <w:rsid w:val="001A782A"/>
    <w:rsid w:val="001B009B"/>
    <w:rsid w:val="001B2CC5"/>
    <w:rsid w:val="001C07CD"/>
    <w:rsid w:val="001C0BC6"/>
    <w:rsid w:val="001C1576"/>
    <w:rsid w:val="001D2FE1"/>
    <w:rsid w:val="001E1E7A"/>
    <w:rsid w:val="001E3A5E"/>
    <w:rsid w:val="001E3B57"/>
    <w:rsid w:val="001E6A62"/>
    <w:rsid w:val="001E709B"/>
    <w:rsid w:val="001E724D"/>
    <w:rsid w:val="001E76E9"/>
    <w:rsid w:val="001E7982"/>
    <w:rsid w:val="001F4AD9"/>
    <w:rsid w:val="001F55BE"/>
    <w:rsid w:val="002065A4"/>
    <w:rsid w:val="002125F5"/>
    <w:rsid w:val="002130BE"/>
    <w:rsid w:val="002147A5"/>
    <w:rsid w:val="00221686"/>
    <w:rsid w:val="0022344D"/>
    <w:rsid w:val="0023128B"/>
    <w:rsid w:val="00240784"/>
    <w:rsid w:val="00240D85"/>
    <w:rsid w:val="00240F49"/>
    <w:rsid w:val="00242F69"/>
    <w:rsid w:val="002471AB"/>
    <w:rsid w:val="002473C5"/>
    <w:rsid w:val="00247BF3"/>
    <w:rsid w:val="00253AB7"/>
    <w:rsid w:val="00257B27"/>
    <w:rsid w:val="00261E4A"/>
    <w:rsid w:val="002669E1"/>
    <w:rsid w:val="00267E41"/>
    <w:rsid w:val="00270C4A"/>
    <w:rsid w:val="00271D65"/>
    <w:rsid w:val="002809D3"/>
    <w:rsid w:val="002823C0"/>
    <w:rsid w:val="00282860"/>
    <w:rsid w:val="00284CB6"/>
    <w:rsid w:val="00285B57"/>
    <w:rsid w:val="0028614B"/>
    <w:rsid w:val="00290EAB"/>
    <w:rsid w:val="00292B74"/>
    <w:rsid w:val="00295EBE"/>
    <w:rsid w:val="00296F7A"/>
    <w:rsid w:val="002A2A3C"/>
    <w:rsid w:val="002A4A7B"/>
    <w:rsid w:val="002A6C73"/>
    <w:rsid w:val="002B0D59"/>
    <w:rsid w:val="002B651A"/>
    <w:rsid w:val="002B6EB8"/>
    <w:rsid w:val="002B774E"/>
    <w:rsid w:val="002C4F53"/>
    <w:rsid w:val="002C7F1D"/>
    <w:rsid w:val="002D15BB"/>
    <w:rsid w:val="002D1DE8"/>
    <w:rsid w:val="002E0ABF"/>
    <w:rsid w:val="002E2B4F"/>
    <w:rsid w:val="002E60DB"/>
    <w:rsid w:val="002E6E31"/>
    <w:rsid w:val="002E785F"/>
    <w:rsid w:val="002F0E66"/>
    <w:rsid w:val="002F14F2"/>
    <w:rsid w:val="002F1709"/>
    <w:rsid w:val="002F240E"/>
    <w:rsid w:val="002F3993"/>
    <w:rsid w:val="002F3F20"/>
    <w:rsid w:val="002F41F7"/>
    <w:rsid w:val="003017C2"/>
    <w:rsid w:val="00302853"/>
    <w:rsid w:val="00304298"/>
    <w:rsid w:val="00305C49"/>
    <w:rsid w:val="00310543"/>
    <w:rsid w:val="003112B3"/>
    <w:rsid w:val="00314688"/>
    <w:rsid w:val="003173FB"/>
    <w:rsid w:val="00322966"/>
    <w:rsid w:val="00324E26"/>
    <w:rsid w:val="00326CE0"/>
    <w:rsid w:val="003306CA"/>
    <w:rsid w:val="00330F72"/>
    <w:rsid w:val="003314D6"/>
    <w:rsid w:val="00335F69"/>
    <w:rsid w:val="003372A6"/>
    <w:rsid w:val="00341196"/>
    <w:rsid w:val="0034243A"/>
    <w:rsid w:val="003435B1"/>
    <w:rsid w:val="003438F5"/>
    <w:rsid w:val="00346D33"/>
    <w:rsid w:val="00346FED"/>
    <w:rsid w:val="00353A83"/>
    <w:rsid w:val="00354EA8"/>
    <w:rsid w:val="00365DC2"/>
    <w:rsid w:val="00366115"/>
    <w:rsid w:val="0036742D"/>
    <w:rsid w:val="003705D9"/>
    <w:rsid w:val="00372B77"/>
    <w:rsid w:val="0037375A"/>
    <w:rsid w:val="003746F1"/>
    <w:rsid w:val="003752A2"/>
    <w:rsid w:val="003833A1"/>
    <w:rsid w:val="00385A3B"/>
    <w:rsid w:val="003908BA"/>
    <w:rsid w:val="00392EA5"/>
    <w:rsid w:val="003952EE"/>
    <w:rsid w:val="00395A74"/>
    <w:rsid w:val="00396235"/>
    <w:rsid w:val="00397AB9"/>
    <w:rsid w:val="003A23AD"/>
    <w:rsid w:val="003A36B7"/>
    <w:rsid w:val="003A3F97"/>
    <w:rsid w:val="003A4EA2"/>
    <w:rsid w:val="003A6A80"/>
    <w:rsid w:val="003B3819"/>
    <w:rsid w:val="003B78EC"/>
    <w:rsid w:val="003C0863"/>
    <w:rsid w:val="003C09F6"/>
    <w:rsid w:val="003C2FAA"/>
    <w:rsid w:val="003C76E6"/>
    <w:rsid w:val="003D0317"/>
    <w:rsid w:val="003D13B4"/>
    <w:rsid w:val="003D16C4"/>
    <w:rsid w:val="003D3A18"/>
    <w:rsid w:val="003D65F0"/>
    <w:rsid w:val="003D70E0"/>
    <w:rsid w:val="003E7E3D"/>
    <w:rsid w:val="003F01F7"/>
    <w:rsid w:val="003F1282"/>
    <w:rsid w:val="003F356D"/>
    <w:rsid w:val="003F4423"/>
    <w:rsid w:val="00401B73"/>
    <w:rsid w:val="0040681C"/>
    <w:rsid w:val="00411F81"/>
    <w:rsid w:val="004131F4"/>
    <w:rsid w:val="00422387"/>
    <w:rsid w:val="00422528"/>
    <w:rsid w:val="00426CD1"/>
    <w:rsid w:val="0042713F"/>
    <w:rsid w:val="00436644"/>
    <w:rsid w:val="00437499"/>
    <w:rsid w:val="00440F8B"/>
    <w:rsid w:val="00443506"/>
    <w:rsid w:val="0044672D"/>
    <w:rsid w:val="0045009E"/>
    <w:rsid w:val="00452B80"/>
    <w:rsid w:val="00454865"/>
    <w:rsid w:val="00456242"/>
    <w:rsid w:val="00460350"/>
    <w:rsid w:val="00464C25"/>
    <w:rsid w:val="0047501C"/>
    <w:rsid w:val="0048014E"/>
    <w:rsid w:val="00480725"/>
    <w:rsid w:val="00480A82"/>
    <w:rsid w:val="00483DB1"/>
    <w:rsid w:val="004847D6"/>
    <w:rsid w:val="00486F2C"/>
    <w:rsid w:val="0049547C"/>
    <w:rsid w:val="004A09A8"/>
    <w:rsid w:val="004A3853"/>
    <w:rsid w:val="004A55A7"/>
    <w:rsid w:val="004B089B"/>
    <w:rsid w:val="004B18CE"/>
    <w:rsid w:val="004B24B9"/>
    <w:rsid w:val="004B691C"/>
    <w:rsid w:val="004C2C7B"/>
    <w:rsid w:val="004C2D33"/>
    <w:rsid w:val="004C32C0"/>
    <w:rsid w:val="004C6949"/>
    <w:rsid w:val="004D5225"/>
    <w:rsid w:val="004E1AF0"/>
    <w:rsid w:val="004E4913"/>
    <w:rsid w:val="004E4B03"/>
    <w:rsid w:val="004E5EFE"/>
    <w:rsid w:val="004F22D5"/>
    <w:rsid w:val="004F36EA"/>
    <w:rsid w:val="004F6E60"/>
    <w:rsid w:val="00505783"/>
    <w:rsid w:val="005060A6"/>
    <w:rsid w:val="005069EE"/>
    <w:rsid w:val="0050713E"/>
    <w:rsid w:val="00507C8C"/>
    <w:rsid w:val="00507E58"/>
    <w:rsid w:val="00511C95"/>
    <w:rsid w:val="00515558"/>
    <w:rsid w:val="005204C9"/>
    <w:rsid w:val="00522AB7"/>
    <w:rsid w:val="00524DF6"/>
    <w:rsid w:val="0054052D"/>
    <w:rsid w:val="005444C3"/>
    <w:rsid w:val="005445C7"/>
    <w:rsid w:val="005453D7"/>
    <w:rsid w:val="00551054"/>
    <w:rsid w:val="0055635B"/>
    <w:rsid w:val="00562495"/>
    <w:rsid w:val="005630C4"/>
    <w:rsid w:val="00565097"/>
    <w:rsid w:val="00565BF1"/>
    <w:rsid w:val="0057497E"/>
    <w:rsid w:val="005760F3"/>
    <w:rsid w:val="00576B56"/>
    <w:rsid w:val="00586D71"/>
    <w:rsid w:val="00586EA7"/>
    <w:rsid w:val="00592ADE"/>
    <w:rsid w:val="005A352B"/>
    <w:rsid w:val="005A7763"/>
    <w:rsid w:val="005C2102"/>
    <w:rsid w:val="005D0908"/>
    <w:rsid w:val="005D1C16"/>
    <w:rsid w:val="005D3B3E"/>
    <w:rsid w:val="005D57B2"/>
    <w:rsid w:val="005D651A"/>
    <w:rsid w:val="005D72FF"/>
    <w:rsid w:val="005F0F6F"/>
    <w:rsid w:val="005F2D89"/>
    <w:rsid w:val="005F5290"/>
    <w:rsid w:val="005F7EA2"/>
    <w:rsid w:val="0060268B"/>
    <w:rsid w:val="0060743F"/>
    <w:rsid w:val="006248F7"/>
    <w:rsid w:val="00630893"/>
    <w:rsid w:val="00630AD6"/>
    <w:rsid w:val="006363A3"/>
    <w:rsid w:val="0064257B"/>
    <w:rsid w:val="00643952"/>
    <w:rsid w:val="00643CBD"/>
    <w:rsid w:val="00644260"/>
    <w:rsid w:val="00646EAB"/>
    <w:rsid w:val="00654AED"/>
    <w:rsid w:val="00654E6E"/>
    <w:rsid w:val="00663BCD"/>
    <w:rsid w:val="00667A12"/>
    <w:rsid w:val="00670796"/>
    <w:rsid w:val="00671B57"/>
    <w:rsid w:val="006738C1"/>
    <w:rsid w:val="006740CF"/>
    <w:rsid w:val="00676A8F"/>
    <w:rsid w:val="00686C91"/>
    <w:rsid w:val="00687719"/>
    <w:rsid w:val="00690A55"/>
    <w:rsid w:val="006910BB"/>
    <w:rsid w:val="00692E52"/>
    <w:rsid w:val="006A2940"/>
    <w:rsid w:val="006A4CF0"/>
    <w:rsid w:val="006A6183"/>
    <w:rsid w:val="006A64E4"/>
    <w:rsid w:val="006A6B35"/>
    <w:rsid w:val="006A7042"/>
    <w:rsid w:val="006B1E79"/>
    <w:rsid w:val="006B318F"/>
    <w:rsid w:val="006B32DC"/>
    <w:rsid w:val="006B4188"/>
    <w:rsid w:val="006C0410"/>
    <w:rsid w:val="006C1148"/>
    <w:rsid w:val="006C5138"/>
    <w:rsid w:val="006C580C"/>
    <w:rsid w:val="006D5CA5"/>
    <w:rsid w:val="006D793E"/>
    <w:rsid w:val="006E4F6C"/>
    <w:rsid w:val="006E74BC"/>
    <w:rsid w:val="006F0A94"/>
    <w:rsid w:val="006F12CE"/>
    <w:rsid w:val="006F50DE"/>
    <w:rsid w:val="006F5228"/>
    <w:rsid w:val="006F69C9"/>
    <w:rsid w:val="006F6D08"/>
    <w:rsid w:val="006F6E82"/>
    <w:rsid w:val="006F748E"/>
    <w:rsid w:val="0070399F"/>
    <w:rsid w:val="00703C1F"/>
    <w:rsid w:val="00703CF0"/>
    <w:rsid w:val="007044F0"/>
    <w:rsid w:val="0070543A"/>
    <w:rsid w:val="00707364"/>
    <w:rsid w:val="00707770"/>
    <w:rsid w:val="00713372"/>
    <w:rsid w:val="00713CD3"/>
    <w:rsid w:val="0072065E"/>
    <w:rsid w:val="00722C56"/>
    <w:rsid w:val="0072484B"/>
    <w:rsid w:val="0072602C"/>
    <w:rsid w:val="007310BB"/>
    <w:rsid w:val="00731E08"/>
    <w:rsid w:val="00733D9F"/>
    <w:rsid w:val="007354A5"/>
    <w:rsid w:val="0073702C"/>
    <w:rsid w:val="0074180F"/>
    <w:rsid w:val="0075167C"/>
    <w:rsid w:val="007524A4"/>
    <w:rsid w:val="007533C5"/>
    <w:rsid w:val="007538E7"/>
    <w:rsid w:val="007557C9"/>
    <w:rsid w:val="0076008A"/>
    <w:rsid w:val="00760165"/>
    <w:rsid w:val="007614F1"/>
    <w:rsid w:val="00762221"/>
    <w:rsid w:val="007644CA"/>
    <w:rsid w:val="007777F0"/>
    <w:rsid w:val="00782F63"/>
    <w:rsid w:val="00784514"/>
    <w:rsid w:val="007846DC"/>
    <w:rsid w:val="0078798C"/>
    <w:rsid w:val="0079199B"/>
    <w:rsid w:val="0079360D"/>
    <w:rsid w:val="007969F2"/>
    <w:rsid w:val="007A12D3"/>
    <w:rsid w:val="007A1DDD"/>
    <w:rsid w:val="007A2D03"/>
    <w:rsid w:val="007A336C"/>
    <w:rsid w:val="007A6B9D"/>
    <w:rsid w:val="007B0637"/>
    <w:rsid w:val="007B0CAC"/>
    <w:rsid w:val="007B47AD"/>
    <w:rsid w:val="007C1162"/>
    <w:rsid w:val="007C1647"/>
    <w:rsid w:val="007C6B72"/>
    <w:rsid w:val="007D13C1"/>
    <w:rsid w:val="007D40BD"/>
    <w:rsid w:val="007D6754"/>
    <w:rsid w:val="007E1676"/>
    <w:rsid w:val="007E21D7"/>
    <w:rsid w:val="007F2C58"/>
    <w:rsid w:val="007F2F48"/>
    <w:rsid w:val="007F4131"/>
    <w:rsid w:val="007F5DF8"/>
    <w:rsid w:val="00801F02"/>
    <w:rsid w:val="00805C59"/>
    <w:rsid w:val="00806F68"/>
    <w:rsid w:val="00813A24"/>
    <w:rsid w:val="008149FE"/>
    <w:rsid w:val="00815275"/>
    <w:rsid w:val="00834D11"/>
    <w:rsid w:val="00836FB2"/>
    <w:rsid w:val="00837D6C"/>
    <w:rsid w:val="0084275F"/>
    <w:rsid w:val="00844545"/>
    <w:rsid w:val="008458B3"/>
    <w:rsid w:val="00845C9F"/>
    <w:rsid w:val="00853334"/>
    <w:rsid w:val="00857DE7"/>
    <w:rsid w:val="00860A0E"/>
    <w:rsid w:val="008643A8"/>
    <w:rsid w:val="00864696"/>
    <w:rsid w:val="0086554B"/>
    <w:rsid w:val="00866DC7"/>
    <w:rsid w:val="00867515"/>
    <w:rsid w:val="008743C1"/>
    <w:rsid w:val="00877B3C"/>
    <w:rsid w:val="00882C15"/>
    <w:rsid w:val="00885025"/>
    <w:rsid w:val="00891288"/>
    <w:rsid w:val="0089199F"/>
    <w:rsid w:val="00895688"/>
    <w:rsid w:val="008A0525"/>
    <w:rsid w:val="008A7B9A"/>
    <w:rsid w:val="008C0FB7"/>
    <w:rsid w:val="008C7803"/>
    <w:rsid w:val="008D08DE"/>
    <w:rsid w:val="008D0EB5"/>
    <w:rsid w:val="008D108C"/>
    <w:rsid w:val="008D38B1"/>
    <w:rsid w:val="008D467B"/>
    <w:rsid w:val="008D498B"/>
    <w:rsid w:val="008D64F5"/>
    <w:rsid w:val="008E0AD5"/>
    <w:rsid w:val="008E5A87"/>
    <w:rsid w:val="008E78DC"/>
    <w:rsid w:val="008F20AF"/>
    <w:rsid w:val="008F341D"/>
    <w:rsid w:val="008F36DB"/>
    <w:rsid w:val="008F59DE"/>
    <w:rsid w:val="008F7AD5"/>
    <w:rsid w:val="009054F4"/>
    <w:rsid w:val="009107B4"/>
    <w:rsid w:val="00911EE0"/>
    <w:rsid w:val="00913FB6"/>
    <w:rsid w:val="00914BB5"/>
    <w:rsid w:val="0091549D"/>
    <w:rsid w:val="00925B55"/>
    <w:rsid w:val="009304E3"/>
    <w:rsid w:val="00933590"/>
    <w:rsid w:val="00933FFC"/>
    <w:rsid w:val="00934803"/>
    <w:rsid w:val="00934B33"/>
    <w:rsid w:val="00936C96"/>
    <w:rsid w:val="009376A7"/>
    <w:rsid w:val="00942100"/>
    <w:rsid w:val="0094315D"/>
    <w:rsid w:val="00952BCD"/>
    <w:rsid w:val="00954045"/>
    <w:rsid w:val="009550D6"/>
    <w:rsid w:val="00956FD1"/>
    <w:rsid w:val="00961FB0"/>
    <w:rsid w:val="0096518E"/>
    <w:rsid w:val="009773E9"/>
    <w:rsid w:val="00977B98"/>
    <w:rsid w:val="00983996"/>
    <w:rsid w:val="0098527D"/>
    <w:rsid w:val="0098604F"/>
    <w:rsid w:val="00987B11"/>
    <w:rsid w:val="0099206F"/>
    <w:rsid w:val="009A2203"/>
    <w:rsid w:val="009D0D02"/>
    <w:rsid w:val="009D5A08"/>
    <w:rsid w:val="009D76C8"/>
    <w:rsid w:val="009E23A9"/>
    <w:rsid w:val="009E2DC5"/>
    <w:rsid w:val="009E33A7"/>
    <w:rsid w:val="009E57EC"/>
    <w:rsid w:val="009F10F0"/>
    <w:rsid w:val="009F6CC7"/>
    <w:rsid w:val="00A0170A"/>
    <w:rsid w:val="00A01AED"/>
    <w:rsid w:val="00A04836"/>
    <w:rsid w:val="00A065B3"/>
    <w:rsid w:val="00A07F62"/>
    <w:rsid w:val="00A238C9"/>
    <w:rsid w:val="00A30077"/>
    <w:rsid w:val="00A31C27"/>
    <w:rsid w:val="00A32E65"/>
    <w:rsid w:val="00A42635"/>
    <w:rsid w:val="00A4597F"/>
    <w:rsid w:val="00A45DD2"/>
    <w:rsid w:val="00A47392"/>
    <w:rsid w:val="00A50ABB"/>
    <w:rsid w:val="00A5213F"/>
    <w:rsid w:val="00A567AB"/>
    <w:rsid w:val="00A72879"/>
    <w:rsid w:val="00A72C4E"/>
    <w:rsid w:val="00A77BCB"/>
    <w:rsid w:val="00A818BD"/>
    <w:rsid w:val="00A825EB"/>
    <w:rsid w:val="00A82A18"/>
    <w:rsid w:val="00A8596E"/>
    <w:rsid w:val="00A8635B"/>
    <w:rsid w:val="00A86DC2"/>
    <w:rsid w:val="00A94B60"/>
    <w:rsid w:val="00A95C57"/>
    <w:rsid w:val="00A95C61"/>
    <w:rsid w:val="00A97A8A"/>
    <w:rsid w:val="00AA29E6"/>
    <w:rsid w:val="00AB05AD"/>
    <w:rsid w:val="00AB17CB"/>
    <w:rsid w:val="00AB20B6"/>
    <w:rsid w:val="00AB293C"/>
    <w:rsid w:val="00AB3430"/>
    <w:rsid w:val="00AB7BEB"/>
    <w:rsid w:val="00AC7E7F"/>
    <w:rsid w:val="00AC7F37"/>
    <w:rsid w:val="00AD025C"/>
    <w:rsid w:val="00AD1C60"/>
    <w:rsid w:val="00AD4CDB"/>
    <w:rsid w:val="00AE5FA1"/>
    <w:rsid w:val="00AE6AF8"/>
    <w:rsid w:val="00AE7D7F"/>
    <w:rsid w:val="00AF155B"/>
    <w:rsid w:val="00AF27E3"/>
    <w:rsid w:val="00B10F11"/>
    <w:rsid w:val="00B11C80"/>
    <w:rsid w:val="00B16C97"/>
    <w:rsid w:val="00B206B9"/>
    <w:rsid w:val="00B21A13"/>
    <w:rsid w:val="00B21B74"/>
    <w:rsid w:val="00B23D2D"/>
    <w:rsid w:val="00B26081"/>
    <w:rsid w:val="00B2665D"/>
    <w:rsid w:val="00B278F5"/>
    <w:rsid w:val="00B31A1B"/>
    <w:rsid w:val="00B33BA0"/>
    <w:rsid w:val="00B41ECA"/>
    <w:rsid w:val="00B446FA"/>
    <w:rsid w:val="00B502D8"/>
    <w:rsid w:val="00B56C20"/>
    <w:rsid w:val="00B62CFD"/>
    <w:rsid w:val="00B81FFC"/>
    <w:rsid w:val="00B824B4"/>
    <w:rsid w:val="00B8398F"/>
    <w:rsid w:val="00B846B8"/>
    <w:rsid w:val="00B859BF"/>
    <w:rsid w:val="00B935CE"/>
    <w:rsid w:val="00B94BEA"/>
    <w:rsid w:val="00B96E69"/>
    <w:rsid w:val="00BA07ED"/>
    <w:rsid w:val="00BA1EEB"/>
    <w:rsid w:val="00BA24AF"/>
    <w:rsid w:val="00BA2B6A"/>
    <w:rsid w:val="00BA3945"/>
    <w:rsid w:val="00BA56FC"/>
    <w:rsid w:val="00BA798B"/>
    <w:rsid w:val="00BB1D36"/>
    <w:rsid w:val="00BB1FA5"/>
    <w:rsid w:val="00BC2362"/>
    <w:rsid w:val="00BC2577"/>
    <w:rsid w:val="00BC2A76"/>
    <w:rsid w:val="00BD1890"/>
    <w:rsid w:val="00BD2B9F"/>
    <w:rsid w:val="00BD68C2"/>
    <w:rsid w:val="00BD7459"/>
    <w:rsid w:val="00BD7FFE"/>
    <w:rsid w:val="00BE2E57"/>
    <w:rsid w:val="00BE52A6"/>
    <w:rsid w:val="00BE5789"/>
    <w:rsid w:val="00BE65C5"/>
    <w:rsid w:val="00BE7807"/>
    <w:rsid w:val="00BF0F1C"/>
    <w:rsid w:val="00BF2893"/>
    <w:rsid w:val="00C020BE"/>
    <w:rsid w:val="00C027B6"/>
    <w:rsid w:val="00C034AF"/>
    <w:rsid w:val="00C0366E"/>
    <w:rsid w:val="00C03D9E"/>
    <w:rsid w:val="00C050AE"/>
    <w:rsid w:val="00C0707D"/>
    <w:rsid w:val="00C23619"/>
    <w:rsid w:val="00C2550E"/>
    <w:rsid w:val="00C34FF8"/>
    <w:rsid w:val="00C43AFA"/>
    <w:rsid w:val="00C46845"/>
    <w:rsid w:val="00C5122C"/>
    <w:rsid w:val="00C53CD2"/>
    <w:rsid w:val="00C54BA9"/>
    <w:rsid w:val="00C554DC"/>
    <w:rsid w:val="00C573EB"/>
    <w:rsid w:val="00C6170D"/>
    <w:rsid w:val="00C6797A"/>
    <w:rsid w:val="00C73E15"/>
    <w:rsid w:val="00C74EFF"/>
    <w:rsid w:val="00C75C99"/>
    <w:rsid w:val="00C76486"/>
    <w:rsid w:val="00C82DA0"/>
    <w:rsid w:val="00C90A01"/>
    <w:rsid w:val="00C91EA9"/>
    <w:rsid w:val="00C93E47"/>
    <w:rsid w:val="00C9500E"/>
    <w:rsid w:val="00C95FCE"/>
    <w:rsid w:val="00C96969"/>
    <w:rsid w:val="00C9697E"/>
    <w:rsid w:val="00CA07CA"/>
    <w:rsid w:val="00CA15F6"/>
    <w:rsid w:val="00CA1E45"/>
    <w:rsid w:val="00CB37D3"/>
    <w:rsid w:val="00CB4E9C"/>
    <w:rsid w:val="00CB7B01"/>
    <w:rsid w:val="00CC0C16"/>
    <w:rsid w:val="00CC107C"/>
    <w:rsid w:val="00CC3365"/>
    <w:rsid w:val="00CD3443"/>
    <w:rsid w:val="00CD37E6"/>
    <w:rsid w:val="00CD3A43"/>
    <w:rsid w:val="00CD525F"/>
    <w:rsid w:val="00CD6EA8"/>
    <w:rsid w:val="00CE21D2"/>
    <w:rsid w:val="00CE4270"/>
    <w:rsid w:val="00CE44C7"/>
    <w:rsid w:val="00CF2E7F"/>
    <w:rsid w:val="00CF5097"/>
    <w:rsid w:val="00CF516F"/>
    <w:rsid w:val="00CF71C7"/>
    <w:rsid w:val="00D038D5"/>
    <w:rsid w:val="00D03B57"/>
    <w:rsid w:val="00D13F8B"/>
    <w:rsid w:val="00D14120"/>
    <w:rsid w:val="00D14CF3"/>
    <w:rsid w:val="00D14D15"/>
    <w:rsid w:val="00D15507"/>
    <w:rsid w:val="00D205C7"/>
    <w:rsid w:val="00D217AA"/>
    <w:rsid w:val="00D22467"/>
    <w:rsid w:val="00D23584"/>
    <w:rsid w:val="00D2716F"/>
    <w:rsid w:val="00D32792"/>
    <w:rsid w:val="00D41C8D"/>
    <w:rsid w:val="00D45E21"/>
    <w:rsid w:val="00D46CB0"/>
    <w:rsid w:val="00D476E6"/>
    <w:rsid w:val="00D506DA"/>
    <w:rsid w:val="00D523C5"/>
    <w:rsid w:val="00D55073"/>
    <w:rsid w:val="00D56C8E"/>
    <w:rsid w:val="00D60368"/>
    <w:rsid w:val="00D60CA1"/>
    <w:rsid w:val="00D64F3E"/>
    <w:rsid w:val="00D7054F"/>
    <w:rsid w:val="00D70779"/>
    <w:rsid w:val="00D737E7"/>
    <w:rsid w:val="00D74568"/>
    <w:rsid w:val="00D76C75"/>
    <w:rsid w:val="00D80595"/>
    <w:rsid w:val="00D848F7"/>
    <w:rsid w:val="00D85FBA"/>
    <w:rsid w:val="00D87012"/>
    <w:rsid w:val="00D92894"/>
    <w:rsid w:val="00D94EBE"/>
    <w:rsid w:val="00D95FAB"/>
    <w:rsid w:val="00D969E1"/>
    <w:rsid w:val="00D96CDF"/>
    <w:rsid w:val="00DA0AC0"/>
    <w:rsid w:val="00DA10D6"/>
    <w:rsid w:val="00DA1445"/>
    <w:rsid w:val="00DA1A56"/>
    <w:rsid w:val="00DB25CD"/>
    <w:rsid w:val="00DB2D1A"/>
    <w:rsid w:val="00DB36FF"/>
    <w:rsid w:val="00DB6B88"/>
    <w:rsid w:val="00DC70D0"/>
    <w:rsid w:val="00DD6022"/>
    <w:rsid w:val="00DE36F3"/>
    <w:rsid w:val="00DE6BF8"/>
    <w:rsid w:val="00DE75D0"/>
    <w:rsid w:val="00DF3940"/>
    <w:rsid w:val="00DF4190"/>
    <w:rsid w:val="00DF7F00"/>
    <w:rsid w:val="00E03BFD"/>
    <w:rsid w:val="00E0599E"/>
    <w:rsid w:val="00E076D3"/>
    <w:rsid w:val="00E11A6D"/>
    <w:rsid w:val="00E12ECC"/>
    <w:rsid w:val="00E20CDD"/>
    <w:rsid w:val="00E2162A"/>
    <w:rsid w:val="00E21D8C"/>
    <w:rsid w:val="00E245AF"/>
    <w:rsid w:val="00E31839"/>
    <w:rsid w:val="00E33855"/>
    <w:rsid w:val="00E36491"/>
    <w:rsid w:val="00E41B29"/>
    <w:rsid w:val="00E43826"/>
    <w:rsid w:val="00E4571C"/>
    <w:rsid w:val="00E50806"/>
    <w:rsid w:val="00E60716"/>
    <w:rsid w:val="00E62867"/>
    <w:rsid w:val="00E6469C"/>
    <w:rsid w:val="00E73584"/>
    <w:rsid w:val="00E77C5E"/>
    <w:rsid w:val="00E8157D"/>
    <w:rsid w:val="00E861B6"/>
    <w:rsid w:val="00E86EB5"/>
    <w:rsid w:val="00EA0B2B"/>
    <w:rsid w:val="00EA2940"/>
    <w:rsid w:val="00EA4689"/>
    <w:rsid w:val="00EB7534"/>
    <w:rsid w:val="00EB7766"/>
    <w:rsid w:val="00EC4A74"/>
    <w:rsid w:val="00ED755F"/>
    <w:rsid w:val="00EE5D92"/>
    <w:rsid w:val="00EE64D9"/>
    <w:rsid w:val="00EF0524"/>
    <w:rsid w:val="00EF2DCD"/>
    <w:rsid w:val="00F00777"/>
    <w:rsid w:val="00F0181C"/>
    <w:rsid w:val="00F0349F"/>
    <w:rsid w:val="00F050D8"/>
    <w:rsid w:val="00F06948"/>
    <w:rsid w:val="00F101BE"/>
    <w:rsid w:val="00F111E3"/>
    <w:rsid w:val="00F130E9"/>
    <w:rsid w:val="00F130ED"/>
    <w:rsid w:val="00F1671B"/>
    <w:rsid w:val="00F16A74"/>
    <w:rsid w:val="00F201C1"/>
    <w:rsid w:val="00F21938"/>
    <w:rsid w:val="00F26575"/>
    <w:rsid w:val="00F30209"/>
    <w:rsid w:val="00F3315E"/>
    <w:rsid w:val="00F3484D"/>
    <w:rsid w:val="00F34D72"/>
    <w:rsid w:val="00F42810"/>
    <w:rsid w:val="00F4487D"/>
    <w:rsid w:val="00F47BF0"/>
    <w:rsid w:val="00F5075C"/>
    <w:rsid w:val="00F556A7"/>
    <w:rsid w:val="00F57C16"/>
    <w:rsid w:val="00F64916"/>
    <w:rsid w:val="00F64DCB"/>
    <w:rsid w:val="00F70218"/>
    <w:rsid w:val="00F7072B"/>
    <w:rsid w:val="00F76669"/>
    <w:rsid w:val="00F80DA5"/>
    <w:rsid w:val="00F81588"/>
    <w:rsid w:val="00F82D90"/>
    <w:rsid w:val="00F83273"/>
    <w:rsid w:val="00F84951"/>
    <w:rsid w:val="00F906F8"/>
    <w:rsid w:val="00F92532"/>
    <w:rsid w:val="00F92B88"/>
    <w:rsid w:val="00F94E8F"/>
    <w:rsid w:val="00F97762"/>
    <w:rsid w:val="00FA1B3E"/>
    <w:rsid w:val="00FA3DB2"/>
    <w:rsid w:val="00FA41CE"/>
    <w:rsid w:val="00FB61DF"/>
    <w:rsid w:val="00FC25FE"/>
    <w:rsid w:val="00FC29F3"/>
    <w:rsid w:val="00FC7008"/>
    <w:rsid w:val="00FD0A04"/>
    <w:rsid w:val="00FD2389"/>
    <w:rsid w:val="00FD6101"/>
    <w:rsid w:val="00FD6923"/>
    <w:rsid w:val="00FE138C"/>
    <w:rsid w:val="00FE57F5"/>
    <w:rsid w:val="00FE59A0"/>
    <w:rsid w:val="00FE7087"/>
    <w:rsid w:val="00FE7B99"/>
    <w:rsid w:val="00FF24C4"/>
    <w:rsid w:val="00FF6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34817"/>
    <o:shapelayout v:ext="edit">
      <o:idmap v:ext="edit" data="1"/>
    </o:shapelayout>
  </w:shapeDefaults>
  <w:decimalSymbol w:val="."/>
  <w:listSeparator w:val=","/>
  <w14:docId w14:val="1D19949E"/>
  <w15:docId w15:val="{9A11D448-0753-4501-8D3E-8C06CD94E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Book Antiqua" w:hAnsi="Book Antiqua" w:cs="Times New Roman"/>
      <w:sz w:val="22"/>
    </w:rPr>
  </w:style>
  <w:style w:type="paragraph" w:styleId="Heading1">
    <w:name w:val="heading 1"/>
    <w:basedOn w:val="Normal"/>
    <w:next w:val="Normal"/>
    <w:link w:val="Heading1Char"/>
    <w:uiPriority w:val="9"/>
    <w:qFormat/>
    <w:rsid w:val="00BB1FA5"/>
    <w:pPr>
      <w:widowControl w:val="0"/>
      <w:numPr>
        <w:numId w:val="5"/>
      </w:numPr>
      <w:tabs>
        <w:tab w:val="left" w:pos="90"/>
      </w:tabs>
      <w:autoSpaceDE w:val="0"/>
      <w:autoSpaceDN w:val="0"/>
      <w:adjustRightInd w:val="0"/>
      <w:outlineLvl w:val="0"/>
    </w:pPr>
    <w:rPr>
      <w:b/>
      <w:bCs/>
    </w:rPr>
  </w:style>
  <w:style w:type="paragraph" w:styleId="Heading2">
    <w:name w:val="heading 2"/>
    <w:basedOn w:val="Normal"/>
    <w:next w:val="Normal"/>
    <w:link w:val="Heading2Char"/>
    <w:uiPriority w:val="9"/>
    <w:qFormat/>
    <w:pPr>
      <w:keepNext/>
      <w:spacing w:before="240" w:after="60"/>
      <w:outlineLvl w:val="1"/>
    </w:pPr>
    <w:rPr>
      <w:b/>
      <w:i/>
      <w:sz w:val="24"/>
    </w:rPr>
  </w:style>
  <w:style w:type="paragraph" w:styleId="Heading3">
    <w:name w:val="heading 3"/>
    <w:basedOn w:val="Normal"/>
    <w:next w:val="Normal"/>
    <w:link w:val="Heading3Char"/>
    <w:uiPriority w:val="9"/>
    <w:qFormat/>
    <w:pPr>
      <w:keepNext/>
      <w:spacing w:before="240" w:after="60"/>
      <w:outlineLvl w:val="2"/>
    </w:pPr>
    <w:rPr>
      <w:sz w:val="24"/>
    </w:rPr>
  </w:style>
  <w:style w:type="paragraph" w:styleId="Heading4">
    <w:name w:val="heading 4"/>
    <w:basedOn w:val="Normal"/>
    <w:next w:val="Normal"/>
    <w:link w:val="Heading4Char"/>
    <w:uiPriority w:val="9"/>
    <w:qFormat/>
    <w:pPr>
      <w:keepNext/>
      <w:outlineLvl w:val="3"/>
    </w:pPr>
    <w:rPr>
      <w:rFonts w:ascii="Arial" w:hAnsi="Arial"/>
      <w:b/>
      <w:bCs/>
    </w:rPr>
  </w:style>
  <w:style w:type="paragraph" w:styleId="Heading5">
    <w:name w:val="heading 5"/>
    <w:basedOn w:val="Normal"/>
    <w:next w:val="Normal"/>
    <w:link w:val="Heading5Char"/>
    <w:uiPriority w:val="9"/>
    <w:qFormat/>
    <w:pPr>
      <w:keepNext/>
      <w:jc w:val="center"/>
      <w:outlineLvl w:val="4"/>
    </w:pPr>
    <w:rPr>
      <w:b/>
      <w:bCs/>
    </w:rPr>
  </w:style>
  <w:style w:type="paragraph" w:styleId="Heading6">
    <w:name w:val="heading 6"/>
    <w:basedOn w:val="Normal"/>
    <w:next w:val="Normal"/>
    <w:link w:val="Heading6Char"/>
    <w:uiPriority w:val="9"/>
    <w:qFormat/>
    <w:pPr>
      <w:keepNext/>
      <w:ind w:left="990"/>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1FA5"/>
    <w:rPr>
      <w:rFonts w:ascii="Book Antiqua" w:hAnsi="Book Antiqua" w:cs="Times New Roman"/>
      <w:b/>
      <w:bCs/>
      <w:sz w:val="22"/>
    </w:rPr>
  </w:style>
  <w:style w:type="character" w:customStyle="1" w:styleId="Heading2Char">
    <w:name w:val="Heading 2 Char"/>
    <w:basedOn w:val="DefaultParagraphFont"/>
    <w:link w:val="Heading2"/>
    <w:uiPriority w:val="9"/>
    <w:semiHidden/>
    <w:rsid w:val="00BB206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B206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B206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BB206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BB2060"/>
    <w:rPr>
      <w:rFonts w:asciiTheme="minorHAnsi" w:eastAsiaTheme="minorEastAsia" w:hAnsiTheme="minorHAnsi" w:cstheme="minorBidi"/>
      <w:b/>
      <w:bCs/>
      <w:sz w:val="22"/>
      <w:szCs w:val="22"/>
    </w:rPr>
  </w:style>
  <w:style w:type="paragraph" w:styleId="Footer">
    <w:name w:val="footer"/>
    <w:basedOn w:val="Normal"/>
    <w:link w:val="FooterChar"/>
    <w:uiPriority w:val="99"/>
    <w:pPr>
      <w:tabs>
        <w:tab w:val="center" w:pos="4320"/>
        <w:tab w:val="right" w:pos="8640"/>
      </w:tabs>
      <w:ind w:left="1080"/>
    </w:pPr>
  </w:style>
  <w:style w:type="character" w:customStyle="1" w:styleId="FooterChar">
    <w:name w:val="Footer Char"/>
    <w:basedOn w:val="DefaultParagraphFont"/>
    <w:link w:val="Footer"/>
    <w:uiPriority w:val="99"/>
    <w:semiHidden/>
    <w:rsid w:val="00BB2060"/>
    <w:rPr>
      <w:rFonts w:ascii="Book Antiqua" w:hAnsi="Book Antiqua" w:cs="Times New Roman"/>
      <w:sz w:val="22"/>
    </w:rPr>
  </w:style>
  <w:style w:type="paragraph" w:styleId="Header">
    <w:name w:val="header"/>
    <w:basedOn w:val="Normal"/>
    <w:link w:val="HeaderChar"/>
    <w:uiPriority w:val="99"/>
    <w:pPr>
      <w:tabs>
        <w:tab w:val="center" w:pos="4320"/>
        <w:tab w:val="right" w:pos="8640"/>
      </w:tabs>
      <w:ind w:left="1080"/>
    </w:pPr>
  </w:style>
  <w:style w:type="character" w:customStyle="1" w:styleId="HeaderChar">
    <w:name w:val="Header Char"/>
    <w:basedOn w:val="DefaultParagraphFont"/>
    <w:link w:val="Header"/>
    <w:uiPriority w:val="99"/>
    <w:rsid w:val="00BB2060"/>
    <w:rPr>
      <w:rFonts w:ascii="Book Antiqua" w:hAnsi="Book Antiqua" w:cs="Times New Roman"/>
      <w:sz w:val="22"/>
    </w:rPr>
  </w:style>
  <w:style w:type="paragraph" w:styleId="BodyTextIndent">
    <w:name w:val="Body Text Indent"/>
    <w:basedOn w:val="Normal"/>
    <w:link w:val="BodyTextIndentChar"/>
    <w:uiPriority w:val="99"/>
    <w:pPr>
      <w:spacing w:line="300" w:lineRule="exact"/>
      <w:ind w:left="2880" w:hanging="1350"/>
    </w:pPr>
  </w:style>
  <w:style w:type="character" w:customStyle="1" w:styleId="BodyTextIndentChar">
    <w:name w:val="Body Text Indent Char"/>
    <w:basedOn w:val="DefaultParagraphFont"/>
    <w:link w:val="BodyTextIndent"/>
    <w:uiPriority w:val="99"/>
    <w:semiHidden/>
    <w:rsid w:val="00BB2060"/>
    <w:rPr>
      <w:rFonts w:ascii="Book Antiqua" w:hAnsi="Book Antiqua" w:cs="Times New Roman"/>
      <w:sz w:val="22"/>
    </w:rPr>
  </w:style>
  <w:style w:type="paragraph" w:styleId="BodyTextIndent3">
    <w:name w:val="Body Text Indent 3"/>
    <w:basedOn w:val="Normal"/>
    <w:link w:val="BodyTextIndent3Char"/>
    <w:uiPriority w:val="99"/>
    <w:pPr>
      <w:tabs>
        <w:tab w:val="left" w:pos="5130"/>
      </w:tabs>
      <w:spacing w:line="300" w:lineRule="exact"/>
      <w:ind w:left="1530"/>
    </w:pPr>
    <w:rPr>
      <w:b/>
      <w:bCs/>
      <w:sz w:val="28"/>
    </w:rPr>
  </w:style>
  <w:style w:type="character" w:customStyle="1" w:styleId="BodyTextIndent3Char">
    <w:name w:val="Body Text Indent 3 Char"/>
    <w:basedOn w:val="DefaultParagraphFont"/>
    <w:link w:val="BodyTextIndent3"/>
    <w:uiPriority w:val="99"/>
    <w:semiHidden/>
    <w:rsid w:val="00BB2060"/>
    <w:rPr>
      <w:rFonts w:ascii="Book Antiqua" w:hAnsi="Book Antiqua" w:cs="Times New Roman"/>
      <w:sz w:val="16"/>
      <w:szCs w:val="16"/>
    </w:r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uiPriority w:val="99"/>
    <w:locked/>
    <w:rsid w:val="008458B3"/>
    <w:rPr>
      <w:rFonts w:ascii="Book Antiqua" w:hAnsi="Book Antiqua"/>
      <w:sz w:val="22"/>
    </w:rPr>
  </w:style>
  <w:style w:type="paragraph" w:customStyle="1" w:styleId="BulletLevel1">
    <w:name w:val="Bullet Level 1"/>
    <w:basedOn w:val="Normal"/>
    <w:next w:val="Normal"/>
    <w:autoRedefine/>
    <w:pPr>
      <w:numPr>
        <w:numId w:val="6"/>
      </w:numPr>
      <w:tabs>
        <w:tab w:val="left" w:pos="2160"/>
      </w:tabs>
      <w:spacing w:after="120"/>
    </w:pPr>
  </w:style>
  <w:style w:type="paragraph" w:customStyle="1" w:styleId="BulletLevel1last">
    <w:name w:val="Bullet Level 1(last)"/>
    <w:basedOn w:val="BulletLevel1"/>
    <w:pPr>
      <w:numPr>
        <w:numId w:val="1"/>
      </w:numPr>
      <w:tabs>
        <w:tab w:val="clear" w:pos="360"/>
        <w:tab w:val="num" w:pos="2160"/>
      </w:tabs>
      <w:spacing w:after="240"/>
      <w:ind w:left="2160" w:hanging="720"/>
    </w:pPr>
  </w:style>
  <w:style w:type="paragraph" w:customStyle="1" w:styleId="NumBullet1">
    <w:name w:val="Num Bullet 1"/>
    <w:basedOn w:val="Normal"/>
    <w:next w:val="Normal"/>
    <w:autoRedefine/>
    <w:pPr>
      <w:numPr>
        <w:numId w:val="2"/>
      </w:numPr>
      <w:tabs>
        <w:tab w:val="clear" w:pos="360"/>
        <w:tab w:val="num" w:pos="720"/>
      </w:tabs>
      <w:spacing w:after="120"/>
      <w:ind w:left="734" w:firstLine="706"/>
    </w:pPr>
  </w:style>
  <w:style w:type="paragraph" w:customStyle="1" w:styleId="DWTNorm">
    <w:name w:val="DWTNorm"/>
    <w:basedOn w:val="BodyText2"/>
    <w:pPr>
      <w:spacing w:after="240"/>
      <w:ind w:left="0" w:firstLine="720"/>
    </w:pPr>
  </w:style>
  <w:style w:type="paragraph" w:styleId="BodyText2">
    <w:name w:val="Body Text 2"/>
    <w:basedOn w:val="Normal"/>
    <w:link w:val="BodyText2Char"/>
    <w:uiPriority w:val="99"/>
    <w:pPr>
      <w:spacing w:after="120"/>
      <w:ind w:left="360"/>
    </w:pPr>
    <w:rPr>
      <w:rFonts w:ascii="Times New Roman" w:hAnsi="Times New Roman"/>
      <w:sz w:val="24"/>
    </w:rPr>
  </w:style>
  <w:style w:type="character" w:customStyle="1" w:styleId="BodyText2Char">
    <w:name w:val="Body Text 2 Char"/>
    <w:basedOn w:val="DefaultParagraphFont"/>
    <w:link w:val="BodyText2"/>
    <w:uiPriority w:val="99"/>
    <w:semiHidden/>
    <w:rsid w:val="00BB2060"/>
    <w:rPr>
      <w:rFonts w:ascii="Book Antiqua" w:hAnsi="Book Antiqua" w:cs="Times New Roman"/>
      <w:sz w:val="22"/>
    </w:rPr>
  </w:style>
  <w:style w:type="paragraph" w:styleId="BodyText">
    <w:name w:val="Body Text"/>
    <w:basedOn w:val="Normal"/>
    <w:link w:val="BodyTextChar"/>
    <w:uiPriority w:val="99"/>
    <w:pPr>
      <w:tabs>
        <w:tab w:val="left" w:pos="0"/>
      </w:tabs>
    </w:pPr>
    <w:rPr>
      <w:rFonts w:ascii="Times New Roman" w:hAnsi="Times New Roman"/>
      <w:sz w:val="24"/>
    </w:rPr>
  </w:style>
  <w:style w:type="character" w:customStyle="1" w:styleId="BodyTextChar">
    <w:name w:val="Body Text Char"/>
    <w:basedOn w:val="DefaultParagraphFont"/>
    <w:link w:val="BodyText"/>
    <w:uiPriority w:val="99"/>
    <w:semiHidden/>
    <w:rsid w:val="00BB2060"/>
    <w:rPr>
      <w:rFonts w:ascii="Book Antiqua" w:hAnsi="Book Antiqua" w:cs="Times New Roman"/>
      <w:sz w:val="22"/>
    </w:rPr>
  </w:style>
  <w:style w:type="character" w:styleId="PageNumber">
    <w:name w:val="page number"/>
    <w:basedOn w:val="DefaultParagraphFont"/>
    <w:uiPriority w:val="99"/>
    <w:rPr>
      <w:rFonts w:cs="Times New Roman"/>
    </w:rPr>
  </w:style>
  <w:style w:type="character" w:styleId="CommentReference">
    <w:name w:val="annotation reference"/>
    <w:basedOn w:val="DefaultParagraphFont"/>
    <w:uiPriority w:val="99"/>
    <w:semiHidden/>
    <w:rPr>
      <w:sz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sid w:val="00BB2060"/>
    <w:rPr>
      <w:rFonts w:ascii="Book Antiqua" w:hAnsi="Book Antiqua" w:cs="Times New Roman"/>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5">
    <w:name w:val="xl25"/>
    <w:basedOn w:val="Normal"/>
    <w:pPr>
      <w:pBdr>
        <w:bottom w:val="single" w:sz="4" w:space="0" w:color="auto"/>
        <w:right w:val="single" w:sz="4" w:space="0" w:color="auto"/>
      </w:pBdr>
      <w:spacing w:before="100" w:beforeAutospacing="1" w:after="100" w:afterAutospacing="1"/>
      <w:textAlignment w:val="top"/>
    </w:pPr>
    <w:rPr>
      <w:rFonts w:ascii="Times New Roman" w:eastAsia="Arial Unicode MS" w:hAnsi="Times New Roman"/>
      <w:color w:val="000000"/>
      <w:szCs w:val="22"/>
    </w:rPr>
  </w:style>
  <w:style w:type="paragraph" w:customStyle="1" w:styleId="xl26">
    <w:name w:val="xl26"/>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7">
    <w:name w:val="xl27"/>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8">
    <w:name w:val="xl28"/>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29">
    <w:name w:val="xl29"/>
    <w:basedOn w:val="Normal"/>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0">
    <w:name w:val="xl30"/>
    <w:basedOn w:val="Normal"/>
    <w:pPr>
      <w:pBdr>
        <w:bottom w:val="single" w:sz="4" w:space="0" w:color="auto"/>
        <w:right w:val="single" w:sz="4" w:space="0" w:color="auto"/>
      </w:pBdr>
      <w:spacing w:before="100" w:beforeAutospacing="1" w:after="100" w:afterAutospacing="1"/>
    </w:pPr>
    <w:rPr>
      <w:rFonts w:ascii="Times New Roman" w:eastAsia="Arial Unicode MS" w:hAnsi="Times New Roman"/>
      <w:b/>
      <w:bCs/>
      <w:color w:val="000000"/>
      <w:szCs w:val="22"/>
    </w:rPr>
  </w:style>
  <w:style w:type="paragraph" w:customStyle="1" w:styleId="xl31">
    <w:name w:val="xl31"/>
    <w:basedOn w:val="Normal"/>
    <w:pPr>
      <w:pBdr>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2">
    <w:name w:val="xl32"/>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szCs w:val="22"/>
    </w:rPr>
  </w:style>
  <w:style w:type="paragraph" w:customStyle="1" w:styleId="xl33">
    <w:name w:val="xl33"/>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Cs w:val="22"/>
    </w:rPr>
  </w:style>
  <w:style w:type="paragraph" w:customStyle="1" w:styleId="xl34">
    <w:name w:val="xl34"/>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35">
    <w:name w:val="xl35"/>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iCs/>
      <w:color w:val="000000"/>
      <w:szCs w:val="22"/>
    </w:rPr>
  </w:style>
  <w:style w:type="paragraph" w:customStyle="1" w:styleId="Closed">
    <w:name w:val="Closed"/>
    <w:basedOn w:val="Normal"/>
    <w:pPr>
      <w:widowControl w:val="0"/>
    </w:pPr>
    <w:rPr>
      <w:rFonts w:ascii="Times New Roman" w:hAnsi="Times New Roman"/>
      <w:sz w:val="24"/>
    </w:rPr>
  </w:style>
  <w:style w:type="paragraph" w:customStyle="1" w:styleId="ABLOCKPARA">
    <w:name w:val="A BLOCK PARA"/>
    <w:basedOn w:val="Normal"/>
  </w:style>
  <w:style w:type="paragraph" w:customStyle="1" w:styleId="xl36">
    <w:name w:val="xl36"/>
    <w:basedOn w:val="Normal"/>
    <w:pPr>
      <w:pBdr>
        <w:top w:val="single" w:sz="4" w:space="0" w:color="auto"/>
        <w:bottom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7">
    <w:name w:val="xl37"/>
    <w:basedOn w:val="Normal"/>
    <w:pPr>
      <w:pBdr>
        <w:top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39">
    <w:name w:val="xl39"/>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0">
    <w:name w:val="xl40"/>
    <w:basedOn w:val="Normal"/>
    <w:pPr>
      <w:pBdr>
        <w:left w:val="single" w:sz="8" w:space="0" w:color="auto"/>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1">
    <w:name w:val="xl41"/>
    <w:basedOn w:val="Normal"/>
    <w:pPr>
      <w:pBdr>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2">
    <w:name w:val="xl42"/>
    <w:basedOn w:val="Normal"/>
    <w:pPr>
      <w:pBdr>
        <w:bottom w:val="single" w:sz="8"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43">
    <w:name w:val="xl43"/>
    <w:basedOn w:val="Normal"/>
    <w:pPr>
      <w:pBdr>
        <w:bottom w:val="single" w:sz="8"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5">
    <w:name w:val="xl45"/>
    <w:basedOn w:val="Normal"/>
    <w:pPr>
      <w:pBdr>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6">
    <w:name w:val="xl46"/>
    <w:basedOn w:val="Normal"/>
    <w:pPr>
      <w:pBdr>
        <w:bottom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47">
    <w:name w:val="xl47"/>
    <w:basedOn w:val="Normal"/>
    <w:pPr>
      <w:pBdr>
        <w:top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8">
    <w:name w:val="xl48"/>
    <w:basedOn w:val="Normal"/>
    <w:pPr>
      <w:pBdr>
        <w:top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9">
    <w:name w:val="xl49"/>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0">
    <w:name w:val="xl5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1">
    <w:name w:val="xl51"/>
    <w:basedOn w:val="Normal"/>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2">
    <w:name w:val="xl52"/>
    <w:basedOn w:val="Normal"/>
    <w:pPr>
      <w:pBdr>
        <w:top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3">
    <w:name w:val="xl53"/>
    <w:basedOn w:val="Normal"/>
    <w:pPr>
      <w:pBdr>
        <w:top w:val="single" w:sz="4" w:space="0" w:color="auto"/>
        <w:left w:val="single" w:sz="8"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4">
    <w:name w:val="xl5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55">
    <w:name w:val="xl55"/>
    <w:basedOn w:val="Normal"/>
    <w:pPr>
      <w:pBdr>
        <w:top w:val="single" w:sz="4" w:space="0" w:color="auto"/>
        <w:left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6">
    <w:name w:val="xl56"/>
    <w:basedOn w:val="Normal"/>
    <w:pPr>
      <w:pBdr>
        <w:top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7">
    <w:name w:val="xl57"/>
    <w:basedOn w:val="Normal"/>
    <w:pPr>
      <w:pBdr>
        <w:top w:val="single" w:sz="4" w:space="0" w:color="auto"/>
        <w:left w:val="single" w:sz="4" w:space="0" w:color="auto"/>
        <w:bottom w:val="double" w:sz="6" w:space="0" w:color="auto"/>
        <w:right w:val="single" w:sz="4" w:space="0" w:color="auto"/>
      </w:pBdr>
      <w:spacing w:before="100" w:beforeAutospacing="1" w:after="100" w:afterAutospacing="1"/>
    </w:pPr>
    <w:rPr>
      <w:rFonts w:ascii="Times New Roman" w:eastAsia="Arial Unicode MS" w:hAnsi="Times New Roman"/>
      <w:b/>
      <w:bCs/>
      <w:sz w:val="24"/>
      <w:szCs w:val="24"/>
    </w:rPr>
  </w:style>
  <w:style w:type="paragraph" w:customStyle="1" w:styleId="xl58">
    <w:name w:val="xl58"/>
    <w:basedOn w:val="Normal"/>
    <w:pPr>
      <w:pBdr>
        <w:top w:val="single" w:sz="4"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9">
    <w:name w:val="xl59"/>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0">
    <w:name w:val="xl60"/>
    <w:basedOn w:val="Normal"/>
    <w:pPr>
      <w:pBdr>
        <w:top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1">
    <w:name w:val="xl61"/>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2">
    <w:name w:val="xl62"/>
    <w:basedOn w:val="Normal"/>
    <w:pPr>
      <w:pBdr>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3">
    <w:name w:val="xl63"/>
    <w:basedOn w:val="Normal"/>
    <w:pPr>
      <w:pBdr>
        <w:top w:val="single" w:sz="4" w:space="0" w:color="auto"/>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4">
    <w:name w:val="xl6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65">
    <w:name w:val="xl65"/>
    <w:basedOn w:val="Normal"/>
    <w:pPr>
      <w:spacing w:before="100" w:beforeAutospacing="1" w:after="100" w:afterAutospacing="1"/>
      <w:jc w:val="center"/>
    </w:pPr>
    <w:rPr>
      <w:rFonts w:ascii="Times New Roman" w:eastAsia="Arial Unicode MS" w:hAnsi="Times New Roman"/>
      <w:b/>
      <w:bCs/>
      <w:sz w:val="28"/>
      <w:szCs w:val="28"/>
    </w:rPr>
  </w:style>
  <w:style w:type="paragraph" w:customStyle="1" w:styleId="xl66">
    <w:name w:val="xl66"/>
    <w:basedOn w:val="Normal"/>
    <w:pPr>
      <w:pBdr>
        <w:top w:val="single" w:sz="8" w:space="0" w:color="auto"/>
        <w:left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Informal1">
    <w:name w:val="Informal1"/>
    <w:pPr>
      <w:spacing w:before="60" w:after="60"/>
    </w:pPr>
    <w:rPr>
      <w:rFonts w:ascii="Times New Roman" w:hAnsi="Times New Roman" w:cs="Times New Roman"/>
      <w:noProof/>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BB2060"/>
    <w:rPr>
      <w:rFonts w:ascii="Times New Roman" w:hAnsi="Times New Roman" w:cs="Times New Roman"/>
      <w:sz w:val="0"/>
      <w:szCs w:val="0"/>
    </w:rPr>
  </w:style>
  <w:style w:type="paragraph" w:styleId="ListBullet">
    <w:name w:val="List Bullet"/>
    <w:basedOn w:val="Normal"/>
    <w:autoRedefine/>
    <w:uiPriority w:val="99"/>
    <w:rsid w:val="00011B67"/>
    <w:pPr>
      <w:tabs>
        <w:tab w:val="num" w:pos="360"/>
      </w:tabs>
      <w:ind w:left="360" w:hanging="360"/>
    </w:pPr>
    <w:rPr>
      <w:rFonts w:ascii="Times New Roman" w:hAnsi="Times New Roman"/>
      <w:sz w:val="24"/>
      <w:szCs w:val="24"/>
    </w:rPr>
  </w:style>
  <w:style w:type="paragraph" w:styleId="CommentSubject">
    <w:name w:val="annotation subject"/>
    <w:basedOn w:val="CommentText"/>
    <w:next w:val="CommentText"/>
    <w:link w:val="CommentSubjectChar"/>
    <w:uiPriority w:val="99"/>
    <w:semiHidden/>
    <w:rsid w:val="00853334"/>
    <w:rPr>
      <w:b/>
      <w:bCs/>
    </w:rPr>
  </w:style>
  <w:style w:type="character" w:customStyle="1" w:styleId="CommentSubjectChar">
    <w:name w:val="Comment Subject Char"/>
    <w:basedOn w:val="CommentTextChar"/>
    <w:link w:val="CommentSubject"/>
    <w:uiPriority w:val="99"/>
    <w:semiHidden/>
    <w:rsid w:val="00BB2060"/>
    <w:rPr>
      <w:rFonts w:ascii="Book Antiqua" w:hAnsi="Book Antiqua" w:cs="Times New Roman"/>
      <w:b/>
      <w:bCs/>
    </w:rPr>
  </w:style>
  <w:style w:type="paragraph" w:styleId="ListParagraph">
    <w:name w:val="List Paragraph"/>
    <w:basedOn w:val="Normal"/>
    <w:uiPriority w:val="34"/>
    <w:qFormat/>
    <w:rsid w:val="006E74BC"/>
    <w:pPr>
      <w:ind w:left="720"/>
      <w:contextualSpacing/>
    </w:pPr>
  </w:style>
  <w:style w:type="character" w:styleId="Emphasis">
    <w:name w:val="Emphasis"/>
    <w:basedOn w:val="DefaultParagraphFont"/>
    <w:qFormat/>
    <w:rsid w:val="008D08DE"/>
    <w:rPr>
      <w:i/>
      <w:iCs/>
    </w:rPr>
  </w:style>
  <w:style w:type="table" w:styleId="TableGrid">
    <w:name w:val="Table Grid"/>
    <w:basedOn w:val="TableNormal"/>
    <w:uiPriority w:val="59"/>
    <w:rsid w:val="001E3B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F20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1">
    <w:name w:val="List Bullet 1"/>
    <w:basedOn w:val="ListBullet"/>
    <w:qFormat/>
    <w:rsid w:val="00DA1445"/>
    <w:pPr>
      <w:numPr>
        <w:numId w:val="34"/>
      </w:numPr>
      <w:spacing w:before="120" w:after="120"/>
      <w:jc w:val="both"/>
    </w:pPr>
    <w:rPr>
      <w:rFonts w:ascii="Arial" w:hAnsi="Arial"/>
    </w:rPr>
  </w:style>
  <w:style w:type="paragraph" w:styleId="Caption">
    <w:name w:val="caption"/>
    <w:basedOn w:val="Normal"/>
    <w:next w:val="Normal"/>
    <w:uiPriority w:val="35"/>
    <w:unhideWhenUsed/>
    <w:qFormat/>
    <w:rsid w:val="00DA0AC0"/>
    <w:pPr>
      <w:keepNext/>
      <w:spacing w:after="120"/>
      <w:jc w:val="both"/>
    </w:pPr>
    <w:rPr>
      <w:rFonts w:ascii="Arial" w:eastAsiaTheme="minorHAnsi" w:hAnsi="Arial" w:cstheme="minorBidi"/>
      <w:b/>
      <w:bCs/>
      <w:color w:val="4F81BD" w:themeColor="accent1"/>
      <w:sz w:val="20"/>
      <w:szCs w:val="18"/>
    </w:rPr>
  </w:style>
  <w:style w:type="paragraph" w:customStyle="1" w:styleId="TableText">
    <w:name w:val="Table Text"/>
    <w:basedOn w:val="NoSpacing"/>
    <w:link w:val="TableTextChar"/>
    <w:qFormat/>
    <w:rsid w:val="00DA0AC0"/>
    <w:rPr>
      <w:rFonts w:ascii="Arial" w:eastAsiaTheme="minorHAnsi" w:hAnsi="Arial" w:cstheme="minorBidi"/>
      <w:sz w:val="20"/>
    </w:rPr>
  </w:style>
  <w:style w:type="character" w:customStyle="1" w:styleId="TableTextChar">
    <w:name w:val="Table Text Char"/>
    <w:basedOn w:val="DefaultParagraphFont"/>
    <w:link w:val="TableText"/>
    <w:rsid w:val="00DA0AC0"/>
    <w:rPr>
      <w:rFonts w:ascii="Arial" w:eastAsiaTheme="minorHAnsi" w:hAnsi="Arial" w:cstheme="minorBidi"/>
    </w:rPr>
  </w:style>
  <w:style w:type="paragraph" w:styleId="NoSpacing">
    <w:name w:val="No Spacing"/>
    <w:uiPriority w:val="1"/>
    <w:qFormat/>
    <w:rsid w:val="00DA0AC0"/>
    <w:rPr>
      <w:rFonts w:ascii="Book Antiqua" w:hAnsi="Book Antiqua" w:cs="Times New Roman"/>
      <w:sz w:val="22"/>
    </w:rPr>
  </w:style>
  <w:style w:type="paragraph" w:styleId="Revision">
    <w:name w:val="Revision"/>
    <w:hidden/>
    <w:uiPriority w:val="99"/>
    <w:semiHidden/>
    <w:rsid w:val="00100DDD"/>
    <w:rPr>
      <w:rFonts w:ascii="Book Antiqua" w:hAnsi="Book Antiqua"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57332">
      <w:bodyDiv w:val="1"/>
      <w:marLeft w:val="0"/>
      <w:marRight w:val="0"/>
      <w:marTop w:val="0"/>
      <w:marBottom w:val="0"/>
      <w:divBdr>
        <w:top w:val="none" w:sz="0" w:space="0" w:color="auto"/>
        <w:left w:val="none" w:sz="0" w:space="0" w:color="auto"/>
        <w:bottom w:val="none" w:sz="0" w:space="0" w:color="auto"/>
        <w:right w:val="none" w:sz="0" w:space="0" w:color="auto"/>
      </w:divBdr>
    </w:div>
    <w:div w:id="22560001">
      <w:bodyDiv w:val="1"/>
      <w:marLeft w:val="0"/>
      <w:marRight w:val="0"/>
      <w:marTop w:val="0"/>
      <w:marBottom w:val="0"/>
      <w:divBdr>
        <w:top w:val="none" w:sz="0" w:space="0" w:color="auto"/>
        <w:left w:val="none" w:sz="0" w:space="0" w:color="auto"/>
        <w:bottom w:val="none" w:sz="0" w:space="0" w:color="auto"/>
        <w:right w:val="none" w:sz="0" w:space="0" w:color="auto"/>
      </w:divBdr>
    </w:div>
    <w:div w:id="36663158">
      <w:bodyDiv w:val="1"/>
      <w:marLeft w:val="0"/>
      <w:marRight w:val="0"/>
      <w:marTop w:val="0"/>
      <w:marBottom w:val="0"/>
      <w:divBdr>
        <w:top w:val="none" w:sz="0" w:space="0" w:color="auto"/>
        <w:left w:val="none" w:sz="0" w:space="0" w:color="auto"/>
        <w:bottom w:val="none" w:sz="0" w:space="0" w:color="auto"/>
        <w:right w:val="none" w:sz="0" w:space="0" w:color="auto"/>
      </w:divBdr>
    </w:div>
    <w:div w:id="56515397">
      <w:bodyDiv w:val="1"/>
      <w:marLeft w:val="0"/>
      <w:marRight w:val="0"/>
      <w:marTop w:val="0"/>
      <w:marBottom w:val="0"/>
      <w:divBdr>
        <w:top w:val="none" w:sz="0" w:space="0" w:color="auto"/>
        <w:left w:val="none" w:sz="0" w:space="0" w:color="auto"/>
        <w:bottom w:val="none" w:sz="0" w:space="0" w:color="auto"/>
        <w:right w:val="none" w:sz="0" w:space="0" w:color="auto"/>
      </w:divBdr>
    </w:div>
    <w:div w:id="77676233">
      <w:bodyDiv w:val="1"/>
      <w:marLeft w:val="0"/>
      <w:marRight w:val="0"/>
      <w:marTop w:val="0"/>
      <w:marBottom w:val="0"/>
      <w:divBdr>
        <w:top w:val="none" w:sz="0" w:space="0" w:color="auto"/>
        <w:left w:val="none" w:sz="0" w:space="0" w:color="auto"/>
        <w:bottom w:val="none" w:sz="0" w:space="0" w:color="auto"/>
        <w:right w:val="none" w:sz="0" w:space="0" w:color="auto"/>
      </w:divBdr>
    </w:div>
    <w:div w:id="116141763">
      <w:bodyDiv w:val="1"/>
      <w:marLeft w:val="0"/>
      <w:marRight w:val="0"/>
      <w:marTop w:val="0"/>
      <w:marBottom w:val="0"/>
      <w:divBdr>
        <w:top w:val="none" w:sz="0" w:space="0" w:color="auto"/>
        <w:left w:val="none" w:sz="0" w:space="0" w:color="auto"/>
        <w:bottom w:val="none" w:sz="0" w:space="0" w:color="auto"/>
        <w:right w:val="none" w:sz="0" w:space="0" w:color="auto"/>
      </w:divBdr>
    </w:div>
    <w:div w:id="167598561">
      <w:bodyDiv w:val="1"/>
      <w:marLeft w:val="0"/>
      <w:marRight w:val="0"/>
      <w:marTop w:val="0"/>
      <w:marBottom w:val="0"/>
      <w:divBdr>
        <w:top w:val="none" w:sz="0" w:space="0" w:color="auto"/>
        <w:left w:val="none" w:sz="0" w:space="0" w:color="auto"/>
        <w:bottom w:val="none" w:sz="0" w:space="0" w:color="auto"/>
        <w:right w:val="none" w:sz="0" w:space="0" w:color="auto"/>
      </w:divBdr>
    </w:div>
    <w:div w:id="252128791">
      <w:bodyDiv w:val="1"/>
      <w:marLeft w:val="0"/>
      <w:marRight w:val="0"/>
      <w:marTop w:val="0"/>
      <w:marBottom w:val="0"/>
      <w:divBdr>
        <w:top w:val="none" w:sz="0" w:space="0" w:color="auto"/>
        <w:left w:val="none" w:sz="0" w:space="0" w:color="auto"/>
        <w:bottom w:val="none" w:sz="0" w:space="0" w:color="auto"/>
        <w:right w:val="none" w:sz="0" w:space="0" w:color="auto"/>
      </w:divBdr>
    </w:div>
    <w:div w:id="287325349">
      <w:bodyDiv w:val="1"/>
      <w:marLeft w:val="0"/>
      <w:marRight w:val="0"/>
      <w:marTop w:val="0"/>
      <w:marBottom w:val="0"/>
      <w:divBdr>
        <w:top w:val="none" w:sz="0" w:space="0" w:color="auto"/>
        <w:left w:val="none" w:sz="0" w:space="0" w:color="auto"/>
        <w:bottom w:val="none" w:sz="0" w:space="0" w:color="auto"/>
        <w:right w:val="none" w:sz="0" w:space="0" w:color="auto"/>
      </w:divBdr>
    </w:div>
    <w:div w:id="362248199">
      <w:bodyDiv w:val="1"/>
      <w:marLeft w:val="0"/>
      <w:marRight w:val="0"/>
      <w:marTop w:val="0"/>
      <w:marBottom w:val="0"/>
      <w:divBdr>
        <w:top w:val="none" w:sz="0" w:space="0" w:color="auto"/>
        <w:left w:val="none" w:sz="0" w:space="0" w:color="auto"/>
        <w:bottom w:val="none" w:sz="0" w:space="0" w:color="auto"/>
        <w:right w:val="none" w:sz="0" w:space="0" w:color="auto"/>
      </w:divBdr>
    </w:div>
    <w:div w:id="396629017">
      <w:bodyDiv w:val="1"/>
      <w:marLeft w:val="0"/>
      <w:marRight w:val="0"/>
      <w:marTop w:val="0"/>
      <w:marBottom w:val="0"/>
      <w:divBdr>
        <w:top w:val="none" w:sz="0" w:space="0" w:color="auto"/>
        <w:left w:val="none" w:sz="0" w:space="0" w:color="auto"/>
        <w:bottom w:val="none" w:sz="0" w:space="0" w:color="auto"/>
        <w:right w:val="none" w:sz="0" w:space="0" w:color="auto"/>
      </w:divBdr>
    </w:div>
    <w:div w:id="418528621">
      <w:bodyDiv w:val="1"/>
      <w:marLeft w:val="0"/>
      <w:marRight w:val="0"/>
      <w:marTop w:val="0"/>
      <w:marBottom w:val="0"/>
      <w:divBdr>
        <w:top w:val="none" w:sz="0" w:space="0" w:color="auto"/>
        <w:left w:val="none" w:sz="0" w:space="0" w:color="auto"/>
        <w:bottom w:val="none" w:sz="0" w:space="0" w:color="auto"/>
        <w:right w:val="none" w:sz="0" w:space="0" w:color="auto"/>
      </w:divBdr>
    </w:div>
    <w:div w:id="437139459">
      <w:bodyDiv w:val="1"/>
      <w:marLeft w:val="0"/>
      <w:marRight w:val="0"/>
      <w:marTop w:val="0"/>
      <w:marBottom w:val="0"/>
      <w:divBdr>
        <w:top w:val="none" w:sz="0" w:space="0" w:color="auto"/>
        <w:left w:val="none" w:sz="0" w:space="0" w:color="auto"/>
        <w:bottom w:val="none" w:sz="0" w:space="0" w:color="auto"/>
        <w:right w:val="none" w:sz="0" w:space="0" w:color="auto"/>
      </w:divBdr>
    </w:div>
    <w:div w:id="454177738">
      <w:bodyDiv w:val="1"/>
      <w:marLeft w:val="0"/>
      <w:marRight w:val="0"/>
      <w:marTop w:val="0"/>
      <w:marBottom w:val="0"/>
      <w:divBdr>
        <w:top w:val="none" w:sz="0" w:space="0" w:color="auto"/>
        <w:left w:val="none" w:sz="0" w:space="0" w:color="auto"/>
        <w:bottom w:val="none" w:sz="0" w:space="0" w:color="auto"/>
        <w:right w:val="none" w:sz="0" w:space="0" w:color="auto"/>
      </w:divBdr>
    </w:div>
    <w:div w:id="498428518">
      <w:bodyDiv w:val="1"/>
      <w:marLeft w:val="0"/>
      <w:marRight w:val="0"/>
      <w:marTop w:val="0"/>
      <w:marBottom w:val="0"/>
      <w:divBdr>
        <w:top w:val="none" w:sz="0" w:space="0" w:color="auto"/>
        <w:left w:val="none" w:sz="0" w:space="0" w:color="auto"/>
        <w:bottom w:val="none" w:sz="0" w:space="0" w:color="auto"/>
        <w:right w:val="none" w:sz="0" w:space="0" w:color="auto"/>
      </w:divBdr>
    </w:div>
    <w:div w:id="505247418">
      <w:bodyDiv w:val="1"/>
      <w:marLeft w:val="0"/>
      <w:marRight w:val="0"/>
      <w:marTop w:val="0"/>
      <w:marBottom w:val="0"/>
      <w:divBdr>
        <w:top w:val="none" w:sz="0" w:space="0" w:color="auto"/>
        <w:left w:val="none" w:sz="0" w:space="0" w:color="auto"/>
        <w:bottom w:val="none" w:sz="0" w:space="0" w:color="auto"/>
        <w:right w:val="none" w:sz="0" w:space="0" w:color="auto"/>
      </w:divBdr>
    </w:div>
    <w:div w:id="526211668">
      <w:bodyDiv w:val="1"/>
      <w:marLeft w:val="0"/>
      <w:marRight w:val="0"/>
      <w:marTop w:val="0"/>
      <w:marBottom w:val="0"/>
      <w:divBdr>
        <w:top w:val="none" w:sz="0" w:space="0" w:color="auto"/>
        <w:left w:val="none" w:sz="0" w:space="0" w:color="auto"/>
        <w:bottom w:val="none" w:sz="0" w:space="0" w:color="auto"/>
        <w:right w:val="none" w:sz="0" w:space="0" w:color="auto"/>
      </w:divBdr>
    </w:div>
    <w:div w:id="542864440">
      <w:bodyDiv w:val="1"/>
      <w:marLeft w:val="0"/>
      <w:marRight w:val="0"/>
      <w:marTop w:val="0"/>
      <w:marBottom w:val="0"/>
      <w:divBdr>
        <w:top w:val="none" w:sz="0" w:space="0" w:color="auto"/>
        <w:left w:val="none" w:sz="0" w:space="0" w:color="auto"/>
        <w:bottom w:val="none" w:sz="0" w:space="0" w:color="auto"/>
        <w:right w:val="none" w:sz="0" w:space="0" w:color="auto"/>
      </w:divBdr>
    </w:div>
    <w:div w:id="552545286">
      <w:bodyDiv w:val="1"/>
      <w:marLeft w:val="0"/>
      <w:marRight w:val="0"/>
      <w:marTop w:val="0"/>
      <w:marBottom w:val="0"/>
      <w:divBdr>
        <w:top w:val="none" w:sz="0" w:space="0" w:color="auto"/>
        <w:left w:val="none" w:sz="0" w:space="0" w:color="auto"/>
        <w:bottom w:val="none" w:sz="0" w:space="0" w:color="auto"/>
        <w:right w:val="none" w:sz="0" w:space="0" w:color="auto"/>
      </w:divBdr>
    </w:div>
    <w:div w:id="581334978">
      <w:bodyDiv w:val="1"/>
      <w:marLeft w:val="0"/>
      <w:marRight w:val="0"/>
      <w:marTop w:val="0"/>
      <w:marBottom w:val="0"/>
      <w:divBdr>
        <w:top w:val="none" w:sz="0" w:space="0" w:color="auto"/>
        <w:left w:val="none" w:sz="0" w:space="0" w:color="auto"/>
        <w:bottom w:val="none" w:sz="0" w:space="0" w:color="auto"/>
        <w:right w:val="none" w:sz="0" w:space="0" w:color="auto"/>
      </w:divBdr>
    </w:div>
    <w:div w:id="611859891">
      <w:bodyDiv w:val="1"/>
      <w:marLeft w:val="0"/>
      <w:marRight w:val="0"/>
      <w:marTop w:val="0"/>
      <w:marBottom w:val="0"/>
      <w:divBdr>
        <w:top w:val="none" w:sz="0" w:space="0" w:color="auto"/>
        <w:left w:val="none" w:sz="0" w:space="0" w:color="auto"/>
        <w:bottom w:val="none" w:sz="0" w:space="0" w:color="auto"/>
        <w:right w:val="none" w:sz="0" w:space="0" w:color="auto"/>
      </w:divBdr>
    </w:div>
    <w:div w:id="694501024">
      <w:bodyDiv w:val="1"/>
      <w:marLeft w:val="0"/>
      <w:marRight w:val="0"/>
      <w:marTop w:val="0"/>
      <w:marBottom w:val="0"/>
      <w:divBdr>
        <w:top w:val="none" w:sz="0" w:space="0" w:color="auto"/>
        <w:left w:val="none" w:sz="0" w:space="0" w:color="auto"/>
        <w:bottom w:val="none" w:sz="0" w:space="0" w:color="auto"/>
        <w:right w:val="none" w:sz="0" w:space="0" w:color="auto"/>
      </w:divBdr>
    </w:div>
    <w:div w:id="714230591">
      <w:bodyDiv w:val="1"/>
      <w:marLeft w:val="0"/>
      <w:marRight w:val="0"/>
      <w:marTop w:val="0"/>
      <w:marBottom w:val="0"/>
      <w:divBdr>
        <w:top w:val="none" w:sz="0" w:space="0" w:color="auto"/>
        <w:left w:val="none" w:sz="0" w:space="0" w:color="auto"/>
        <w:bottom w:val="none" w:sz="0" w:space="0" w:color="auto"/>
        <w:right w:val="none" w:sz="0" w:space="0" w:color="auto"/>
      </w:divBdr>
    </w:div>
    <w:div w:id="716469170">
      <w:bodyDiv w:val="1"/>
      <w:marLeft w:val="0"/>
      <w:marRight w:val="0"/>
      <w:marTop w:val="0"/>
      <w:marBottom w:val="0"/>
      <w:divBdr>
        <w:top w:val="none" w:sz="0" w:space="0" w:color="auto"/>
        <w:left w:val="none" w:sz="0" w:space="0" w:color="auto"/>
        <w:bottom w:val="none" w:sz="0" w:space="0" w:color="auto"/>
        <w:right w:val="none" w:sz="0" w:space="0" w:color="auto"/>
      </w:divBdr>
    </w:div>
    <w:div w:id="850603845">
      <w:bodyDiv w:val="1"/>
      <w:marLeft w:val="0"/>
      <w:marRight w:val="0"/>
      <w:marTop w:val="0"/>
      <w:marBottom w:val="0"/>
      <w:divBdr>
        <w:top w:val="none" w:sz="0" w:space="0" w:color="auto"/>
        <w:left w:val="none" w:sz="0" w:space="0" w:color="auto"/>
        <w:bottom w:val="none" w:sz="0" w:space="0" w:color="auto"/>
        <w:right w:val="none" w:sz="0" w:space="0" w:color="auto"/>
      </w:divBdr>
    </w:div>
    <w:div w:id="978848241">
      <w:bodyDiv w:val="1"/>
      <w:marLeft w:val="0"/>
      <w:marRight w:val="0"/>
      <w:marTop w:val="0"/>
      <w:marBottom w:val="0"/>
      <w:divBdr>
        <w:top w:val="none" w:sz="0" w:space="0" w:color="auto"/>
        <w:left w:val="none" w:sz="0" w:space="0" w:color="auto"/>
        <w:bottom w:val="none" w:sz="0" w:space="0" w:color="auto"/>
        <w:right w:val="none" w:sz="0" w:space="0" w:color="auto"/>
      </w:divBdr>
    </w:div>
    <w:div w:id="1000695730">
      <w:bodyDiv w:val="1"/>
      <w:marLeft w:val="0"/>
      <w:marRight w:val="0"/>
      <w:marTop w:val="0"/>
      <w:marBottom w:val="0"/>
      <w:divBdr>
        <w:top w:val="none" w:sz="0" w:space="0" w:color="auto"/>
        <w:left w:val="none" w:sz="0" w:space="0" w:color="auto"/>
        <w:bottom w:val="none" w:sz="0" w:space="0" w:color="auto"/>
        <w:right w:val="none" w:sz="0" w:space="0" w:color="auto"/>
      </w:divBdr>
    </w:div>
    <w:div w:id="1060447857">
      <w:bodyDiv w:val="1"/>
      <w:marLeft w:val="0"/>
      <w:marRight w:val="0"/>
      <w:marTop w:val="0"/>
      <w:marBottom w:val="0"/>
      <w:divBdr>
        <w:top w:val="none" w:sz="0" w:space="0" w:color="auto"/>
        <w:left w:val="none" w:sz="0" w:space="0" w:color="auto"/>
        <w:bottom w:val="none" w:sz="0" w:space="0" w:color="auto"/>
        <w:right w:val="none" w:sz="0" w:space="0" w:color="auto"/>
      </w:divBdr>
    </w:div>
    <w:div w:id="1069419207">
      <w:bodyDiv w:val="1"/>
      <w:marLeft w:val="0"/>
      <w:marRight w:val="0"/>
      <w:marTop w:val="0"/>
      <w:marBottom w:val="0"/>
      <w:divBdr>
        <w:top w:val="none" w:sz="0" w:space="0" w:color="auto"/>
        <w:left w:val="none" w:sz="0" w:space="0" w:color="auto"/>
        <w:bottom w:val="none" w:sz="0" w:space="0" w:color="auto"/>
        <w:right w:val="none" w:sz="0" w:space="0" w:color="auto"/>
      </w:divBdr>
    </w:div>
    <w:div w:id="1077746258">
      <w:bodyDiv w:val="1"/>
      <w:marLeft w:val="0"/>
      <w:marRight w:val="0"/>
      <w:marTop w:val="0"/>
      <w:marBottom w:val="0"/>
      <w:divBdr>
        <w:top w:val="none" w:sz="0" w:space="0" w:color="auto"/>
        <w:left w:val="none" w:sz="0" w:space="0" w:color="auto"/>
        <w:bottom w:val="none" w:sz="0" w:space="0" w:color="auto"/>
        <w:right w:val="none" w:sz="0" w:space="0" w:color="auto"/>
      </w:divBdr>
    </w:div>
    <w:div w:id="1100446741">
      <w:bodyDiv w:val="1"/>
      <w:marLeft w:val="0"/>
      <w:marRight w:val="0"/>
      <w:marTop w:val="0"/>
      <w:marBottom w:val="0"/>
      <w:divBdr>
        <w:top w:val="none" w:sz="0" w:space="0" w:color="auto"/>
        <w:left w:val="none" w:sz="0" w:space="0" w:color="auto"/>
        <w:bottom w:val="none" w:sz="0" w:space="0" w:color="auto"/>
        <w:right w:val="none" w:sz="0" w:space="0" w:color="auto"/>
      </w:divBdr>
    </w:div>
    <w:div w:id="1125080691">
      <w:bodyDiv w:val="1"/>
      <w:marLeft w:val="0"/>
      <w:marRight w:val="0"/>
      <w:marTop w:val="0"/>
      <w:marBottom w:val="0"/>
      <w:divBdr>
        <w:top w:val="none" w:sz="0" w:space="0" w:color="auto"/>
        <w:left w:val="none" w:sz="0" w:space="0" w:color="auto"/>
        <w:bottom w:val="none" w:sz="0" w:space="0" w:color="auto"/>
        <w:right w:val="none" w:sz="0" w:space="0" w:color="auto"/>
      </w:divBdr>
    </w:div>
    <w:div w:id="1130710686">
      <w:bodyDiv w:val="1"/>
      <w:marLeft w:val="0"/>
      <w:marRight w:val="0"/>
      <w:marTop w:val="0"/>
      <w:marBottom w:val="0"/>
      <w:divBdr>
        <w:top w:val="none" w:sz="0" w:space="0" w:color="auto"/>
        <w:left w:val="none" w:sz="0" w:space="0" w:color="auto"/>
        <w:bottom w:val="none" w:sz="0" w:space="0" w:color="auto"/>
        <w:right w:val="none" w:sz="0" w:space="0" w:color="auto"/>
      </w:divBdr>
    </w:div>
    <w:div w:id="1168710386">
      <w:bodyDiv w:val="1"/>
      <w:marLeft w:val="0"/>
      <w:marRight w:val="0"/>
      <w:marTop w:val="0"/>
      <w:marBottom w:val="0"/>
      <w:divBdr>
        <w:top w:val="none" w:sz="0" w:space="0" w:color="auto"/>
        <w:left w:val="none" w:sz="0" w:space="0" w:color="auto"/>
        <w:bottom w:val="none" w:sz="0" w:space="0" w:color="auto"/>
        <w:right w:val="none" w:sz="0" w:space="0" w:color="auto"/>
      </w:divBdr>
    </w:div>
    <w:div w:id="1205604139">
      <w:bodyDiv w:val="1"/>
      <w:marLeft w:val="0"/>
      <w:marRight w:val="0"/>
      <w:marTop w:val="0"/>
      <w:marBottom w:val="0"/>
      <w:divBdr>
        <w:top w:val="none" w:sz="0" w:space="0" w:color="auto"/>
        <w:left w:val="none" w:sz="0" w:space="0" w:color="auto"/>
        <w:bottom w:val="none" w:sz="0" w:space="0" w:color="auto"/>
        <w:right w:val="none" w:sz="0" w:space="0" w:color="auto"/>
      </w:divBdr>
    </w:div>
    <w:div w:id="1220433820">
      <w:bodyDiv w:val="1"/>
      <w:marLeft w:val="0"/>
      <w:marRight w:val="0"/>
      <w:marTop w:val="0"/>
      <w:marBottom w:val="0"/>
      <w:divBdr>
        <w:top w:val="none" w:sz="0" w:space="0" w:color="auto"/>
        <w:left w:val="none" w:sz="0" w:space="0" w:color="auto"/>
        <w:bottom w:val="none" w:sz="0" w:space="0" w:color="auto"/>
        <w:right w:val="none" w:sz="0" w:space="0" w:color="auto"/>
      </w:divBdr>
    </w:div>
    <w:div w:id="1230648537">
      <w:bodyDiv w:val="1"/>
      <w:marLeft w:val="0"/>
      <w:marRight w:val="0"/>
      <w:marTop w:val="0"/>
      <w:marBottom w:val="0"/>
      <w:divBdr>
        <w:top w:val="none" w:sz="0" w:space="0" w:color="auto"/>
        <w:left w:val="none" w:sz="0" w:space="0" w:color="auto"/>
        <w:bottom w:val="none" w:sz="0" w:space="0" w:color="auto"/>
        <w:right w:val="none" w:sz="0" w:space="0" w:color="auto"/>
      </w:divBdr>
    </w:div>
    <w:div w:id="1258829817">
      <w:bodyDiv w:val="1"/>
      <w:marLeft w:val="0"/>
      <w:marRight w:val="0"/>
      <w:marTop w:val="0"/>
      <w:marBottom w:val="0"/>
      <w:divBdr>
        <w:top w:val="none" w:sz="0" w:space="0" w:color="auto"/>
        <w:left w:val="none" w:sz="0" w:space="0" w:color="auto"/>
        <w:bottom w:val="none" w:sz="0" w:space="0" w:color="auto"/>
        <w:right w:val="none" w:sz="0" w:space="0" w:color="auto"/>
      </w:divBdr>
    </w:div>
    <w:div w:id="1290015059">
      <w:bodyDiv w:val="1"/>
      <w:marLeft w:val="0"/>
      <w:marRight w:val="0"/>
      <w:marTop w:val="0"/>
      <w:marBottom w:val="0"/>
      <w:divBdr>
        <w:top w:val="none" w:sz="0" w:space="0" w:color="auto"/>
        <w:left w:val="none" w:sz="0" w:space="0" w:color="auto"/>
        <w:bottom w:val="none" w:sz="0" w:space="0" w:color="auto"/>
        <w:right w:val="none" w:sz="0" w:space="0" w:color="auto"/>
      </w:divBdr>
    </w:div>
    <w:div w:id="1295872040">
      <w:bodyDiv w:val="1"/>
      <w:marLeft w:val="0"/>
      <w:marRight w:val="0"/>
      <w:marTop w:val="0"/>
      <w:marBottom w:val="0"/>
      <w:divBdr>
        <w:top w:val="none" w:sz="0" w:space="0" w:color="auto"/>
        <w:left w:val="none" w:sz="0" w:space="0" w:color="auto"/>
        <w:bottom w:val="none" w:sz="0" w:space="0" w:color="auto"/>
        <w:right w:val="none" w:sz="0" w:space="0" w:color="auto"/>
      </w:divBdr>
      <w:divsChild>
        <w:div w:id="657072079">
          <w:marLeft w:val="0"/>
          <w:marRight w:val="0"/>
          <w:marTop w:val="0"/>
          <w:marBottom w:val="0"/>
          <w:divBdr>
            <w:top w:val="none" w:sz="0" w:space="0" w:color="auto"/>
            <w:left w:val="none" w:sz="0" w:space="0" w:color="auto"/>
            <w:bottom w:val="none" w:sz="0" w:space="0" w:color="auto"/>
            <w:right w:val="none" w:sz="0" w:space="0" w:color="auto"/>
          </w:divBdr>
          <w:divsChild>
            <w:div w:id="171991568">
              <w:marLeft w:val="0"/>
              <w:marRight w:val="0"/>
              <w:marTop w:val="0"/>
              <w:marBottom w:val="0"/>
              <w:divBdr>
                <w:top w:val="none" w:sz="0" w:space="0" w:color="auto"/>
                <w:left w:val="none" w:sz="0" w:space="0" w:color="auto"/>
                <w:bottom w:val="none" w:sz="0" w:space="0" w:color="auto"/>
                <w:right w:val="none" w:sz="0" w:space="0" w:color="auto"/>
              </w:divBdr>
              <w:divsChild>
                <w:div w:id="1546023814">
                  <w:marLeft w:val="0"/>
                  <w:marRight w:val="0"/>
                  <w:marTop w:val="0"/>
                  <w:marBottom w:val="0"/>
                  <w:divBdr>
                    <w:top w:val="none" w:sz="0" w:space="0" w:color="auto"/>
                    <w:left w:val="none" w:sz="0" w:space="0" w:color="auto"/>
                    <w:bottom w:val="none" w:sz="0" w:space="0" w:color="auto"/>
                    <w:right w:val="none" w:sz="0" w:space="0" w:color="auto"/>
                  </w:divBdr>
                  <w:divsChild>
                    <w:div w:id="13894208">
                      <w:marLeft w:val="0"/>
                      <w:marRight w:val="0"/>
                      <w:marTop w:val="0"/>
                      <w:marBottom w:val="0"/>
                      <w:divBdr>
                        <w:top w:val="none" w:sz="0" w:space="0" w:color="auto"/>
                        <w:left w:val="none" w:sz="0" w:space="0" w:color="auto"/>
                        <w:bottom w:val="none" w:sz="0" w:space="0" w:color="auto"/>
                        <w:right w:val="none" w:sz="0" w:space="0" w:color="auto"/>
                      </w:divBdr>
                      <w:divsChild>
                        <w:div w:id="1939872046">
                          <w:marLeft w:val="0"/>
                          <w:marRight w:val="0"/>
                          <w:marTop w:val="0"/>
                          <w:marBottom w:val="0"/>
                          <w:divBdr>
                            <w:top w:val="none" w:sz="0" w:space="0" w:color="auto"/>
                            <w:left w:val="none" w:sz="0" w:space="0" w:color="auto"/>
                            <w:bottom w:val="none" w:sz="0" w:space="0" w:color="auto"/>
                            <w:right w:val="none" w:sz="0" w:space="0" w:color="auto"/>
                          </w:divBdr>
                          <w:divsChild>
                            <w:div w:id="606695982">
                              <w:marLeft w:val="-225"/>
                              <w:marRight w:val="0"/>
                              <w:marTop w:val="0"/>
                              <w:marBottom w:val="0"/>
                              <w:divBdr>
                                <w:top w:val="none" w:sz="0" w:space="0" w:color="auto"/>
                                <w:left w:val="none" w:sz="0" w:space="0" w:color="auto"/>
                                <w:bottom w:val="none" w:sz="0" w:space="0" w:color="auto"/>
                                <w:right w:val="none" w:sz="0" w:space="0" w:color="auto"/>
                              </w:divBdr>
                              <w:divsChild>
                                <w:div w:id="632251477">
                                  <w:marLeft w:val="0"/>
                                  <w:marRight w:val="0"/>
                                  <w:marTop w:val="0"/>
                                  <w:marBottom w:val="0"/>
                                  <w:divBdr>
                                    <w:top w:val="none" w:sz="0" w:space="0" w:color="auto"/>
                                    <w:left w:val="none" w:sz="0" w:space="0" w:color="auto"/>
                                    <w:bottom w:val="none" w:sz="0" w:space="0" w:color="auto"/>
                                    <w:right w:val="none" w:sz="0" w:space="0" w:color="auto"/>
                                  </w:divBdr>
                                  <w:divsChild>
                                    <w:div w:id="1349915153">
                                      <w:marLeft w:val="0"/>
                                      <w:marRight w:val="0"/>
                                      <w:marTop w:val="0"/>
                                      <w:marBottom w:val="0"/>
                                      <w:divBdr>
                                        <w:top w:val="none" w:sz="0" w:space="0" w:color="auto"/>
                                        <w:left w:val="none" w:sz="0" w:space="0" w:color="auto"/>
                                        <w:bottom w:val="none" w:sz="0" w:space="0" w:color="auto"/>
                                        <w:right w:val="none" w:sz="0" w:space="0" w:color="auto"/>
                                      </w:divBdr>
                                      <w:divsChild>
                                        <w:div w:id="1888688041">
                                          <w:marLeft w:val="0"/>
                                          <w:marRight w:val="0"/>
                                          <w:marTop w:val="0"/>
                                          <w:marBottom w:val="0"/>
                                          <w:divBdr>
                                            <w:top w:val="none" w:sz="0" w:space="0" w:color="auto"/>
                                            <w:left w:val="none" w:sz="0" w:space="0" w:color="auto"/>
                                            <w:bottom w:val="none" w:sz="0" w:space="0" w:color="auto"/>
                                            <w:right w:val="none" w:sz="0" w:space="0" w:color="auto"/>
                                          </w:divBdr>
                                          <w:divsChild>
                                            <w:div w:id="691033410">
                                              <w:marLeft w:val="0"/>
                                              <w:marRight w:val="0"/>
                                              <w:marTop w:val="0"/>
                                              <w:marBottom w:val="0"/>
                                              <w:divBdr>
                                                <w:top w:val="none" w:sz="0" w:space="0" w:color="auto"/>
                                                <w:left w:val="none" w:sz="0" w:space="0" w:color="auto"/>
                                                <w:bottom w:val="none" w:sz="0" w:space="0" w:color="auto"/>
                                                <w:right w:val="none" w:sz="0" w:space="0" w:color="auto"/>
                                              </w:divBdr>
                                              <w:divsChild>
                                                <w:div w:id="1777166608">
                                                  <w:marLeft w:val="0"/>
                                                  <w:marRight w:val="0"/>
                                                  <w:marTop w:val="0"/>
                                                  <w:marBottom w:val="0"/>
                                                  <w:divBdr>
                                                    <w:top w:val="none" w:sz="0" w:space="0" w:color="auto"/>
                                                    <w:left w:val="none" w:sz="0" w:space="0" w:color="auto"/>
                                                    <w:bottom w:val="none" w:sz="0" w:space="0" w:color="auto"/>
                                                    <w:right w:val="none" w:sz="0" w:space="0" w:color="auto"/>
                                                  </w:divBdr>
                                                  <w:divsChild>
                                                    <w:div w:id="188259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6957215">
      <w:bodyDiv w:val="1"/>
      <w:marLeft w:val="0"/>
      <w:marRight w:val="0"/>
      <w:marTop w:val="0"/>
      <w:marBottom w:val="0"/>
      <w:divBdr>
        <w:top w:val="none" w:sz="0" w:space="0" w:color="auto"/>
        <w:left w:val="none" w:sz="0" w:space="0" w:color="auto"/>
        <w:bottom w:val="none" w:sz="0" w:space="0" w:color="auto"/>
        <w:right w:val="none" w:sz="0" w:space="0" w:color="auto"/>
      </w:divBdr>
    </w:div>
    <w:div w:id="1337420611">
      <w:bodyDiv w:val="1"/>
      <w:marLeft w:val="0"/>
      <w:marRight w:val="0"/>
      <w:marTop w:val="0"/>
      <w:marBottom w:val="0"/>
      <w:divBdr>
        <w:top w:val="none" w:sz="0" w:space="0" w:color="auto"/>
        <w:left w:val="none" w:sz="0" w:space="0" w:color="auto"/>
        <w:bottom w:val="none" w:sz="0" w:space="0" w:color="auto"/>
        <w:right w:val="none" w:sz="0" w:space="0" w:color="auto"/>
      </w:divBdr>
    </w:div>
    <w:div w:id="1366368546">
      <w:bodyDiv w:val="1"/>
      <w:marLeft w:val="0"/>
      <w:marRight w:val="0"/>
      <w:marTop w:val="0"/>
      <w:marBottom w:val="0"/>
      <w:divBdr>
        <w:top w:val="none" w:sz="0" w:space="0" w:color="auto"/>
        <w:left w:val="none" w:sz="0" w:space="0" w:color="auto"/>
        <w:bottom w:val="none" w:sz="0" w:space="0" w:color="auto"/>
        <w:right w:val="none" w:sz="0" w:space="0" w:color="auto"/>
      </w:divBdr>
    </w:div>
    <w:div w:id="1432119223">
      <w:bodyDiv w:val="1"/>
      <w:marLeft w:val="0"/>
      <w:marRight w:val="0"/>
      <w:marTop w:val="0"/>
      <w:marBottom w:val="0"/>
      <w:divBdr>
        <w:top w:val="none" w:sz="0" w:space="0" w:color="auto"/>
        <w:left w:val="none" w:sz="0" w:space="0" w:color="auto"/>
        <w:bottom w:val="none" w:sz="0" w:space="0" w:color="auto"/>
        <w:right w:val="none" w:sz="0" w:space="0" w:color="auto"/>
      </w:divBdr>
    </w:div>
    <w:div w:id="1480268462">
      <w:bodyDiv w:val="1"/>
      <w:marLeft w:val="0"/>
      <w:marRight w:val="0"/>
      <w:marTop w:val="0"/>
      <w:marBottom w:val="0"/>
      <w:divBdr>
        <w:top w:val="none" w:sz="0" w:space="0" w:color="auto"/>
        <w:left w:val="none" w:sz="0" w:space="0" w:color="auto"/>
        <w:bottom w:val="none" w:sz="0" w:space="0" w:color="auto"/>
        <w:right w:val="none" w:sz="0" w:space="0" w:color="auto"/>
      </w:divBdr>
    </w:div>
    <w:div w:id="1486126905">
      <w:bodyDiv w:val="1"/>
      <w:marLeft w:val="0"/>
      <w:marRight w:val="0"/>
      <w:marTop w:val="0"/>
      <w:marBottom w:val="0"/>
      <w:divBdr>
        <w:top w:val="none" w:sz="0" w:space="0" w:color="auto"/>
        <w:left w:val="none" w:sz="0" w:space="0" w:color="auto"/>
        <w:bottom w:val="none" w:sz="0" w:space="0" w:color="auto"/>
        <w:right w:val="none" w:sz="0" w:space="0" w:color="auto"/>
      </w:divBdr>
    </w:div>
    <w:div w:id="1487741508">
      <w:bodyDiv w:val="1"/>
      <w:marLeft w:val="0"/>
      <w:marRight w:val="0"/>
      <w:marTop w:val="0"/>
      <w:marBottom w:val="0"/>
      <w:divBdr>
        <w:top w:val="none" w:sz="0" w:space="0" w:color="auto"/>
        <w:left w:val="none" w:sz="0" w:space="0" w:color="auto"/>
        <w:bottom w:val="none" w:sz="0" w:space="0" w:color="auto"/>
        <w:right w:val="none" w:sz="0" w:space="0" w:color="auto"/>
      </w:divBdr>
    </w:div>
    <w:div w:id="1506743804">
      <w:bodyDiv w:val="1"/>
      <w:marLeft w:val="0"/>
      <w:marRight w:val="0"/>
      <w:marTop w:val="0"/>
      <w:marBottom w:val="0"/>
      <w:divBdr>
        <w:top w:val="none" w:sz="0" w:space="0" w:color="auto"/>
        <w:left w:val="none" w:sz="0" w:space="0" w:color="auto"/>
        <w:bottom w:val="none" w:sz="0" w:space="0" w:color="auto"/>
        <w:right w:val="none" w:sz="0" w:space="0" w:color="auto"/>
      </w:divBdr>
    </w:div>
    <w:div w:id="1531188866">
      <w:bodyDiv w:val="1"/>
      <w:marLeft w:val="0"/>
      <w:marRight w:val="0"/>
      <w:marTop w:val="0"/>
      <w:marBottom w:val="0"/>
      <w:divBdr>
        <w:top w:val="none" w:sz="0" w:space="0" w:color="auto"/>
        <w:left w:val="none" w:sz="0" w:space="0" w:color="auto"/>
        <w:bottom w:val="none" w:sz="0" w:space="0" w:color="auto"/>
        <w:right w:val="none" w:sz="0" w:space="0" w:color="auto"/>
      </w:divBdr>
    </w:div>
    <w:div w:id="1531918828">
      <w:bodyDiv w:val="1"/>
      <w:marLeft w:val="0"/>
      <w:marRight w:val="0"/>
      <w:marTop w:val="0"/>
      <w:marBottom w:val="0"/>
      <w:divBdr>
        <w:top w:val="none" w:sz="0" w:space="0" w:color="auto"/>
        <w:left w:val="none" w:sz="0" w:space="0" w:color="auto"/>
        <w:bottom w:val="none" w:sz="0" w:space="0" w:color="auto"/>
        <w:right w:val="none" w:sz="0" w:space="0" w:color="auto"/>
      </w:divBdr>
    </w:div>
    <w:div w:id="1541740851">
      <w:bodyDiv w:val="1"/>
      <w:marLeft w:val="0"/>
      <w:marRight w:val="0"/>
      <w:marTop w:val="0"/>
      <w:marBottom w:val="0"/>
      <w:divBdr>
        <w:top w:val="none" w:sz="0" w:space="0" w:color="auto"/>
        <w:left w:val="none" w:sz="0" w:space="0" w:color="auto"/>
        <w:bottom w:val="none" w:sz="0" w:space="0" w:color="auto"/>
        <w:right w:val="none" w:sz="0" w:space="0" w:color="auto"/>
      </w:divBdr>
    </w:div>
    <w:div w:id="1579899139">
      <w:bodyDiv w:val="1"/>
      <w:marLeft w:val="0"/>
      <w:marRight w:val="0"/>
      <w:marTop w:val="0"/>
      <w:marBottom w:val="0"/>
      <w:divBdr>
        <w:top w:val="none" w:sz="0" w:space="0" w:color="auto"/>
        <w:left w:val="none" w:sz="0" w:space="0" w:color="auto"/>
        <w:bottom w:val="none" w:sz="0" w:space="0" w:color="auto"/>
        <w:right w:val="none" w:sz="0" w:space="0" w:color="auto"/>
      </w:divBdr>
    </w:div>
    <w:div w:id="1582907955">
      <w:bodyDiv w:val="1"/>
      <w:marLeft w:val="0"/>
      <w:marRight w:val="0"/>
      <w:marTop w:val="0"/>
      <w:marBottom w:val="0"/>
      <w:divBdr>
        <w:top w:val="none" w:sz="0" w:space="0" w:color="auto"/>
        <w:left w:val="none" w:sz="0" w:space="0" w:color="auto"/>
        <w:bottom w:val="none" w:sz="0" w:space="0" w:color="auto"/>
        <w:right w:val="none" w:sz="0" w:space="0" w:color="auto"/>
      </w:divBdr>
    </w:div>
    <w:div w:id="1587182988">
      <w:bodyDiv w:val="1"/>
      <w:marLeft w:val="0"/>
      <w:marRight w:val="0"/>
      <w:marTop w:val="0"/>
      <w:marBottom w:val="0"/>
      <w:divBdr>
        <w:top w:val="none" w:sz="0" w:space="0" w:color="auto"/>
        <w:left w:val="none" w:sz="0" w:space="0" w:color="auto"/>
        <w:bottom w:val="none" w:sz="0" w:space="0" w:color="auto"/>
        <w:right w:val="none" w:sz="0" w:space="0" w:color="auto"/>
      </w:divBdr>
    </w:div>
    <w:div w:id="1633248124">
      <w:bodyDiv w:val="1"/>
      <w:marLeft w:val="0"/>
      <w:marRight w:val="0"/>
      <w:marTop w:val="0"/>
      <w:marBottom w:val="0"/>
      <w:divBdr>
        <w:top w:val="none" w:sz="0" w:space="0" w:color="auto"/>
        <w:left w:val="none" w:sz="0" w:space="0" w:color="auto"/>
        <w:bottom w:val="none" w:sz="0" w:space="0" w:color="auto"/>
        <w:right w:val="none" w:sz="0" w:space="0" w:color="auto"/>
      </w:divBdr>
    </w:div>
    <w:div w:id="1647398245">
      <w:marLeft w:val="0"/>
      <w:marRight w:val="0"/>
      <w:marTop w:val="0"/>
      <w:marBottom w:val="0"/>
      <w:divBdr>
        <w:top w:val="none" w:sz="0" w:space="0" w:color="auto"/>
        <w:left w:val="none" w:sz="0" w:space="0" w:color="auto"/>
        <w:bottom w:val="none" w:sz="0" w:space="0" w:color="auto"/>
        <w:right w:val="none" w:sz="0" w:space="0" w:color="auto"/>
      </w:divBdr>
    </w:div>
    <w:div w:id="1647398246">
      <w:marLeft w:val="0"/>
      <w:marRight w:val="0"/>
      <w:marTop w:val="0"/>
      <w:marBottom w:val="0"/>
      <w:divBdr>
        <w:top w:val="none" w:sz="0" w:space="0" w:color="auto"/>
        <w:left w:val="none" w:sz="0" w:space="0" w:color="auto"/>
        <w:bottom w:val="none" w:sz="0" w:space="0" w:color="auto"/>
        <w:right w:val="none" w:sz="0" w:space="0" w:color="auto"/>
      </w:divBdr>
    </w:div>
    <w:div w:id="1647398247">
      <w:marLeft w:val="0"/>
      <w:marRight w:val="0"/>
      <w:marTop w:val="0"/>
      <w:marBottom w:val="0"/>
      <w:divBdr>
        <w:top w:val="none" w:sz="0" w:space="0" w:color="auto"/>
        <w:left w:val="none" w:sz="0" w:space="0" w:color="auto"/>
        <w:bottom w:val="none" w:sz="0" w:space="0" w:color="auto"/>
        <w:right w:val="none" w:sz="0" w:space="0" w:color="auto"/>
      </w:divBdr>
    </w:div>
    <w:div w:id="1647398248">
      <w:marLeft w:val="0"/>
      <w:marRight w:val="0"/>
      <w:marTop w:val="0"/>
      <w:marBottom w:val="0"/>
      <w:divBdr>
        <w:top w:val="none" w:sz="0" w:space="0" w:color="auto"/>
        <w:left w:val="none" w:sz="0" w:space="0" w:color="auto"/>
        <w:bottom w:val="none" w:sz="0" w:space="0" w:color="auto"/>
        <w:right w:val="none" w:sz="0" w:space="0" w:color="auto"/>
      </w:divBdr>
    </w:div>
    <w:div w:id="1647398249">
      <w:marLeft w:val="0"/>
      <w:marRight w:val="0"/>
      <w:marTop w:val="0"/>
      <w:marBottom w:val="0"/>
      <w:divBdr>
        <w:top w:val="none" w:sz="0" w:space="0" w:color="auto"/>
        <w:left w:val="none" w:sz="0" w:space="0" w:color="auto"/>
        <w:bottom w:val="none" w:sz="0" w:space="0" w:color="auto"/>
        <w:right w:val="none" w:sz="0" w:space="0" w:color="auto"/>
      </w:divBdr>
    </w:div>
    <w:div w:id="1647398250">
      <w:marLeft w:val="0"/>
      <w:marRight w:val="0"/>
      <w:marTop w:val="0"/>
      <w:marBottom w:val="0"/>
      <w:divBdr>
        <w:top w:val="none" w:sz="0" w:space="0" w:color="auto"/>
        <w:left w:val="none" w:sz="0" w:space="0" w:color="auto"/>
        <w:bottom w:val="none" w:sz="0" w:space="0" w:color="auto"/>
        <w:right w:val="none" w:sz="0" w:space="0" w:color="auto"/>
      </w:divBdr>
    </w:div>
    <w:div w:id="1647398251">
      <w:marLeft w:val="0"/>
      <w:marRight w:val="0"/>
      <w:marTop w:val="0"/>
      <w:marBottom w:val="0"/>
      <w:divBdr>
        <w:top w:val="none" w:sz="0" w:space="0" w:color="auto"/>
        <w:left w:val="none" w:sz="0" w:space="0" w:color="auto"/>
        <w:bottom w:val="none" w:sz="0" w:space="0" w:color="auto"/>
        <w:right w:val="none" w:sz="0" w:space="0" w:color="auto"/>
      </w:divBdr>
    </w:div>
    <w:div w:id="1647398252">
      <w:marLeft w:val="0"/>
      <w:marRight w:val="0"/>
      <w:marTop w:val="0"/>
      <w:marBottom w:val="0"/>
      <w:divBdr>
        <w:top w:val="none" w:sz="0" w:space="0" w:color="auto"/>
        <w:left w:val="none" w:sz="0" w:space="0" w:color="auto"/>
        <w:bottom w:val="none" w:sz="0" w:space="0" w:color="auto"/>
        <w:right w:val="none" w:sz="0" w:space="0" w:color="auto"/>
      </w:divBdr>
    </w:div>
    <w:div w:id="1647398253">
      <w:marLeft w:val="0"/>
      <w:marRight w:val="0"/>
      <w:marTop w:val="0"/>
      <w:marBottom w:val="0"/>
      <w:divBdr>
        <w:top w:val="none" w:sz="0" w:space="0" w:color="auto"/>
        <w:left w:val="none" w:sz="0" w:space="0" w:color="auto"/>
        <w:bottom w:val="none" w:sz="0" w:space="0" w:color="auto"/>
        <w:right w:val="none" w:sz="0" w:space="0" w:color="auto"/>
      </w:divBdr>
    </w:div>
    <w:div w:id="1647398254">
      <w:marLeft w:val="0"/>
      <w:marRight w:val="0"/>
      <w:marTop w:val="0"/>
      <w:marBottom w:val="0"/>
      <w:divBdr>
        <w:top w:val="none" w:sz="0" w:space="0" w:color="auto"/>
        <w:left w:val="none" w:sz="0" w:space="0" w:color="auto"/>
        <w:bottom w:val="none" w:sz="0" w:space="0" w:color="auto"/>
        <w:right w:val="none" w:sz="0" w:space="0" w:color="auto"/>
      </w:divBdr>
    </w:div>
    <w:div w:id="1647398255">
      <w:marLeft w:val="0"/>
      <w:marRight w:val="0"/>
      <w:marTop w:val="0"/>
      <w:marBottom w:val="0"/>
      <w:divBdr>
        <w:top w:val="none" w:sz="0" w:space="0" w:color="auto"/>
        <w:left w:val="none" w:sz="0" w:space="0" w:color="auto"/>
        <w:bottom w:val="none" w:sz="0" w:space="0" w:color="auto"/>
        <w:right w:val="none" w:sz="0" w:space="0" w:color="auto"/>
      </w:divBdr>
    </w:div>
    <w:div w:id="1647398256">
      <w:marLeft w:val="0"/>
      <w:marRight w:val="0"/>
      <w:marTop w:val="0"/>
      <w:marBottom w:val="0"/>
      <w:divBdr>
        <w:top w:val="none" w:sz="0" w:space="0" w:color="auto"/>
        <w:left w:val="none" w:sz="0" w:space="0" w:color="auto"/>
        <w:bottom w:val="none" w:sz="0" w:space="0" w:color="auto"/>
        <w:right w:val="none" w:sz="0" w:space="0" w:color="auto"/>
      </w:divBdr>
    </w:div>
    <w:div w:id="1647398257">
      <w:marLeft w:val="0"/>
      <w:marRight w:val="0"/>
      <w:marTop w:val="0"/>
      <w:marBottom w:val="0"/>
      <w:divBdr>
        <w:top w:val="none" w:sz="0" w:space="0" w:color="auto"/>
        <w:left w:val="none" w:sz="0" w:space="0" w:color="auto"/>
        <w:bottom w:val="none" w:sz="0" w:space="0" w:color="auto"/>
        <w:right w:val="none" w:sz="0" w:space="0" w:color="auto"/>
      </w:divBdr>
    </w:div>
    <w:div w:id="1647398258">
      <w:marLeft w:val="0"/>
      <w:marRight w:val="0"/>
      <w:marTop w:val="0"/>
      <w:marBottom w:val="0"/>
      <w:divBdr>
        <w:top w:val="none" w:sz="0" w:space="0" w:color="auto"/>
        <w:left w:val="none" w:sz="0" w:space="0" w:color="auto"/>
        <w:bottom w:val="none" w:sz="0" w:space="0" w:color="auto"/>
        <w:right w:val="none" w:sz="0" w:space="0" w:color="auto"/>
      </w:divBdr>
    </w:div>
    <w:div w:id="1647398259">
      <w:marLeft w:val="0"/>
      <w:marRight w:val="0"/>
      <w:marTop w:val="0"/>
      <w:marBottom w:val="0"/>
      <w:divBdr>
        <w:top w:val="none" w:sz="0" w:space="0" w:color="auto"/>
        <w:left w:val="none" w:sz="0" w:space="0" w:color="auto"/>
        <w:bottom w:val="none" w:sz="0" w:space="0" w:color="auto"/>
        <w:right w:val="none" w:sz="0" w:space="0" w:color="auto"/>
      </w:divBdr>
    </w:div>
    <w:div w:id="1669210757">
      <w:bodyDiv w:val="1"/>
      <w:marLeft w:val="0"/>
      <w:marRight w:val="0"/>
      <w:marTop w:val="0"/>
      <w:marBottom w:val="0"/>
      <w:divBdr>
        <w:top w:val="none" w:sz="0" w:space="0" w:color="auto"/>
        <w:left w:val="none" w:sz="0" w:space="0" w:color="auto"/>
        <w:bottom w:val="none" w:sz="0" w:space="0" w:color="auto"/>
        <w:right w:val="none" w:sz="0" w:space="0" w:color="auto"/>
      </w:divBdr>
    </w:div>
    <w:div w:id="1682509369">
      <w:bodyDiv w:val="1"/>
      <w:marLeft w:val="0"/>
      <w:marRight w:val="0"/>
      <w:marTop w:val="0"/>
      <w:marBottom w:val="0"/>
      <w:divBdr>
        <w:top w:val="none" w:sz="0" w:space="0" w:color="auto"/>
        <w:left w:val="none" w:sz="0" w:space="0" w:color="auto"/>
        <w:bottom w:val="none" w:sz="0" w:space="0" w:color="auto"/>
        <w:right w:val="none" w:sz="0" w:space="0" w:color="auto"/>
      </w:divBdr>
    </w:div>
    <w:div w:id="1682661250">
      <w:bodyDiv w:val="1"/>
      <w:marLeft w:val="0"/>
      <w:marRight w:val="0"/>
      <w:marTop w:val="0"/>
      <w:marBottom w:val="0"/>
      <w:divBdr>
        <w:top w:val="none" w:sz="0" w:space="0" w:color="auto"/>
        <w:left w:val="none" w:sz="0" w:space="0" w:color="auto"/>
        <w:bottom w:val="none" w:sz="0" w:space="0" w:color="auto"/>
        <w:right w:val="none" w:sz="0" w:space="0" w:color="auto"/>
      </w:divBdr>
    </w:div>
    <w:div w:id="1745106185">
      <w:bodyDiv w:val="1"/>
      <w:marLeft w:val="0"/>
      <w:marRight w:val="0"/>
      <w:marTop w:val="0"/>
      <w:marBottom w:val="0"/>
      <w:divBdr>
        <w:top w:val="none" w:sz="0" w:space="0" w:color="auto"/>
        <w:left w:val="none" w:sz="0" w:space="0" w:color="auto"/>
        <w:bottom w:val="none" w:sz="0" w:space="0" w:color="auto"/>
        <w:right w:val="none" w:sz="0" w:space="0" w:color="auto"/>
      </w:divBdr>
    </w:div>
    <w:div w:id="1756200872">
      <w:bodyDiv w:val="1"/>
      <w:marLeft w:val="0"/>
      <w:marRight w:val="0"/>
      <w:marTop w:val="0"/>
      <w:marBottom w:val="0"/>
      <w:divBdr>
        <w:top w:val="none" w:sz="0" w:space="0" w:color="auto"/>
        <w:left w:val="none" w:sz="0" w:space="0" w:color="auto"/>
        <w:bottom w:val="none" w:sz="0" w:space="0" w:color="auto"/>
        <w:right w:val="none" w:sz="0" w:space="0" w:color="auto"/>
      </w:divBdr>
    </w:div>
    <w:div w:id="1828394918">
      <w:bodyDiv w:val="1"/>
      <w:marLeft w:val="0"/>
      <w:marRight w:val="0"/>
      <w:marTop w:val="0"/>
      <w:marBottom w:val="0"/>
      <w:divBdr>
        <w:top w:val="none" w:sz="0" w:space="0" w:color="auto"/>
        <w:left w:val="none" w:sz="0" w:space="0" w:color="auto"/>
        <w:bottom w:val="none" w:sz="0" w:space="0" w:color="auto"/>
        <w:right w:val="none" w:sz="0" w:space="0" w:color="auto"/>
      </w:divBdr>
    </w:div>
    <w:div w:id="1911882791">
      <w:bodyDiv w:val="1"/>
      <w:marLeft w:val="0"/>
      <w:marRight w:val="0"/>
      <w:marTop w:val="0"/>
      <w:marBottom w:val="0"/>
      <w:divBdr>
        <w:top w:val="none" w:sz="0" w:space="0" w:color="auto"/>
        <w:left w:val="none" w:sz="0" w:space="0" w:color="auto"/>
        <w:bottom w:val="none" w:sz="0" w:space="0" w:color="auto"/>
        <w:right w:val="none" w:sz="0" w:space="0" w:color="auto"/>
      </w:divBdr>
    </w:div>
    <w:div w:id="1949848890">
      <w:bodyDiv w:val="1"/>
      <w:marLeft w:val="0"/>
      <w:marRight w:val="0"/>
      <w:marTop w:val="0"/>
      <w:marBottom w:val="0"/>
      <w:divBdr>
        <w:top w:val="none" w:sz="0" w:space="0" w:color="auto"/>
        <w:left w:val="none" w:sz="0" w:space="0" w:color="auto"/>
        <w:bottom w:val="none" w:sz="0" w:space="0" w:color="auto"/>
        <w:right w:val="none" w:sz="0" w:space="0" w:color="auto"/>
      </w:divBdr>
    </w:div>
    <w:div w:id="2074693689">
      <w:bodyDiv w:val="1"/>
      <w:marLeft w:val="0"/>
      <w:marRight w:val="0"/>
      <w:marTop w:val="0"/>
      <w:marBottom w:val="0"/>
      <w:divBdr>
        <w:top w:val="none" w:sz="0" w:space="0" w:color="auto"/>
        <w:left w:val="none" w:sz="0" w:space="0" w:color="auto"/>
        <w:bottom w:val="none" w:sz="0" w:space="0" w:color="auto"/>
        <w:right w:val="none" w:sz="0" w:space="0" w:color="auto"/>
      </w:divBdr>
    </w:div>
    <w:div w:id="208032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Firm%20Templates\Correspondence\Accentur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572BD-8A18-439B-BC6F-9EE089F50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Accenture Letter Template.dot</Template>
  <TotalTime>1</TotalTime>
  <Pages>9</Pages>
  <Words>2095</Words>
  <Characters>11905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Change Order</vt:lpstr>
    </vt:vector>
  </TitlesOfParts>
  <Company>First Data</Company>
  <LinksUpToDate>false</LinksUpToDate>
  <CharactersWithSpaces>13973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Order</dc:title>
  <dc:creator>Betty Uzupis</dc:creator>
  <cp:lastModifiedBy>First Data</cp:lastModifiedBy>
  <cp:revision>4</cp:revision>
  <cp:lastPrinted>2015-07-23T20:36:00Z</cp:lastPrinted>
  <dcterms:created xsi:type="dcterms:W3CDTF">2020-07-07T22:43:00Z</dcterms:created>
  <dcterms:modified xsi:type="dcterms:W3CDTF">2020-07-08T15:49:00Z</dcterms:modified>
  <cp:category>Change Order</cp:category>
</cp:coreProperties>
</file>