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4F8B86" w14:textId="77777777" w:rsidR="004A09A8" w:rsidRPr="00853334" w:rsidRDefault="004A09A8" w:rsidP="00853334">
      <w:pPr>
        <w:pStyle w:val="ABLOCKPARA"/>
        <w:jc w:val="right"/>
        <w:rPr>
          <w:b/>
          <w:sz w:val="24"/>
          <w:szCs w:val="24"/>
          <w:u w:val="single"/>
        </w:rPr>
      </w:pPr>
      <w:bookmarkStart w:id="0" w:name="_GoBack"/>
      <w:bookmarkEnd w:id="0"/>
      <w:r>
        <w:rPr>
          <w:b/>
          <w:sz w:val="24"/>
          <w:szCs w:val="24"/>
          <w:u w:val="single"/>
        </w:rPr>
        <w:t xml:space="preserve">Attachment </w:t>
      </w:r>
      <w:r w:rsidR="00CB7B01" w:rsidRPr="009E23A9">
        <w:rPr>
          <w:b/>
          <w:sz w:val="24"/>
          <w:szCs w:val="24"/>
          <w:u w:val="single"/>
        </w:rPr>
        <w:t>22</w:t>
      </w:r>
    </w:p>
    <w:p w14:paraId="18A866DA" w14:textId="77777777" w:rsidR="004A09A8" w:rsidRDefault="004A09A8">
      <w:pPr>
        <w:pStyle w:val="ABLOCKPARA"/>
        <w:rPr>
          <w:b/>
          <w:sz w:val="40"/>
        </w:rPr>
      </w:pPr>
    </w:p>
    <w:p w14:paraId="0F7E8480" w14:textId="77777777" w:rsidR="004A09A8" w:rsidRDefault="004A09A8">
      <w:pPr>
        <w:pStyle w:val="ABLOCKPARA"/>
        <w:rPr>
          <w:b/>
          <w:sz w:val="40"/>
        </w:rPr>
      </w:pPr>
    </w:p>
    <w:tbl>
      <w:tblPr>
        <w:tblStyle w:val="TableGrid"/>
        <w:tblpPr w:leftFromText="180" w:rightFromText="180" w:vertAnchor="text" w:horzAnchor="margin" w:tblpXSpec="center" w:tblpY="102"/>
        <w:tblW w:w="0" w:type="auto"/>
        <w:tblLook w:val="04A0" w:firstRow="1" w:lastRow="0" w:firstColumn="1" w:lastColumn="0" w:noHBand="0" w:noVBand="1"/>
      </w:tblPr>
      <w:tblGrid>
        <w:gridCol w:w="9576"/>
      </w:tblGrid>
      <w:tr w:rsidR="00E0268F" w:rsidRPr="00E0268F" w14:paraId="509A1629" w14:textId="77777777" w:rsidTr="00C74B6A">
        <w:trPr>
          <w:trHeight w:val="1850"/>
        </w:trPr>
        <w:tc>
          <w:tcPr>
            <w:tcW w:w="9576" w:type="dxa"/>
            <w:vAlign w:val="bottom"/>
          </w:tcPr>
          <w:p w14:paraId="03ADEB09" w14:textId="77777777" w:rsidR="00E0268F" w:rsidRDefault="00E0268F" w:rsidP="00E0268F">
            <w:pPr>
              <w:spacing w:line="276" w:lineRule="auto"/>
              <w:jc w:val="center"/>
              <w:rPr>
                <w:rFonts w:ascii="Times New Roman" w:hAnsi="Times New Roman"/>
                <w:sz w:val="40"/>
                <w:szCs w:val="40"/>
              </w:rPr>
            </w:pPr>
          </w:p>
          <w:p w14:paraId="421E6527" w14:textId="77777777" w:rsidR="00E0268F" w:rsidRDefault="00E0268F" w:rsidP="00E0268F">
            <w:pPr>
              <w:spacing w:line="276" w:lineRule="auto"/>
              <w:jc w:val="center"/>
              <w:rPr>
                <w:rFonts w:ascii="Times New Roman" w:hAnsi="Times New Roman"/>
                <w:sz w:val="40"/>
                <w:szCs w:val="40"/>
              </w:rPr>
            </w:pPr>
            <w:r w:rsidRPr="00E0268F">
              <w:rPr>
                <w:rFonts w:ascii="Times New Roman" w:hAnsi="Times New Roman"/>
                <w:sz w:val="40"/>
                <w:szCs w:val="40"/>
              </w:rPr>
              <w:t>First Data Government Solutions (“First Data”)</w:t>
            </w:r>
          </w:p>
          <w:p w14:paraId="231B5B71" w14:textId="4B8A56D1" w:rsidR="00E0268F" w:rsidRPr="00E0268F" w:rsidRDefault="00E0268F" w:rsidP="00E0268F">
            <w:pPr>
              <w:spacing w:line="276" w:lineRule="auto"/>
              <w:jc w:val="center"/>
              <w:rPr>
                <w:rFonts w:ascii="Times New Roman" w:hAnsi="Times New Roman"/>
                <w:sz w:val="40"/>
                <w:szCs w:val="40"/>
              </w:rPr>
            </w:pPr>
            <w:r w:rsidRPr="00E0268F">
              <w:rPr>
                <w:rFonts w:ascii="Times New Roman" w:hAnsi="Times New Roman"/>
                <w:sz w:val="40"/>
                <w:szCs w:val="40"/>
              </w:rPr>
              <w:t xml:space="preserve">Change Order CO-016 Rev. </w:t>
            </w:r>
            <w:r w:rsidR="00A520D8">
              <w:rPr>
                <w:rFonts w:ascii="Times New Roman" w:hAnsi="Times New Roman"/>
                <w:sz w:val="40"/>
                <w:szCs w:val="40"/>
              </w:rPr>
              <w:t>13</w:t>
            </w:r>
          </w:p>
          <w:p w14:paraId="6B8FC275" w14:textId="77777777" w:rsidR="00E0268F" w:rsidRPr="00E0268F" w:rsidRDefault="00E0268F" w:rsidP="00E0268F">
            <w:pPr>
              <w:spacing w:line="276" w:lineRule="auto"/>
              <w:jc w:val="center"/>
              <w:rPr>
                <w:rFonts w:ascii="Times New Roman" w:hAnsi="Times New Roman"/>
                <w:sz w:val="40"/>
                <w:szCs w:val="40"/>
              </w:rPr>
            </w:pPr>
            <w:r w:rsidRPr="00E0268F">
              <w:rPr>
                <w:rFonts w:ascii="Times New Roman" w:hAnsi="Times New Roman"/>
                <w:sz w:val="40"/>
                <w:szCs w:val="40"/>
              </w:rPr>
              <w:t xml:space="preserve">  California Healthcare Eligibility, Enrollment and Retention System (“</w:t>
            </w:r>
            <w:proofErr w:type="spellStart"/>
            <w:r w:rsidRPr="00E0268F">
              <w:rPr>
                <w:rFonts w:ascii="Times New Roman" w:hAnsi="Times New Roman"/>
                <w:sz w:val="40"/>
                <w:szCs w:val="40"/>
              </w:rPr>
              <w:t>CalHEERS</w:t>
            </w:r>
            <w:proofErr w:type="spellEnd"/>
            <w:r w:rsidRPr="00E0268F">
              <w:rPr>
                <w:rFonts w:ascii="Times New Roman" w:hAnsi="Times New Roman"/>
                <w:sz w:val="40"/>
                <w:szCs w:val="40"/>
              </w:rPr>
              <w:t>”)</w:t>
            </w:r>
          </w:p>
          <w:p w14:paraId="0523FC7E" w14:textId="77777777" w:rsidR="00E0268F" w:rsidRPr="00E0268F" w:rsidRDefault="00E0268F" w:rsidP="00E0268F">
            <w:pPr>
              <w:spacing w:line="276" w:lineRule="auto"/>
              <w:jc w:val="center"/>
              <w:rPr>
                <w:rFonts w:ascii="Times New Roman" w:hAnsi="Times New Roman"/>
                <w:sz w:val="40"/>
                <w:szCs w:val="40"/>
              </w:rPr>
            </w:pPr>
          </w:p>
        </w:tc>
      </w:tr>
      <w:tr w:rsidR="00E0268F" w:rsidRPr="00E0268F" w14:paraId="2AD90F1A" w14:textId="77777777" w:rsidTr="00C74B6A">
        <w:tc>
          <w:tcPr>
            <w:tcW w:w="9576" w:type="dxa"/>
            <w:vAlign w:val="bottom"/>
          </w:tcPr>
          <w:p w14:paraId="648DB156" w14:textId="6F618881" w:rsidR="00E0268F" w:rsidRPr="00E0268F" w:rsidRDefault="00051EEE" w:rsidP="00E0268F">
            <w:pPr>
              <w:spacing w:line="480" w:lineRule="auto"/>
              <w:jc w:val="center"/>
              <w:rPr>
                <w:rFonts w:ascii="Times New Roman" w:hAnsi="Times New Roman"/>
                <w:sz w:val="40"/>
                <w:szCs w:val="40"/>
              </w:rPr>
            </w:pPr>
            <w:proofErr w:type="spellStart"/>
            <w:r>
              <w:rPr>
                <w:rFonts w:ascii="Times New Roman" w:hAnsi="Times New Roman"/>
                <w:sz w:val="40"/>
                <w:szCs w:val="40"/>
              </w:rPr>
              <w:t>CalSAWS</w:t>
            </w:r>
            <w:proofErr w:type="spellEnd"/>
            <w:r w:rsidR="00C441EA">
              <w:rPr>
                <w:rFonts w:ascii="Times New Roman" w:hAnsi="Times New Roman"/>
                <w:sz w:val="40"/>
                <w:szCs w:val="40"/>
              </w:rPr>
              <w:t xml:space="preserve"> Consortium </w:t>
            </w:r>
          </w:p>
        </w:tc>
      </w:tr>
    </w:tbl>
    <w:p w14:paraId="642530A2" w14:textId="77777777" w:rsidR="004A09A8" w:rsidRPr="00753360" w:rsidRDefault="004A09A8">
      <w:pPr>
        <w:pStyle w:val="ABLOCKPARA"/>
        <w:rPr>
          <w:b/>
          <w:sz w:val="40"/>
        </w:rPr>
      </w:pPr>
    </w:p>
    <w:p w14:paraId="01C7AF0A" w14:textId="77777777" w:rsidR="004A09A8" w:rsidRPr="00753360" w:rsidRDefault="004A09A8">
      <w:pPr>
        <w:pStyle w:val="ABLOCKPARA"/>
        <w:rPr>
          <w:b/>
          <w:sz w:val="40"/>
        </w:rPr>
      </w:pPr>
    </w:p>
    <w:p w14:paraId="6492D398" w14:textId="77777777" w:rsidR="004A09A8" w:rsidRPr="00753360" w:rsidRDefault="004A09A8">
      <w:pPr>
        <w:pStyle w:val="ABLOCKPARA"/>
        <w:rPr>
          <w:b/>
          <w:sz w:val="40"/>
        </w:rPr>
      </w:pPr>
    </w:p>
    <w:p w14:paraId="6FCC5A91" w14:textId="77777777" w:rsidR="004A09A8" w:rsidRPr="00753360" w:rsidRDefault="004A09A8">
      <w:pPr>
        <w:pStyle w:val="ABLOCKPARA"/>
        <w:rPr>
          <w:b/>
          <w:sz w:val="40"/>
        </w:rPr>
      </w:pPr>
    </w:p>
    <w:p w14:paraId="0DBB502F" w14:textId="77777777" w:rsidR="004A09A8" w:rsidRPr="00753360" w:rsidRDefault="004A09A8">
      <w:pPr>
        <w:pStyle w:val="ABLOCKPARA"/>
        <w:rPr>
          <w:b/>
          <w:sz w:val="40"/>
        </w:rPr>
      </w:pPr>
    </w:p>
    <w:p w14:paraId="65FFD6F1" w14:textId="77777777" w:rsidR="004A09A8" w:rsidRDefault="004A09A8" w:rsidP="00753360">
      <w:pPr>
        <w:pStyle w:val="ABLOCKPARA"/>
        <w:jc w:val="center"/>
      </w:pPr>
    </w:p>
    <w:p w14:paraId="22E5BA69" w14:textId="77777777" w:rsidR="004A09A8" w:rsidRDefault="004A09A8">
      <w:pPr>
        <w:pStyle w:val="ABLOCKPARA"/>
      </w:pPr>
    </w:p>
    <w:p w14:paraId="622D2655" w14:textId="77777777" w:rsidR="004A09A8" w:rsidRDefault="004A09A8">
      <w:pPr>
        <w:pStyle w:val="ABLOCKPARA"/>
      </w:pPr>
    </w:p>
    <w:p w14:paraId="79248310" w14:textId="77777777" w:rsidR="004A09A8" w:rsidRDefault="004A09A8">
      <w:pPr>
        <w:pStyle w:val="ABLOCKPARA"/>
      </w:pPr>
    </w:p>
    <w:p w14:paraId="08C4E424" w14:textId="2AD820B8" w:rsidR="004A09A8" w:rsidRDefault="0016501F" w:rsidP="00EA24F3">
      <w:pPr>
        <w:pStyle w:val="ABLOCKPARA"/>
        <w:tabs>
          <w:tab w:val="left" w:pos="4575"/>
        </w:tabs>
      </w:pPr>
      <w:r>
        <w:tab/>
      </w:r>
    </w:p>
    <w:p w14:paraId="0470FF24" w14:textId="77777777" w:rsidR="004A09A8" w:rsidRDefault="004A09A8">
      <w:pPr>
        <w:pStyle w:val="ABLOCKPARA"/>
        <w:ind w:left="2880" w:firstLine="720"/>
      </w:pPr>
    </w:p>
    <w:p w14:paraId="7DF8B52E" w14:textId="77777777" w:rsidR="004A09A8" w:rsidRDefault="004A09A8">
      <w:pPr>
        <w:pStyle w:val="ABLOCKPARA"/>
        <w:ind w:left="2880" w:firstLine="720"/>
      </w:pPr>
    </w:p>
    <w:p w14:paraId="494BB340" w14:textId="23D2F474" w:rsidR="004A09A8" w:rsidRDefault="004A09A8" w:rsidP="00B11C80">
      <w:pPr>
        <w:pStyle w:val="ABLOCKPARA"/>
        <w:jc w:val="center"/>
      </w:pPr>
      <w:r>
        <w:t>Submitted:</w:t>
      </w:r>
      <w:r>
        <w:tab/>
      </w:r>
      <w:r w:rsidR="00B11C80">
        <w:t xml:space="preserve"> </w:t>
      </w:r>
      <w:r w:rsidR="00E326AD">
        <w:t>July 17</w:t>
      </w:r>
      <w:r w:rsidR="007B3FAD">
        <w:t>, 2020</w:t>
      </w:r>
    </w:p>
    <w:p w14:paraId="78287CBB" w14:textId="77777777" w:rsidR="004A09A8" w:rsidRDefault="004A09A8">
      <w:pPr>
        <w:pStyle w:val="ABLOCKPARA"/>
        <w:ind w:left="1440"/>
      </w:pPr>
      <w:r>
        <w:tab/>
      </w:r>
      <w:r>
        <w:tab/>
      </w:r>
      <w:r>
        <w:tab/>
      </w:r>
    </w:p>
    <w:p w14:paraId="44461402" w14:textId="77777777" w:rsidR="004A09A8" w:rsidRDefault="004A09A8" w:rsidP="003C76E6">
      <w:pPr>
        <w:pStyle w:val="ABLOCKPARA"/>
        <w:ind w:left="1440"/>
      </w:pPr>
      <w:r>
        <w:br w:type="page"/>
      </w:r>
      <w:r>
        <w:lastRenderedPageBreak/>
        <w:tab/>
      </w:r>
    </w:p>
    <w:p w14:paraId="4F7A7727" w14:textId="77777777" w:rsidR="004A09A8" w:rsidRDefault="004A09A8">
      <w:pPr>
        <w:widowControl w:val="0"/>
        <w:numPr>
          <w:ilvl w:val="0"/>
          <w:numId w:val="5"/>
        </w:numPr>
        <w:tabs>
          <w:tab w:val="left" w:pos="90"/>
        </w:tabs>
        <w:autoSpaceDE w:val="0"/>
        <w:autoSpaceDN w:val="0"/>
        <w:adjustRightInd w:val="0"/>
        <w:rPr>
          <w:b/>
          <w:bCs/>
        </w:rPr>
      </w:pPr>
      <w:r>
        <w:rPr>
          <w:b/>
          <w:bCs/>
        </w:rPr>
        <w:t xml:space="preserve">Statement of Purpose: </w:t>
      </w:r>
    </w:p>
    <w:p w14:paraId="2839F89F" w14:textId="77777777" w:rsidR="004A09A8" w:rsidRDefault="004A09A8">
      <w:pPr>
        <w:widowControl w:val="0"/>
        <w:tabs>
          <w:tab w:val="left" w:pos="90"/>
        </w:tabs>
        <w:autoSpaceDE w:val="0"/>
        <w:autoSpaceDN w:val="0"/>
        <w:adjustRightInd w:val="0"/>
        <w:ind w:left="1080"/>
        <w:rPr>
          <w:b/>
          <w:bCs/>
        </w:rPr>
      </w:pPr>
    </w:p>
    <w:p w14:paraId="5303C35A" w14:textId="6EF8D88F" w:rsidR="004A09A8" w:rsidRPr="00630AD6" w:rsidRDefault="004A09A8" w:rsidP="00FC7008">
      <w:pPr>
        <w:widowControl w:val="0"/>
        <w:tabs>
          <w:tab w:val="left" w:pos="90"/>
        </w:tabs>
        <w:autoSpaceDE w:val="0"/>
        <w:autoSpaceDN w:val="0"/>
        <w:adjustRightInd w:val="0"/>
        <w:ind w:left="684"/>
        <w:rPr>
          <w:bCs/>
        </w:rPr>
      </w:pPr>
      <w:r w:rsidRPr="00630AD6">
        <w:rPr>
          <w:bCs/>
        </w:rPr>
        <w:t>This Change Order CO-</w:t>
      </w:r>
      <w:r w:rsidR="00443506" w:rsidRPr="00630AD6">
        <w:rPr>
          <w:bCs/>
        </w:rPr>
        <w:t>0</w:t>
      </w:r>
      <w:r w:rsidR="00324E26">
        <w:rPr>
          <w:bCs/>
        </w:rPr>
        <w:t>1</w:t>
      </w:r>
      <w:r w:rsidR="00E60716">
        <w:rPr>
          <w:bCs/>
        </w:rPr>
        <w:t>6</w:t>
      </w:r>
      <w:r w:rsidR="00E0599E">
        <w:rPr>
          <w:bCs/>
        </w:rPr>
        <w:t xml:space="preserve"> Rev. </w:t>
      </w:r>
      <w:r w:rsidR="00892C61">
        <w:rPr>
          <w:bCs/>
        </w:rPr>
        <w:t xml:space="preserve">13 </w:t>
      </w:r>
      <w:r>
        <w:rPr>
          <w:bCs/>
        </w:rPr>
        <w:t>(</w:t>
      </w:r>
      <w:r w:rsidR="002823C0">
        <w:rPr>
          <w:bCs/>
        </w:rPr>
        <w:t>the “</w:t>
      </w:r>
      <w:r w:rsidRPr="00630AD6">
        <w:rPr>
          <w:bCs/>
        </w:rPr>
        <w:t>Change Order</w:t>
      </w:r>
      <w:r w:rsidR="002823C0">
        <w:rPr>
          <w:bCs/>
        </w:rPr>
        <w:t>”</w:t>
      </w:r>
      <w:r>
        <w:rPr>
          <w:bCs/>
        </w:rPr>
        <w:t>) is related to the Agreement (</w:t>
      </w:r>
      <w:r w:rsidR="002823C0">
        <w:rPr>
          <w:bCs/>
        </w:rPr>
        <w:t>the “</w:t>
      </w:r>
      <w:r w:rsidRPr="00630AD6">
        <w:rPr>
          <w:bCs/>
        </w:rPr>
        <w:t>Agreement</w:t>
      </w:r>
      <w:r w:rsidR="002823C0">
        <w:rPr>
          <w:bCs/>
        </w:rPr>
        <w:t>”</w:t>
      </w:r>
      <w:r w:rsidRPr="00630AD6">
        <w:rPr>
          <w:bCs/>
        </w:rPr>
        <w:t xml:space="preserve">) dated as of October 29, 2007, as amended, by and between the </w:t>
      </w:r>
      <w:proofErr w:type="spellStart"/>
      <w:r w:rsidR="00554023">
        <w:rPr>
          <w:bCs/>
        </w:rPr>
        <w:t>CalSAWS</w:t>
      </w:r>
      <w:proofErr w:type="spellEnd"/>
      <w:r w:rsidR="00554023">
        <w:rPr>
          <w:bCs/>
        </w:rPr>
        <w:t xml:space="preserve"> Consortium</w:t>
      </w:r>
      <w:r w:rsidR="000C25D7">
        <w:rPr>
          <w:bCs/>
        </w:rPr>
        <w:t xml:space="preserve"> </w:t>
      </w:r>
      <w:r>
        <w:rPr>
          <w:bCs/>
        </w:rPr>
        <w:t>(</w:t>
      </w:r>
      <w:r w:rsidR="002823C0">
        <w:rPr>
          <w:bCs/>
        </w:rPr>
        <w:t>the “</w:t>
      </w:r>
      <w:r w:rsidRPr="00630AD6">
        <w:rPr>
          <w:bCs/>
        </w:rPr>
        <w:t>Consortium</w:t>
      </w:r>
      <w:r w:rsidR="002823C0">
        <w:rPr>
          <w:bCs/>
        </w:rPr>
        <w:t>”</w:t>
      </w:r>
      <w:r w:rsidRPr="00630AD6">
        <w:rPr>
          <w:bCs/>
        </w:rPr>
        <w:t>) and First Data Government Solutions, LP ("First Data").  Unless the context indicates otherwise, all capitalized terms that are used, but not defined, in this Change Order, shall have the meaning assigned to such terms in the Agreement.</w:t>
      </w:r>
      <w:r w:rsidR="00952BCD">
        <w:rPr>
          <w:bCs/>
        </w:rPr>
        <w:t xml:space="preserve">  This Change Order revises CO-</w:t>
      </w:r>
      <w:r w:rsidR="00781BC5">
        <w:rPr>
          <w:bCs/>
        </w:rPr>
        <w:t>0</w:t>
      </w:r>
      <w:r w:rsidR="00952BCD">
        <w:rPr>
          <w:bCs/>
        </w:rPr>
        <w:t>16</w:t>
      </w:r>
      <w:r w:rsidR="00625693">
        <w:rPr>
          <w:bCs/>
        </w:rPr>
        <w:t xml:space="preserve">, Rev. </w:t>
      </w:r>
      <w:r w:rsidR="00051EEE">
        <w:rPr>
          <w:bCs/>
        </w:rPr>
        <w:t xml:space="preserve">11 </w:t>
      </w:r>
      <w:r w:rsidR="00952BCD">
        <w:rPr>
          <w:bCs/>
        </w:rPr>
        <w:t xml:space="preserve">approved on </w:t>
      </w:r>
      <w:r w:rsidR="002A40ED">
        <w:t xml:space="preserve">May </w:t>
      </w:r>
      <w:r w:rsidR="00051EEE">
        <w:t>23</w:t>
      </w:r>
      <w:r w:rsidR="002A40ED">
        <w:t xml:space="preserve">, </w:t>
      </w:r>
      <w:r w:rsidR="00051EEE">
        <w:t>2019</w:t>
      </w:r>
      <w:r w:rsidR="00952BCD">
        <w:rPr>
          <w:bCs/>
        </w:rPr>
        <w:t>.</w:t>
      </w:r>
    </w:p>
    <w:p w14:paraId="526A3A7F" w14:textId="77777777" w:rsidR="004A09A8" w:rsidRDefault="004A09A8" w:rsidP="008A0525">
      <w:pPr>
        <w:ind w:left="720"/>
        <w:jc w:val="both"/>
      </w:pPr>
    </w:p>
    <w:p w14:paraId="5052FC11" w14:textId="77777777" w:rsidR="007310BB" w:rsidRDefault="007310BB" w:rsidP="007310BB">
      <w:pPr>
        <w:ind w:left="720"/>
        <w:jc w:val="both"/>
      </w:pPr>
      <w:r>
        <w:t>As mandated by the Patient Protection and Affordable Care Act of 2010 (</w:t>
      </w:r>
      <w:r w:rsidR="002823C0">
        <w:t xml:space="preserve">the </w:t>
      </w:r>
      <w:r>
        <w:t xml:space="preserve">“Affordable Care Act”), the California Health Benefit Exchange (the </w:t>
      </w:r>
      <w:r w:rsidR="002823C0">
        <w:t>“</w:t>
      </w:r>
      <w:r>
        <w:t>Exchange”) must develop and implement a new web portal and eligibility and enrollment system to simplify and streamline the delivery of health coverage to individuals, families and employers in the state of California. The California Healthcare Eligibility, Enrollment and Retention System (“</w:t>
      </w:r>
      <w:proofErr w:type="spellStart"/>
      <w:r>
        <w:t>CalHEERS</w:t>
      </w:r>
      <w:proofErr w:type="spellEnd"/>
      <w:r>
        <w:t xml:space="preserve">”) is the Exchange’s </w:t>
      </w:r>
      <w:r w:rsidR="00C573EB">
        <w:t xml:space="preserve">system for supporting the </w:t>
      </w:r>
      <w:r>
        <w:t>implementation</w:t>
      </w:r>
      <w:r w:rsidR="00C573EB">
        <w:t xml:space="preserve"> and ongoing business</w:t>
      </w:r>
      <w:r>
        <w:t xml:space="preserve"> of the Affordable Care Act. </w:t>
      </w:r>
    </w:p>
    <w:p w14:paraId="1A9D0187" w14:textId="77777777" w:rsidR="007310BB" w:rsidRDefault="007310BB" w:rsidP="007310BB">
      <w:pPr>
        <w:ind w:left="720"/>
        <w:jc w:val="both"/>
      </w:pPr>
    </w:p>
    <w:p w14:paraId="14505A5C" w14:textId="5BE1A0DA" w:rsidR="007310BB" w:rsidRDefault="007310BB" w:rsidP="007310BB">
      <w:pPr>
        <w:ind w:left="720"/>
        <w:jc w:val="both"/>
      </w:pPr>
      <w:r>
        <w:t xml:space="preserve">One of the functional requirements for </w:t>
      </w:r>
      <w:proofErr w:type="spellStart"/>
      <w:r>
        <w:t>CalHEERS</w:t>
      </w:r>
      <w:proofErr w:type="spellEnd"/>
      <w:r>
        <w:t xml:space="preserve">, as described in the </w:t>
      </w:r>
      <w:proofErr w:type="spellStart"/>
      <w:r>
        <w:t>CalHEERS</w:t>
      </w:r>
      <w:proofErr w:type="spellEnd"/>
      <w:r>
        <w:t>-SAWS-MEDS Interface Business Services Definition, dated October 29, 2012, is that it must interface with each SAWS system to provide data for potential Non-</w:t>
      </w:r>
      <w:r w:rsidR="001F27DD">
        <w:t>Modified Adjusted Gross Income (“</w:t>
      </w:r>
      <w:r>
        <w:t>MAGI</w:t>
      </w:r>
      <w:r w:rsidR="001F27DD">
        <w:t>”)</w:t>
      </w:r>
      <w:r>
        <w:t xml:space="preserve"> </w:t>
      </w:r>
      <w:proofErr w:type="spellStart"/>
      <w:r>
        <w:t>Medi</w:t>
      </w:r>
      <w:proofErr w:type="spellEnd"/>
      <w:r>
        <w:t xml:space="preserve">-Cal cases or applicants potentially eligible for other programs such as California Work Opportunity and Responsibility to Kids (“CalWORKs”) and </w:t>
      </w:r>
      <w:proofErr w:type="spellStart"/>
      <w:r>
        <w:t>CalFresh</w:t>
      </w:r>
      <w:proofErr w:type="spellEnd"/>
      <w:r>
        <w:t xml:space="preserve">. As a result, enhancements to the C-IV System are required to support the enactment of Affordable Care Act via an interface to </w:t>
      </w:r>
      <w:proofErr w:type="spellStart"/>
      <w:r>
        <w:t>CalHEERS</w:t>
      </w:r>
      <w:proofErr w:type="spellEnd"/>
      <w:r>
        <w:t xml:space="preserve"> and enable the </w:t>
      </w:r>
      <w:r w:rsidR="002B3DF3">
        <w:t>Consortium</w:t>
      </w:r>
      <w:r>
        <w:t xml:space="preserve"> Counties to perform the related program activities.</w:t>
      </w:r>
    </w:p>
    <w:p w14:paraId="69A72561" w14:textId="7B3D1FA2" w:rsidR="007310BB" w:rsidRDefault="007310BB" w:rsidP="007310BB">
      <w:pPr>
        <w:ind w:left="720"/>
        <w:jc w:val="both"/>
      </w:pPr>
    </w:p>
    <w:p w14:paraId="0F171EEA" w14:textId="0F0724CB" w:rsidR="00636C3C" w:rsidRDefault="00636C3C" w:rsidP="00636C3C">
      <w:pPr>
        <w:widowControl w:val="0"/>
        <w:numPr>
          <w:ilvl w:val="0"/>
          <w:numId w:val="5"/>
        </w:numPr>
        <w:tabs>
          <w:tab w:val="left" w:pos="90"/>
        </w:tabs>
        <w:autoSpaceDE w:val="0"/>
        <w:autoSpaceDN w:val="0"/>
        <w:adjustRightInd w:val="0"/>
        <w:rPr>
          <w:b/>
          <w:bCs/>
        </w:rPr>
      </w:pPr>
      <w:r>
        <w:rPr>
          <w:b/>
          <w:bCs/>
        </w:rPr>
        <w:t xml:space="preserve">Consortium Name Change: </w:t>
      </w:r>
    </w:p>
    <w:p w14:paraId="72F3712D" w14:textId="0815F86D" w:rsidR="006B2FD1" w:rsidRDefault="006B2FD1" w:rsidP="007310BB">
      <w:pPr>
        <w:ind w:left="720"/>
        <w:jc w:val="both"/>
      </w:pPr>
    </w:p>
    <w:p w14:paraId="04C0B55D" w14:textId="77777777" w:rsidR="00636C3C" w:rsidRDefault="00636C3C" w:rsidP="005F610B">
      <w:pPr>
        <w:ind w:left="720"/>
        <w:jc w:val="both"/>
      </w:pPr>
      <w:r>
        <w:t xml:space="preserve">Effective June 28, 2019, the 18-County </w:t>
      </w:r>
      <w:r w:rsidRPr="007448BA">
        <w:t>Welfare Case Data</w:t>
      </w:r>
      <w:r>
        <w:t xml:space="preserve"> System (“WCDS”) joined the California Automated Consortium Eligibility System, and the combined 58-county organization changed its legal name to the </w:t>
      </w:r>
      <w:proofErr w:type="spellStart"/>
      <w:r>
        <w:t>CalSAWS</w:t>
      </w:r>
      <w:proofErr w:type="spellEnd"/>
      <w:r>
        <w:t xml:space="preserve"> Consortium. </w:t>
      </w:r>
      <w:r w:rsidRPr="007448BA">
        <w:t xml:space="preserve">As a single legal entity separate from its members, </w:t>
      </w:r>
      <w:proofErr w:type="spellStart"/>
      <w:r w:rsidRPr="007448BA">
        <w:t>Cal</w:t>
      </w:r>
      <w:r>
        <w:t>SAWS</w:t>
      </w:r>
      <w:proofErr w:type="spellEnd"/>
      <w:r w:rsidRPr="007448BA">
        <w:t xml:space="preserve"> manages the </w:t>
      </w:r>
      <w:r>
        <w:t xml:space="preserve">LRS, </w:t>
      </w:r>
      <w:r w:rsidRPr="007D4BDC">
        <w:t xml:space="preserve">Consortium IV (“C-IV”) </w:t>
      </w:r>
      <w:r>
        <w:t xml:space="preserve">and WCDS </w:t>
      </w:r>
      <w:r w:rsidRPr="007448BA">
        <w:t>system</w:t>
      </w:r>
      <w:r>
        <w:t>s</w:t>
      </w:r>
      <w:r w:rsidRPr="007448BA">
        <w:t>.</w:t>
      </w:r>
      <w:r>
        <w:t xml:space="preserve"> </w:t>
      </w:r>
    </w:p>
    <w:p w14:paraId="174A72B2" w14:textId="77777777" w:rsidR="00EB15AA" w:rsidRDefault="00EB15AA" w:rsidP="005F610B">
      <w:pPr>
        <w:ind w:left="720"/>
        <w:jc w:val="both"/>
      </w:pPr>
    </w:p>
    <w:p w14:paraId="6FFA5E57" w14:textId="4BD3BB0B" w:rsidR="00636C3C" w:rsidRDefault="00636C3C" w:rsidP="005F610B">
      <w:pPr>
        <w:ind w:left="720"/>
        <w:jc w:val="both"/>
      </w:pPr>
      <w:r w:rsidRPr="00EB15AA">
        <w:rPr>
          <w:b/>
        </w:rPr>
        <w:t>Revision 1.</w:t>
      </w:r>
      <w:r>
        <w:t xml:space="preserve"> </w:t>
      </w:r>
      <w:r w:rsidRPr="005F610B">
        <w:t xml:space="preserve">The parties agree that the name of the Consortium in the Agreement is changed from the California Automated Consortium Eligibility System to the </w:t>
      </w:r>
      <w:proofErr w:type="spellStart"/>
      <w:r w:rsidRPr="005F610B">
        <w:t>CalSAWS</w:t>
      </w:r>
      <w:proofErr w:type="spellEnd"/>
      <w:r w:rsidRPr="005F610B">
        <w:t xml:space="preserve"> Consortium for all purposes, to recognize the Consortium’s name change by its members effective as of June 28, 2019. </w:t>
      </w:r>
    </w:p>
    <w:p w14:paraId="4DE8341B" w14:textId="5249BD46" w:rsidR="00636C3C" w:rsidRDefault="00636C3C" w:rsidP="007310BB">
      <w:pPr>
        <w:ind w:left="720"/>
        <w:jc w:val="both"/>
      </w:pPr>
    </w:p>
    <w:p w14:paraId="0D1C11FA" w14:textId="6C0FBB60" w:rsidR="00636C3C" w:rsidRDefault="00636C3C" w:rsidP="00636C3C">
      <w:pPr>
        <w:widowControl w:val="0"/>
        <w:numPr>
          <w:ilvl w:val="0"/>
          <w:numId w:val="5"/>
        </w:numPr>
        <w:tabs>
          <w:tab w:val="left" w:pos="90"/>
        </w:tabs>
        <w:autoSpaceDE w:val="0"/>
        <w:autoSpaceDN w:val="0"/>
        <w:adjustRightInd w:val="0"/>
        <w:rPr>
          <w:b/>
          <w:bCs/>
        </w:rPr>
      </w:pPr>
      <w:r>
        <w:rPr>
          <w:b/>
          <w:bCs/>
        </w:rPr>
        <w:t xml:space="preserve">Scope of Work: </w:t>
      </w:r>
    </w:p>
    <w:p w14:paraId="4C51EFA7" w14:textId="77777777" w:rsidR="00C027B6" w:rsidRPr="00C027B6" w:rsidRDefault="004A09A8" w:rsidP="007310BB">
      <w:pPr>
        <w:ind w:left="720"/>
        <w:jc w:val="both"/>
      </w:pPr>
      <w:r w:rsidRPr="0098527D">
        <w:t xml:space="preserve">This Change Order outlines the staffing requirements, costs, and timeline for </w:t>
      </w:r>
      <w:r>
        <w:t>First Data</w:t>
      </w:r>
      <w:r w:rsidRPr="0098527D">
        <w:t xml:space="preserve"> to perform </w:t>
      </w:r>
      <w:r>
        <w:t>Quality Assurance (</w:t>
      </w:r>
      <w:r w:rsidR="002823C0">
        <w:t>“</w:t>
      </w:r>
      <w:r>
        <w:t>QA</w:t>
      </w:r>
      <w:r w:rsidR="002823C0">
        <w:t>”</w:t>
      </w:r>
      <w:r>
        <w:t xml:space="preserve">) Services associated with the </w:t>
      </w:r>
      <w:r w:rsidRPr="0098527D">
        <w:t xml:space="preserve">development, testing, and implementation of </w:t>
      </w:r>
      <w:r w:rsidR="00EC4A74">
        <w:t xml:space="preserve">the changes associated </w:t>
      </w:r>
      <w:r w:rsidR="00EC4A74" w:rsidRPr="007354A5">
        <w:t xml:space="preserve">with </w:t>
      </w:r>
      <w:r w:rsidR="00FD0A04">
        <w:t xml:space="preserve">implementing an interface with the </w:t>
      </w:r>
      <w:proofErr w:type="spellStart"/>
      <w:r w:rsidR="00443506" w:rsidRPr="00443506">
        <w:t>CalHEERS</w:t>
      </w:r>
      <w:proofErr w:type="spellEnd"/>
      <w:r w:rsidR="006717D8">
        <w:t>, as well as ongoing application maintenance during Maintenance and Operations (“M&amp;O”)</w:t>
      </w:r>
      <w:r w:rsidR="00FD0A04">
        <w:t xml:space="preserve">.  </w:t>
      </w:r>
    </w:p>
    <w:p w14:paraId="7E63A558" w14:textId="77777777" w:rsidR="00643CBD" w:rsidRDefault="00643CBD" w:rsidP="002E60DB">
      <w:pPr>
        <w:ind w:left="720"/>
        <w:jc w:val="both"/>
      </w:pPr>
    </w:p>
    <w:p w14:paraId="4FCB0C57" w14:textId="77777777" w:rsidR="00F7072B" w:rsidRDefault="00F7072B" w:rsidP="00F7072B">
      <w:pPr>
        <w:widowControl w:val="0"/>
        <w:tabs>
          <w:tab w:val="left" w:pos="90"/>
        </w:tabs>
        <w:autoSpaceDE w:val="0"/>
        <w:autoSpaceDN w:val="0"/>
        <w:adjustRightInd w:val="0"/>
        <w:ind w:left="720"/>
        <w:rPr>
          <w:bCs/>
        </w:rPr>
      </w:pPr>
      <w:r w:rsidRPr="001647D6">
        <w:rPr>
          <w:b/>
          <w:bCs/>
        </w:rPr>
        <w:t>Revision 1</w:t>
      </w:r>
      <w:r>
        <w:rPr>
          <w:bCs/>
        </w:rPr>
        <w:t>. A</w:t>
      </w:r>
      <w:r w:rsidRPr="00F556A7">
        <w:rPr>
          <w:bCs/>
        </w:rPr>
        <w:t>djustments are needed to the Payment Milestones associated with the Services of the First Data QA Team</w:t>
      </w:r>
      <w:r w:rsidRPr="003C09F6">
        <w:rPr>
          <w:bCs/>
        </w:rPr>
        <w:t xml:space="preserve"> </w:t>
      </w:r>
      <w:r>
        <w:rPr>
          <w:bCs/>
        </w:rPr>
        <w:t>d</w:t>
      </w:r>
      <w:r w:rsidRPr="001647D6">
        <w:rPr>
          <w:bCs/>
        </w:rPr>
        <w:t>ue to</w:t>
      </w:r>
      <w:r>
        <w:rPr>
          <w:bCs/>
        </w:rPr>
        <w:t xml:space="preserve"> a</w:t>
      </w:r>
      <w:r w:rsidRPr="003C09F6">
        <w:rPr>
          <w:bCs/>
        </w:rPr>
        <w:t xml:space="preserve"> delay in the </w:t>
      </w:r>
      <w:proofErr w:type="spellStart"/>
      <w:r w:rsidRPr="003C09F6">
        <w:rPr>
          <w:bCs/>
        </w:rPr>
        <w:t>CalHEERS</w:t>
      </w:r>
      <w:proofErr w:type="spellEnd"/>
      <w:r w:rsidRPr="003C09F6">
        <w:rPr>
          <w:bCs/>
        </w:rPr>
        <w:t xml:space="preserve"> project schedule</w:t>
      </w:r>
      <w:r>
        <w:rPr>
          <w:bCs/>
        </w:rPr>
        <w:t xml:space="preserve">, which resulted in a </w:t>
      </w:r>
      <w:r w:rsidRPr="003C09F6">
        <w:rPr>
          <w:bCs/>
        </w:rPr>
        <w:t xml:space="preserve">shift in go-live from October </w:t>
      </w:r>
      <w:r w:rsidR="00B14532">
        <w:rPr>
          <w:bCs/>
        </w:rPr>
        <w:t xml:space="preserve">2013 </w:t>
      </w:r>
      <w:r w:rsidRPr="003C09F6">
        <w:rPr>
          <w:bCs/>
        </w:rPr>
        <w:t>to December</w:t>
      </w:r>
      <w:r w:rsidR="00B14532">
        <w:rPr>
          <w:bCs/>
        </w:rPr>
        <w:t xml:space="preserve"> 2013</w:t>
      </w:r>
      <w:r>
        <w:rPr>
          <w:bCs/>
        </w:rPr>
        <w:t xml:space="preserve">.  Furthermore, additional hours have been included to provide onsite User Acceptance Test </w:t>
      </w:r>
      <w:r w:rsidR="00FA1B3E">
        <w:rPr>
          <w:bCs/>
        </w:rPr>
        <w:t xml:space="preserve">(“UAT”) </w:t>
      </w:r>
      <w:r>
        <w:rPr>
          <w:bCs/>
        </w:rPr>
        <w:t xml:space="preserve">support to </w:t>
      </w:r>
      <w:r w:rsidRPr="003C09F6">
        <w:rPr>
          <w:bCs/>
        </w:rPr>
        <w:t xml:space="preserve">the </w:t>
      </w:r>
      <w:proofErr w:type="spellStart"/>
      <w:r w:rsidRPr="003C09F6">
        <w:rPr>
          <w:bCs/>
        </w:rPr>
        <w:t>CalHEERS</w:t>
      </w:r>
      <w:proofErr w:type="spellEnd"/>
      <w:r w:rsidRPr="003C09F6">
        <w:rPr>
          <w:bCs/>
        </w:rPr>
        <w:t xml:space="preserve"> project</w:t>
      </w:r>
      <w:r w:rsidRPr="003435B1">
        <w:rPr>
          <w:bCs/>
        </w:rPr>
        <w:t>.</w:t>
      </w:r>
      <w:r>
        <w:rPr>
          <w:bCs/>
        </w:rPr>
        <w:t xml:space="preserve"> </w:t>
      </w:r>
    </w:p>
    <w:p w14:paraId="3BA54AAF" w14:textId="77777777" w:rsidR="00F7072B" w:rsidRDefault="00F7072B">
      <w:pPr>
        <w:widowControl w:val="0"/>
        <w:tabs>
          <w:tab w:val="left" w:pos="90"/>
        </w:tabs>
        <w:autoSpaceDE w:val="0"/>
        <w:autoSpaceDN w:val="0"/>
        <w:adjustRightInd w:val="0"/>
        <w:ind w:left="720"/>
        <w:rPr>
          <w:bCs/>
        </w:rPr>
      </w:pPr>
    </w:p>
    <w:p w14:paraId="4F2EF6B0" w14:textId="77777777" w:rsidR="00F804CD" w:rsidRDefault="00F804CD">
      <w:pPr>
        <w:widowControl w:val="0"/>
        <w:tabs>
          <w:tab w:val="left" w:pos="90"/>
        </w:tabs>
        <w:autoSpaceDE w:val="0"/>
        <w:autoSpaceDN w:val="0"/>
        <w:adjustRightInd w:val="0"/>
        <w:ind w:left="720"/>
        <w:rPr>
          <w:bCs/>
        </w:rPr>
      </w:pPr>
      <w:r w:rsidRPr="001647D6">
        <w:rPr>
          <w:b/>
          <w:bCs/>
        </w:rPr>
        <w:t xml:space="preserve">Revision </w:t>
      </w:r>
      <w:r>
        <w:rPr>
          <w:b/>
          <w:bCs/>
        </w:rPr>
        <w:t>2</w:t>
      </w:r>
      <w:r>
        <w:rPr>
          <w:bCs/>
        </w:rPr>
        <w:t>. A</w:t>
      </w:r>
      <w:r w:rsidRPr="00F556A7">
        <w:rPr>
          <w:bCs/>
        </w:rPr>
        <w:t>djustments are needed to the Payment Milestones associated with the Services of the First Data QA Team</w:t>
      </w:r>
      <w:r w:rsidRPr="003C09F6">
        <w:rPr>
          <w:bCs/>
        </w:rPr>
        <w:t xml:space="preserve"> </w:t>
      </w:r>
      <w:r w:rsidRPr="001647D6">
        <w:rPr>
          <w:bCs/>
        </w:rPr>
        <w:t>to</w:t>
      </w:r>
      <w:r>
        <w:rPr>
          <w:bCs/>
        </w:rPr>
        <w:t xml:space="preserve"> </w:t>
      </w:r>
      <w:r w:rsidR="00E41024">
        <w:rPr>
          <w:bCs/>
        </w:rPr>
        <w:t xml:space="preserve">align with Accenture’s Development and Implementation (“D&amp;I”) </w:t>
      </w:r>
      <w:r w:rsidR="006717D8">
        <w:rPr>
          <w:bCs/>
        </w:rPr>
        <w:t>Milestones</w:t>
      </w:r>
      <w:r w:rsidR="00E41024">
        <w:rPr>
          <w:bCs/>
        </w:rPr>
        <w:t xml:space="preserve">, which have been adjusted based on changes in the </w:t>
      </w:r>
      <w:proofErr w:type="spellStart"/>
      <w:r w:rsidR="00E41024">
        <w:rPr>
          <w:bCs/>
        </w:rPr>
        <w:t>CalHEERS</w:t>
      </w:r>
      <w:proofErr w:type="spellEnd"/>
      <w:r w:rsidR="00E41024">
        <w:rPr>
          <w:bCs/>
        </w:rPr>
        <w:t xml:space="preserve"> project schedule</w:t>
      </w:r>
      <w:r w:rsidR="00094CA0">
        <w:rPr>
          <w:bCs/>
        </w:rPr>
        <w:t xml:space="preserve">.  </w:t>
      </w:r>
      <w:r w:rsidR="00D50473">
        <w:rPr>
          <w:bCs/>
        </w:rPr>
        <w:t xml:space="preserve">Additional hours have </w:t>
      </w:r>
      <w:r w:rsidR="00AA4115">
        <w:rPr>
          <w:bCs/>
        </w:rPr>
        <w:t xml:space="preserve">also </w:t>
      </w:r>
      <w:r w:rsidR="00D50473">
        <w:rPr>
          <w:bCs/>
        </w:rPr>
        <w:t xml:space="preserve">been included to provide </w:t>
      </w:r>
      <w:r w:rsidR="00AA4115">
        <w:rPr>
          <w:bCs/>
        </w:rPr>
        <w:t xml:space="preserve">ongoing </w:t>
      </w:r>
      <w:r w:rsidR="00D50473">
        <w:rPr>
          <w:bCs/>
        </w:rPr>
        <w:t xml:space="preserve">QA </w:t>
      </w:r>
      <w:r w:rsidR="00AA4115">
        <w:rPr>
          <w:bCs/>
        </w:rPr>
        <w:t xml:space="preserve">and Project Management Support </w:t>
      </w:r>
      <w:r w:rsidR="00D50473">
        <w:rPr>
          <w:bCs/>
        </w:rPr>
        <w:t>Services</w:t>
      </w:r>
      <w:r w:rsidR="006717D8">
        <w:rPr>
          <w:bCs/>
        </w:rPr>
        <w:t xml:space="preserve"> </w:t>
      </w:r>
      <w:r w:rsidR="00AA4115">
        <w:rPr>
          <w:bCs/>
        </w:rPr>
        <w:t>during M&amp;O</w:t>
      </w:r>
      <w:r w:rsidR="00D50473">
        <w:rPr>
          <w:bCs/>
        </w:rPr>
        <w:t xml:space="preserve">. </w:t>
      </w:r>
    </w:p>
    <w:p w14:paraId="6A90C113" w14:textId="77777777" w:rsidR="00AB5FF0" w:rsidRDefault="00AB5FF0">
      <w:pPr>
        <w:widowControl w:val="0"/>
        <w:tabs>
          <w:tab w:val="left" w:pos="90"/>
        </w:tabs>
        <w:autoSpaceDE w:val="0"/>
        <w:autoSpaceDN w:val="0"/>
        <w:adjustRightInd w:val="0"/>
        <w:ind w:left="720"/>
        <w:rPr>
          <w:bCs/>
        </w:rPr>
      </w:pPr>
    </w:p>
    <w:p w14:paraId="2BA5873E" w14:textId="77777777" w:rsidR="006717D8" w:rsidRDefault="00016119" w:rsidP="006717D8">
      <w:pPr>
        <w:widowControl w:val="0"/>
        <w:tabs>
          <w:tab w:val="left" w:pos="90"/>
        </w:tabs>
        <w:autoSpaceDE w:val="0"/>
        <w:autoSpaceDN w:val="0"/>
        <w:adjustRightInd w:val="0"/>
        <w:spacing w:after="120"/>
        <w:ind w:left="720"/>
        <w:rPr>
          <w:bCs/>
        </w:rPr>
      </w:pPr>
      <w:r>
        <w:rPr>
          <w:bCs/>
        </w:rPr>
        <w:t>The</w:t>
      </w:r>
      <w:r w:rsidR="006717D8">
        <w:rPr>
          <w:bCs/>
        </w:rPr>
        <w:t xml:space="preserve"> additional Services are described in two parts:</w:t>
      </w:r>
    </w:p>
    <w:p w14:paraId="08422A1F" w14:textId="77777777" w:rsidR="006717D8" w:rsidRDefault="006717D8" w:rsidP="006717D8">
      <w:pPr>
        <w:pStyle w:val="BodyTextIndent2"/>
        <w:numPr>
          <w:ilvl w:val="0"/>
          <w:numId w:val="27"/>
        </w:numPr>
        <w:rPr>
          <w:szCs w:val="22"/>
        </w:rPr>
      </w:pPr>
      <w:r>
        <w:rPr>
          <w:szCs w:val="22"/>
        </w:rPr>
        <w:t>Part A.  D&amp;I</w:t>
      </w:r>
    </w:p>
    <w:p w14:paraId="6D569D82" w14:textId="77777777" w:rsidR="006717D8" w:rsidRDefault="006717D8" w:rsidP="006717D8">
      <w:pPr>
        <w:pStyle w:val="BodyTextIndent2"/>
        <w:numPr>
          <w:ilvl w:val="0"/>
          <w:numId w:val="27"/>
        </w:numPr>
        <w:rPr>
          <w:szCs w:val="22"/>
        </w:rPr>
      </w:pPr>
      <w:r>
        <w:rPr>
          <w:szCs w:val="22"/>
        </w:rPr>
        <w:t xml:space="preserve">Part B.   M&amp;O </w:t>
      </w:r>
    </w:p>
    <w:p w14:paraId="2EE5718C" w14:textId="22452745" w:rsidR="00643CBD" w:rsidRDefault="00643CBD">
      <w:pPr>
        <w:widowControl w:val="0"/>
        <w:tabs>
          <w:tab w:val="left" w:pos="90"/>
        </w:tabs>
        <w:autoSpaceDE w:val="0"/>
        <w:autoSpaceDN w:val="0"/>
        <w:adjustRightInd w:val="0"/>
        <w:ind w:left="720"/>
        <w:rPr>
          <w:bCs/>
        </w:rPr>
      </w:pPr>
    </w:p>
    <w:p w14:paraId="52004880" w14:textId="77777777" w:rsidR="00E13BA3" w:rsidRDefault="00E13BA3">
      <w:pPr>
        <w:widowControl w:val="0"/>
        <w:tabs>
          <w:tab w:val="left" w:pos="90"/>
        </w:tabs>
        <w:autoSpaceDE w:val="0"/>
        <w:autoSpaceDN w:val="0"/>
        <w:adjustRightInd w:val="0"/>
        <w:ind w:left="720"/>
        <w:rPr>
          <w:bCs/>
        </w:rPr>
      </w:pPr>
    </w:p>
    <w:p w14:paraId="3341E24D" w14:textId="77777777" w:rsidR="00625693" w:rsidRDefault="00625693" w:rsidP="00625693">
      <w:pPr>
        <w:widowControl w:val="0"/>
        <w:tabs>
          <w:tab w:val="left" w:pos="90"/>
        </w:tabs>
        <w:autoSpaceDE w:val="0"/>
        <w:autoSpaceDN w:val="0"/>
        <w:adjustRightInd w:val="0"/>
        <w:ind w:left="720"/>
        <w:rPr>
          <w:bCs/>
        </w:rPr>
      </w:pPr>
      <w:r w:rsidRPr="001647D6">
        <w:rPr>
          <w:b/>
          <w:bCs/>
        </w:rPr>
        <w:t xml:space="preserve">Revision </w:t>
      </w:r>
      <w:r>
        <w:rPr>
          <w:b/>
          <w:bCs/>
        </w:rPr>
        <w:t>3</w:t>
      </w:r>
      <w:r>
        <w:rPr>
          <w:bCs/>
        </w:rPr>
        <w:t xml:space="preserve">. </w:t>
      </w:r>
      <w:r w:rsidR="00E41804">
        <w:rPr>
          <w:bCs/>
        </w:rPr>
        <w:t xml:space="preserve">Due to the delayed implementation of </w:t>
      </w:r>
      <w:proofErr w:type="spellStart"/>
      <w:r w:rsidR="00E41804">
        <w:rPr>
          <w:bCs/>
        </w:rPr>
        <w:t>CalHEERS</w:t>
      </w:r>
      <w:proofErr w:type="spellEnd"/>
      <w:r w:rsidR="00E41804">
        <w:rPr>
          <w:bCs/>
        </w:rPr>
        <w:t xml:space="preserve"> Interface, a</w:t>
      </w:r>
      <w:r>
        <w:rPr>
          <w:bCs/>
        </w:rPr>
        <w:t xml:space="preserve">dditional </w:t>
      </w:r>
      <w:r w:rsidR="0033267E">
        <w:rPr>
          <w:bCs/>
        </w:rPr>
        <w:t xml:space="preserve">D&amp;I </w:t>
      </w:r>
      <w:r>
        <w:rPr>
          <w:bCs/>
        </w:rPr>
        <w:t xml:space="preserve">hours </w:t>
      </w:r>
      <w:r w:rsidR="00DC72B6">
        <w:rPr>
          <w:bCs/>
        </w:rPr>
        <w:t>are needed</w:t>
      </w:r>
      <w:r>
        <w:rPr>
          <w:bCs/>
        </w:rPr>
        <w:t xml:space="preserve"> to </w:t>
      </w:r>
      <w:r w:rsidR="005734D0">
        <w:rPr>
          <w:bCs/>
        </w:rPr>
        <w:t>extend</w:t>
      </w:r>
      <w:r>
        <w:rPr>
          <w:bCs/>
        </w:rPr>
        <w:t xml:space="preserve"> UAT support to </w:t>
      </w:r>
      <w:r w:rsidRPr="003C09F6">
        <w:rPr>
          <w:bCs/>
        </w:rPr>
        <w:t xml:space="preserve">the </w:t>
      </w:r>
      <w:proofErr w:type="spellStart"/>
      <w:r w:rsidRPr="003C09F6">
        <w:rPr>
          <w:bCs/>
        </w:rPr>
        <w:t>CalHEERS</w:t>
      </w:r>
      <w:proofErr w:type="spellEnd"/>
      <w:r w:rsidRPr="003C09F6">
        <w:rPr>
          <w:bCs/>
        </w:rPr>
        <w:t xml:space="preserve"> project</w:t>
      </w:r>
      <w:r w:rsidRPr="003435B1">
        <w:rPr>
          <w:bCs/>
        </w:rPr>
        <w:t>.</w:t>
      </w:r>
      <w:r>
        <w:rPr>
          <w:bCs/>
        </w:rPr>
        <w:t xml:space="preserve"> </w:t>
      </w:r>
    </w:p>
    <w:p w14:paraId="019360AB" w14:textId="77777777" w:rsidR="00645962" w:rsidRDefault="00645962" w:rsidP="00645962">
      <w:pPr>
        <w:widowControl w:val="0"/>
        <w:tabs>
          <w:tab w:val="left" w:pos="90"/>
        </w:tabs>
        <w:autoSpaceDE w:val="0"/>
        <w:autoSpaceDN w:val="0"/>
        <w:adjustRightInd w:val="0"/>
        <w:ind w:left="720"/>
        <w:rPr>
          <w:b/>
          <w:bCs/>
        </w:rPr>
      </w:pPr>
    </w:p>
    <w:p w14:paraId="0DF0388C" w14:textId="77777777" w:rsidR="00645962" w:rsidRDefault="00645962" w:rsidP="00645962">
      <w:pPr>
        <w:widowControl w:val="0"/>
        <w:tabs>
          <w:tab w:val="left" w:pos="90"/>
        </w:tabs>
        <w:autoSpaceDE w:val="0"/>
        <w:autoSpaceDN w:val="0"/>
        <w:adjustRightInd w:val="0"/>
        <w:ind w:left="720"/>
        <w:rPr>
          <w:bCs/>
        </w:rPr>
      </w:pPr>
      <w:r w:rsidRPr="001647D6">
        <w:rPr>
          <w:b/>
          <w:bCs/>
        </w:rPr>
        <w:t xml:space="preserve">Revision </w:t>
      </w:r>
      <w:r>
        <w:rPr>
          <w:b/>
          <w:bCs/>
        </w:rPr>
        <w:t>4</w:t>
      </w:r>
      <w:r>
        <w:rPr>
          <w:bCs/>
        </w:rPr>
        <w:t xml:space="preserve">. Due to the </w:t>
      </w:r>
      <w:r w:rsidR="00BD13EA">
        <w:rPr>
          <w:bCs/>
        </w:rPr>
        <w:t>volume of post-</w:t>
      </w:r>
      <w:r>
        <w:rPr>
          <w:bCs/>
        </w:rPr>
        <w:t xml:space="preserve"> implementation </w:t>
      </w:r>
      <w:r w:rsidR="00BD13EA">
        <w:rPr>
          <w:bCs/>
        </w:rPr>
        <w:t xml:space="preserve">releases </w:t>
      </w:r>
      <w:r>
        <w:rPr>
          <w:bCs/>
        </w:rPr>
        <w:t xml:space="preserve">of </w:t>
      </w:r>
      <w:r w:rsidR="00BD13EA">
        <w:rPr>
          <w:bCs/>
        </w:rPr>
        <w:t xml:space="preserve">the </w:t>
      </w:r>
      <w:proofErr w:type="spellStart"/>
      <w:r>
        <w:rPr>
          <w:bCs/>
        </w:rPr>
        <w:t>CalHEERS</w:t>
      </w:r>
      <w:proofErr w:type="spellEnd"/>
      <w:r>
        <w:rPr>
          <w:bCs/>
        </w:rPr>
        <w:t xml:space="preserve"> Interface, additional </w:t>
      </w:r>
      <w:r w:rsidR="00BD13EA">
        <w:rPr>
          <w:bCs/>
        </w:rPr>
        <w:t>M&amp;O</w:t>
      </w:r>
      <w:r>
        <w:rPr>
          <w:bCs/>
        </w:rPr>
        <w:t xml:space="preserve"> hours are needed to extend UAT support to </w:t>
      </w:r>
      <w:r w:rsidRPr="003C09F6">
        <w:rPr>
          <w:bCs/>
        </w:rPr>
        <w:t xml:space="preserve">the </w:t>
      </w:r>
      <w:proofErr w:type="spellStart"/>
      <w:r w:rsidRPr="003C09F6">
        <w:rPr>
          <w:bCs/>
        </w:rPr>
        <w:t>CalHEERS</w:t>
      </w:r>
      <w:proofErr w:type="spellEnd"/>
      <w:r w:rsidRPr="003C09F6">
        <w:rPr>
          <w:bCs/>
        </w:rPr>
        <w:t xml:space="preserve"> project</w:t>
      </w:r>
      <w:r w:rsidRPr="003435B1">
        <w:rPr>
          <w:bCs/>
        </w:rPr>
        <w:t>.</w:t>
      </w:r>
      <w:r>
        <w:rPr>
          <w:bCs/>
        </w:rPr>
        <w:t xml:space="preserve"> </w:t>
      </w:r>
    </w:p>
    <w:p w14:paraId="53B5FDB8" w14:textId="77777777" w:rsidR="00625693" w:rsidRDefault="00625693">
      <w:pPr>
        <w:widowControl w:val="0"/>
        <w:tabs>
          <w:tab w:val="left" w:pos="90"/>
        </w:tabs>
        <w:autoSpaceDE w:val="0"/>
        <w:autoSpaceDN w:val="0"/>
        <w:adjustRightInd w:val="0"/>
        <w:ind w:left="720"/>
        <w:rPr>
          <w:bCs/>
        </w:rPr>
      </w:pPr>
    </w:p>
    <w:p w14:paraId="07D35D4B" w14:textId="3BB0D6FE" w:rsidR="00725EB1" w:rsidRDefault="00A91BAC" w:rsidP="00A126B5">
      <w:pPr>
        <w:widowControl w:val="0"/>
        <w:tabs>
          <w:tab w:val="left" w:pos="90"/>
        </w:tabs>
        <w:autoSpaceDE w:val="0"/>
        <w:autoSpaceDN w:val="0"/>
        <w:adjustRightInd w:val="0"/>
        <w:ind w:left="720"/>
        <w:rPr>
          <w:bCs/>
        </w:rPr>
      </w:pPr>
      <w:r w:rsidRPr="001647D6">
        <w:rPr>
          <w:b/>
          <w:bCs/>
        </w:rPr>
        <w:t xml:space="preserve">Revision </w:t>
      </w:r>
      <w:r>
        <w:rPr>
          <w:b/>
          <w:bCs/>
        </w:rPr>
        <w:t>5</w:t>
      </w:r>
      <w:r>
        <w:rPr>
          <w:bCs/>
        </w:rPr>
        <w:t xml:space="preserve">. </w:t>
      </w:r>
      <w:r w:rsidR="000F7E98" w:rsidRPr="000F7E98">
        <w:rPr>
          <w:bCs/>
        </w:rPr>
        <w:t xml:space="preserve">The new interface has introduced complex functionality to </w:t>
      </w:r>
      <w:r w:rsidR="002B3DF3">
        <w:rPr>
          <w:bCs/>
        </w:rPr>
        <w:t xml:space="preserve">the </w:t>
      </w:r>
      <w:r w:rsidR="000F7E98" w:rsidRPr="000F7E98">
        <w:rPr>
          <w:bCs/>
        </w:rPr>
        <w:t xml:space="preserve">C-IV </w:t>
      </w:r>
      <w:r w:rsidR="002B3DF3">
        <w:rPr>
          <w:bCs/>
        </w:rPr>
        <w:t xml:space="preserve">System </w:t>
      </w:r>
      <w:r w:rsidR="000F7E98" w:rsidRPr="000F7E98">
        <w:rPr>
          <w:bCs/>
        </w:rPr>
        <w:t>and, as clarification of policy occurs, staff are required to develop and implement additional changes, resulting in Application Maintenance and Quality Assurance hours that are expected to exceed previous estimates.</w:t>
      </w:r>
      <w:r w:rsidR="00A126B5">
        <w:rPr>
          <w:bCs/>
        </w:rPr>
        <w:t xml:space="preserve"> </w:t>
      </w:r>
      <w:r w:rsidR="000F7E98" w:rsidRPr="000F7E98">
        <w:rPr>
          <w:bCs/>
        </w:rPr>
        <w:t xml:space="preserve"> </w:t>
      </w:r>
      <w:r w:rsidR="00723951">
        <w:rPr>
          <w:bCs/>
        </w:rPr>
        <w:t>A</w:t>
      </w:r>
      <w:r w:rsidR="00A32927" w:rsidRPr="00A32927">
        <w:rPr>
          <w:bCs/>
        </w:rPr>
        <w:t>dditional</w:t>
      </w:r>
      <w:r w:rsidR="00A32927">
        <w:rPr>
          <w:bCs/>
        </w:rPr>
        <w:t xml:space="preserve"> </w:t>
      </w:r>
      <w:r w:rsidR="000F7E98">
        <w:rPr>
          <w:bCs/>
        </w:rPr>
        <w:t>M&amp;O</w:t>
      </w:r>
      <w:r w:rsidR="00A32927">
        <w:rPr>
          <w:bCs/>
        </w:rPr>
        <w:t xml:space="preserve"> </w:t>
      </w:r>
      <w:r w:rsidR="000D63CC">
        <w:rPr>
          <w:bCs/>
        </w:rPr>
        <w:t xml:space="preserve">QA </w:t>
      </w:r>
      <w:r w:rsidR="000D63CC" w:rsidRPr="00A32927">
        <w:rPr>
          <w:bCs/>
        </w:rPr>
        <w:t xml:space="preserve">Services </w:t>
      </w:r>
      <w:r w:rsidR="00723951">
        <w:rPr>
          <w:bCs/>
        </w:rPr>
        <w:t>are needed</w:t>
      </w:r>
      <w:r w:rsidR="00A32927">
        <w:rPr>
          <w:bCs/>
        </w:rPr>
        <w:t>,</w:t>
      </w:r>
      <w:r w:rsidR="00725EB1">
        <w:rPr>
          <w:bCs/>
        </w:rPr>
        <w:t xml:space="preserve"> </w:t>
      </w:r>
      <w:r w:rsidR="000F7E98" w:rsidRPr="000F7E98">
        <w:rPr>
          <w:bCs/>
        </w:rPr>
        <w:t xml:space="preserve">to actively monitor the SIRs and SCRs related to the </w:t>
      </w:r>
      <w:proofErr w:type="spellStart"/>
      <w:r w:rsidR="000F7E98" w:rsidRPr="000F7E98">
        <w:rPr>
          <w:bCs/>
        </w:rPr>
        <w:t>CalHEERS</w:t>
      </w:r>
      <w:proofErr w:type="spellEnd"/>
      <w:r w:rsidR="000F7E98" w:rsidRPr="000F7E98">
        <w:rPr>
          <w:bCs/>
        </w:rPr>
        <w:t xml:space="preserve"> Interface</w:t>
      </w:r>
      <w:r w:rsidR="00760A4A">
        <w:rPr>
          <w:bCs/>
        </w:rPr>
        <w:t xml:space="preserve"> </w:t>
      </w:r>
      <w:r w:rsidR="00A126B5">
        <w:rPr>
          <w:bCs/>
        </w:rPr>
        <w:t xml:space="preserve">through the end of </w:t>
      </w:r>
      <w:r w:rsidR="00C62914">
        <w:rPr>
          <w:bCs/>
        </w:rPr>
        <w:t>State Fiscal Year (“</w:t>
      </w:r>
      <w:r w:rsidR="00A126B5">
        <w:rPr>
          <w:bCs/>
        </w:rPr>
        <w:t>SFY</w:t>
      </w:r>
      <w:r w:rsidR="00C62914">
        <w:rPr>
          <w:bCs/>
        </w:rPr>
        <w:t>”)</w:t>
      </w:r>
      <w:r w:rsidR="00A126B5">
        <w:rPr>
          <w:bCs/>
        </w:rPr>
        <w:t xml:space="preserve"> 2014/15</w:t>
      </w:r>
      <w:r w:rsidR="00A32927">
        <w:rPr>
          <w:bCs/>
        </w:rPr>
        <w:t xml:space="preserve">.  </w:t>
      </w:r>
    </w:p>
    <w:p w14:paraId="52AEAF28" w14:textId="77777777" w:rsidR="00C62914" w:rsidRDefault="00C62914" w:rsidP="00A126B5">
      <w:pPr>
        <w:widowControl w:val="0"/>
        <w:tabs>
          <w:tab w:val="left" w:pos="90"/>
        </w:tabs>
        <w:autoSpaceDE w:val="0"/>
        <w:autoSpaceDN w:val="0"/>
        <w:adjustRightInd w:val="0"/>
        <w:ind w:left="720"/>
        <w:rPr>
          <w:bCs/>
        </w:rPr>
      </w:pPr>
    </w:p>
    <w:p w14:paraId="1282721E" w14:textId="77777777" w:rsidR="00C62914" w:rsidRDefault="00C62914" w:rsidP="00A126B5">
      <w:pPr>
        <w:widowControl w:val="0"/>
        <w:tabs>
          <w:tab w:val="left" w:pos="90"/>
        </w:tabs>
        <w:autoSpaceDE w:val="0"/>
        <w:autoSpaceDN w:val="0"/>
        <w:adjustRightInd w:val="0"/>
        <w:ind w:left="720"/>
        <w:rPr>
          <w:bCs/>
        </w:rPr>
      </w:pPr>
      <w:r w:rsidRPr="001647D6">
        <w:rPr>
          <w:b/>
          <w:bCs/>
        </w:rPr>
        <w:t xml:space="preserve">Revision </w:t>
      </w:r>
      <w:r>
        <w:rPr>
          <w:b/>
          <w:bCs/>
        </w:rPr>
        <w:t>6</w:t>
      </w:r>
      <w:r>
        <w:rPr>
          <w:bCs/>
        </w:rPr>
        <w:t>.</w:t>
      </w:r>
      <w:r w:rsidRPr="00C62914">
        <w:t xml:space="preserve"> </w:t>
      </w:r>
      <w:r>
        <w:t>D</w:t>
      </w:r>
      <w:r w:rsidRPr="00C62914">
        <w:rPr>
          <w:bCs/>
        </w:rPr>
        <w:t xml:space="preserve">ue to the volume of post- implementation releases of the </w:t>
      </w:r>
      <w:proofErr w:type="spellStart"/>
      <w:r w:rsidRPr="00C62914">
        <w:rPr>
          <w:bCs/>
        </w:rPr>
        <w:t>CalHEERS</w:t>
      </w:r>
      <w:proofErr w:type="spellEnd"/>
      <w:r w:rsidRPr="00C62914">
        <w:rPr>
          <w:bCs/>
        </w:rPr>
        <w:t xml:space="preserve"> Interface, additional M&amp;O hours are needed to extend UAT support to the </w:t>
      </w:r>
      <w:proofErr w:type="spellStart"/>
      <w:r w:rsidRPr="00C62914">
        <w:rPr>
          <w:bCs/>
        </w:rPr>
        <w:t>CalHEERS</w:t>
      </w:r>
      <w:proofErr w:type="spellEnd"/>
      <w:r w:rsidRPr="00C62914">
        <w:rPr>
          <w:bCs/>
        </w:rPr>
        <w:t xml:space="preserve"> project through March 2015.</w:t>
      </w:r>
    </w:p>
    <w:p w14:paraId="3160A18C" w14:textId="77777777" w:rsidR="00A91BAC" w:rsidRDefault="00A91BAC">
      <w:pPr>
        <w:widowControl w:val="0"/>
        <w:tabs>
          <w:tab w:val="left" w:pos="90"/>
        </w:tabs>
        <w:autoSpaceDE w:val="0"/>
        <w:autoSpaceDN w:val="0"/>
        <w:adjustRightInd w:val="0"/>
        <w:ind w:left="720"/>
        <w:rPr>
          <w:bCs/>
        </w:rPr>
      </w:pPr>
    </w:p>
    <w:p w14:paraId="6322379F" w14:textId="69ABD3DE" w:rsidR="00FE7A6F" w:rsidRDefault="00FE7A6F" w:rsidP="00FE7A6F">
      <w:pPr>
        <w:widowControl w:val="0"/>
        <w:tabs>
          <w:tab w:val="left" w:pos="90"/>
        </w:tabs>
        <w:autoSpaceDE w:val="0"/>
        <w:autoSpaceDN w:val="0"/>
        <w:adjustRightInd w:val="0"/>
        <w:ind w:left="720"/>
        <w:rPr>
          <w:bCs/>
        </w:rPr>
      </w:pPr>
      <w:r w:rsidRPr="001647D6">
        <w:rPr>
          <w:b/>
          <w:bCs/>
        </w:rPr>
        <w:t xml:space="preserve">Revision </w:t>
      </w:r>
      <w:r>
        <w:rPr>
          <w:b/>
          <w:bCs/>
        </w:rPr>
        <w:t>7</w:t>
      </w:r>
      <w:r>
        <w:rPr>
          <w:bCs/>
        </w:rPr>
        <w:t>.</w:t>
      </w:r>
      <w:r w:rsidRPr="00C62914">
        <w:t xml:space="preserve"> </w:t>
      </w:r>
      <w:r w:rsidR="007D4F07">
        <w:t>Enhancements related to 24-Month Roadmap changes are required resulting in Application Maintenance and Quality Assurance hours that are expected to exceed previous estimates. A</w:t>
      </w:r>
      <w:r w:rsidR="007D4F07" w:rsidRPr="00A32927">
        <w:rPr>
          <w:bCs/>
        </w:rPr>
        <w:t>dditional</w:t>
      </w:r>
      <w:r w:rsidR="007D4F07">
        <w:rPr>
          <w:bCs/>
        </w:rPr>
        <w:t xml:space="preserve"> M&amp;O QA </w:t>
      </w:r>
      <w:r w:rsidR="007D4F07" w:rsidRPr="00A32927">
        <w:rPr>
          <w:bCs/>
        </w:rPr>
        <w:t xml:space="preserve">Services </w:t>
      </w:r>
      <w:r w:rsidR="007D4F07">
        <w:rPr>
          <w:bCs/>
        </w:rPr>
        <w:t xml:space="preserve">are needed </w:t>
      </w:r>
      <w:r w:rsidR="007D4F07" w:rsidRPr="000F7E98">
        <w:rPr>
          <w:bCs/>
        </w:rPr>
        <w:t xml:space="preserve">to actively monitor the SIRs and SCRs related to the </w:t>
      </w:r>
      <w:proofErr w:type="spellStart"/>
      <w:r w:rsidR="007D4F07" w:rsidRPr="000F7E98">
        <w:rPr>
          <w:bCs/>
        </w:rPr>
        <w:t>CalHEERS</w:t>
      </w:r>
      <w:proofErr w:type="spellEnd"/>
      <w:r w:rsidR="007D4F07" w:rsidRPr="000F7E98">
        <w:rPr>
          <w:bCs/>
        </w:rPr>
        <w:t xml:space="preserve"> Interface</w:t>
      </w:r>
      <w:r w:rsidR="007D4F07">
        <w:rPr>
          <w:bCs/>
        </w:rPr>
        <w:t xml:space="preserve"> through the end of SFY 2015/16. </w:t>
      </w:r>
    </w:p>
    <w:p w14:paraId="32BCBEB5" w14:textId="77777777" w:rsidR="00FE7A6F" w:rsidRDefault="00FE7A6F">
      <w:pPr>
        <w:widowControl w:val="0"/>
        <w:tabs>
          <w:tab w:val="left" w:pos="90"/>
        </w:tabs>
        <w:autoSpaceDE w:val="0"/>
        <w:autoSpaceDN w:val="0"/>
        <w:adjustRightInd w:val="0"/>
        <w:ind w:left="720"/>
        <w:rPr>
          <w:bCs/>
        </w:rPr>
      </w:pPr>
    </w:p>
    <w:p w14:paraId="0DECE778" w14:textId="25A72AC0" w:rsidR="00CD2EEC" w:rsidRPr="002116EF" w:rsidRDefault="00A50D35" w:rsidP="00CD2EEC">
      <w:pPr>
        <w:pStyle w:val="BodyTextIndent2"/>
        <w:rPr>
          <w:szCs w:val="22"/>
        </w:rPr>
      </w:pPr>
      <w:r w:rsidRPr="002116EF">
        <w:rPr>
          <w:b/>
          <w:szCs w:val="22"/>
        </w:rPr>
        <w:t xml:space="preserve">Revision 8. </w:t>
      </w:r>
      <w:r w:rsidR="00CD2EEC" w:rsidRPr="002116EF">
        <w:rPr>
          <w:szCs w:val="22"/>
        </w:rPr>
        <w:t xml:space="preserve">Extension of </w:t>
      </w:r>
      <w:r w:rsidR="005864EB" w:rsidRPr="002116EF">
        <w:rPr>
          <w:szCs w:val="22"/>
        </w:rPr>
        <w:t xml:space="preserve">M&amp;O </w:t>
      </w:r>
      <w:r w:rsidR="00CD2EEC" w:rsidRPr="002116EF">
        <w:rPr>
          <w:szCs w:val="22"/>
        </w:rPr>
        <w:t xml:space="preserve">Quality Assurance hours related to ongoing clarification of policy and continued development and implementation of additional changes for the </w:t>
      </w:r>
      <w:proofErr w:type="spellStart"/>
      <w:r w:rsidR="00CD2EEC" w:rsidRPr="002116EF">
        <w:rPr>
          <w:szCs w:val="22"/>
        </w:rPr>
        <w:t>CalHEERS</w:t>
      </w:r>
      <w:proofErr w:type="spellEnd"/>
      <w:r w:rsidR="00CD2EEC" w:rsidRPr="002116EF">
        <w:rPr>
          <w:szCs w:val="22"/>
        </w:rPr>
        <w:t xml:space="preserve"> Interface is needed.  </w:t>
      </w:r>
      <w:r w:rsidR="005864EB" w:rsidRPr="002116EF">
        <w:rPr>
          <w:szCs w:val="22"/>
        </w:rPr>
        <w:t xml:space="preserve">M&amp;O </w:t>
      </w:r>
      <w:r w:rsidRPr="002116EF">
        <w:rPr>
          <w:bCs/>
        </w:rPr>
        <w:t xml:space="preserve">QA Services </w:t>
      </w:r>
      <w:r w:rsidRPr="002116EF">
        <w:rPr>
          <w:szCs w:val="22"/>
        </w:rPr>
        <w:t xml:space="preserve">to actively monitor the SIRs and SCRs related to the </w:t>
      </w:r>
      <w:proofErr w:type="spellStart"/>
      <w:r w:rsidRPr="002116EF">
        <w:rPr>
          <w:szCs w:val="22"/>
        </w:rPr>
        <w:t>CalHEERS</w:t>
      </w:r>
      <w:proofErr w:type="spellEnd"/>
      <w:r w:rsidRPr="002116EF">
        <w:rPr>
          <w:szCs w:val="22"/>
        </w:rPr>
        <w:t xml:space="preserve"> Interface </w:t>
      </w:r>
      <w:r w:rsidR="00CD2EEC" w:rsidRPr="002116EF">
        <w:rPr>
          <w:szCs w:val="22"/>
        </w:rPr>
        <w:t>are needed</w:t>
      </w:r>
      <w:r w:rsidRPr="002116EF">
        <w:rPr>
          <w:szCs w:val="22"/>
        </w:rPr>
        <w:t xml:space="preserve"> </w:t>
      </w:r>
      <w:r w:rsidR="00CD2EEC" w:rsidRPr="002116EF">
        <w:rPr>
          <w:szCs w:val="22"/>
        </w:rPr>
        <w:t xml:space="preserve">through December </w:t>
      </w:r>
      <w:r w:rsidR="003A1667" w:rsidRPr="002116EF">
        <w:rPr>
          <w:szCs w:val="22"/>
        </w:rPr>
        <w:t xml:space="preserve">31, </w:t>
      </w:r>
      <w:r w:rsidR="00CD2EEC" w:rsidRPr="002116EF">
        <w:rPr>
          <w:szCs w:val="22"/>
        </w:rPr>
        <w:t xml:space="preserve">2019.  Additionally, </w:t>
      </w:r>
      <w:r w:rsidR="005864EB" w:rsidRPr="002116EF">
        <w:rPr>
          <w:szCs w:val="22"/>
        </w:rPr>
        <w:t>M&amp;O QA</w:t>
      </w:r>
      <w:r w:rsidR="00CD2EEC" w:rsidRPr="002116EF">
        <w:rPr>
          <w:szCs w:val="22"/>
        </w:rPr>
        <w:t xml:space="preserve"> Services related to </w:t>
      </w:r>
      <w:r w:rsidR="005864EB" w:rsidRPr="002116EF">
        <w:rPr>
          <w:szCs w:val="22"/>
        </w:rPr>
        <w:t xml:space="preserve">development and implementation of </w:t>
      </w:r>
      <w:r w:rsidR="00CD2EEC" w:rsidRPr="002116EF">
        <w:rPr>
          <w:szCs w:val="22"/>
        </w:rPr>
        <w:t xml:space="preserve">24-Month Roadmap changes are needed through the end of SFY 2016/17.  </w:t>
      </w:r>
    </w:p>
    <w:p w14:paraId="5478A588" w14:textId="56471EA9" w:rsidR="00CD2EEC" w:rsidRDefault="00CD2EEC" w:rsidP="00CD2EEC">
      <w:pPr>
        <w:pStyle w:val="BodyTextIndent2"/>
        <w:rPr>
          <w:szCs w:val="22"/>
          <w:u w:val="single"/>
        </w:rPr>
      </w:pPr>
    </w:p>
    <w:p w14:paraId="01701B7B" w14:textId="162BD9BF" w:rsidR="0057391F" w:rsidRDefault="0057391F" w:rsidP="0057391F">
      <w:pPr>
        <w:pStyle w:val="BodyTextIndent2"/>
        <w:rPr>
          <w:szCs w:val="22"/>
        </w:rPr>
      </w:pPr>
      <w:r w:rsidRPr="00C81D21">
        <w:rPr>
          <w:b/>
          <w:szCs w:val="22"/>
        </w:rPr>
        <w:t>Revision 9</w:t>
      </w:r>
      <w:r w:rsidRPr="00C81D21">
        <w:rPr>
          <w:szCs w:val="22"/>
        </w:rPr>
        <w:t xml:space="preserve">. Additional M&amp;O QA Services are needed to actively monitor the SIRs and SCRs related to the </w:t>
      </w:r>
      <w:r w:rsidR="007F10EA" w:rsidRPr="00C81D21">
        <w:rPr>
          <w:szCs w:val="22"/>
        </w:rPr>
        <w:t xml:space="preserve">development and implementation of 24-Month Roadmap changes for the </w:t>
      </w:r>
      <w:proofErr w:type="spellStart"/>
      <w:r w:rsidRPr="00C81D21">
        <w:rPr>
          <w:szCs w:val="22"/>
        </w:rPr>
        <w:t>CalHEERS</w:t>
      </w:r>
      <w:proofErr w:type="spellEnd"/>
      <w:r w:rsidRPr="00C81D21">
        <w:rPr>
          <w:szCs w:val="22"/>
        </w:rPr>
        <w:t xml:space="preserve"> Interface through the end of SFY 2017/18.</w:t>
      </w:r>
    </w:p>
    <w:p w14:paraId="33B41802" w14:textId="42BE74C8" w:rsidR="00C441EA" w:rsidRDefault="00C441EA" w:rsidP="0057391F">
      <w:pPr>
        <w:pStyle w:val="BodyTextIndent2"/>
        <w:rPr>
          <w:szCs w:val="22"/>
        </w:rPr>
      </w:pPr>
    </w:p>
    <w:p w14:paraId="3BC94EEA" w14:textId="48DFA7E4" w:rsidR="00C441EA" w:rsidRDefault="00C441EA" w:rsidP="00C441EA">
      <w:pPr>
        <w:pStyle w:val="BodyTextIndent2"/>
        <w:rPr>
          <w:szCs w:val="22"/>
        </w:rPr>
      </w:pPr>
      <w:r w:rsidRPr="00C81D21">
        <w:rPr>
          <w:b/>
          <w:szCs w:val="22"/>
        </w:rPr>
        <w:t xml:space="preserve">Revision </w:t>
      </w:r>
      <w:r>
        <w:rPr>
          <w:b/>
          <w:szCs w:val="22"/>
        </w:rPr>
        <w:t>10</w:t>
      </w:r>
      <w:r w:rsidRPr="00C81D21">
        <w:rPr>
          <w:szCs w:val="22"/>
        </w:rPr>
        <w:t xml:space="preserve">. Additional M&amp;O QA Services are needed to actively monitor the SIRs and SCRs related to the development and implementation of 24-Month Roadmap changes for the </w:t>
      </w:r>
      <w:proofErr w:type="spellStart"/>
      <w:r w:rsidRPr="00C81D21">
        <w:rPr>
          <w:szCs w:val="22"/>
        </w:rPr>
        <w:t>CalHEERS</w:t>
      </w:r>
      <w:proofErr w:type="spellEnd"/>
      <w:r w:rsidRPr="00C81D21">
        <w:rPr>
          <w:szCs w:val="22"/>
        </w:rPr>
        <w:t xml:space="preserve"> Interface through the end of SFY 201</w:t>
      </w:r>
      <w:r>
        <w:rPr>
          <w:szCs w:val="22"/>
        </w:rPr>
        <w:t>8/19</w:t>
      </w:r>
      <w:r w:rsidRPr="00C81D21">
        <w:rPr>
          <w:szCs w:val="22"/>
        </w:rPr>
        <w:t>.</w:t>
      </w:r>
    </w:p>
    <w:p w14:paraId="72FAEC97" w14:textId="42BBF157" w:rsidR="002A40ED" w:rsidRDefault="002A40ED" w:rsidP="00C441EA">
      <w:pPr>
        <w:pStyle w:val="BodyTextIndent2"/>
        <w:rPr>
          <w:szCs w:val="22"/>
        </w:rPr>
      </w:pPr>
    </w:p>
    <w:p w14:paraId="06B37AEA" w14:textId="202D5B3F" w:rsidR="002A40ED" w:rsidRPr="00C81D21" w:rsidRDefault="002A40ED" w:rsidP="002A40ED">
      <w:pPr>
        <w:pStyle w:val="BodyTextIndent2"/>
        <w:rPr>
          <w:szCs w:val="22"/>
        </w:rPr>
      </w:pPr>
      <w:r w:rsidRPr="00C81D21">
        <w:rPr>
          <w:b/>
          <w:szCs w:val="22"/>
        </w:rPr>
        <w:t xml:space="preserve">Revision </w:t>
      </w:r>
      <w:r>
        <w:rPr>
          <w:b/>
          <w:szCs w:val="22"/>
        </w:rPr>
        <w:t>11</w:t>
      </w:r>
      <w:r w:rsidRPr="00C81D21">
        <w:rPr>
          <w:szCs w:val="22"/>
        </w:rPr>
        <w:t xml:space="preserve">. Additional M&amp;O QA Services are needed to actively monitor the SIRs and SCRs related to the development and implementation of 24-Month Roadmap changes for the </w:t>
      </w:r>
      <w:proofErr w:type="spellStart"/>
      <w:r w:rsidRPr="00C81D21">
        <w:rPr>
          <w:szCs w:val="22"/>
        </w:rPr>
        <w:t>CalHEERS</w:t>
      </w:r>
      <w:proofErr w:type="spellEnd"/>
      <w:r w:rsidRPr="00C81D21">
        <w:rPr>
          <w:szCs w:val="22"/>
        </w:rPr>
        <w:t xml:space="preserve"> Interface through </w:t>
      </w:r>
      <w:r>
        <w:rPr>
          <w:szCs w:val="22"/>
        </w:rPr>
        <w:t>December 2019</w:t>
      </w:r>
      <w:r w:rsidRPr="00C81D21">
        <w:rPr>
          <w:szCs w:val="22"/>
        </w:rPr>
        <w:t>.</w:t>
      </w:r>
    </w:p>
    <w:p w14:paraId="3F267132" w14:textId="0E6448C8" w:rsidR="002A40ED" w:rsidRDefault="002A40ED" w:rsidP="00C441EA">
      <w:pPr>
        <w:pStyle w:val="BodyTextIndent2"/>
        <w:rPr>
          <w:szCs w:val="22"/>
        </w:rPr>
      </w:pPr>
    </w:p>
    <w:p w14:paraId="7A00C742" w14:textId="632B56A3" w:rsidR="00051EEE" w:rsidRPr="00C81D21" w:rsidRDefault="00051EEE" w:rsidP="00051EEE">
      <w:pPr>
        <w:pStyle w:val="BodyTextIndent2"/>
        <w:rPr>
          <w:szCs w:val="22"/>
        </w:rPr>
      </w:pPr>
      <w:r w:rsidRPr="00C81D21">
        <w:rPr>
          <w:b/>
          <w:szCs w:val="22"/>
        </w:rPr>
        <w:t xml:space="preserve">Revision </w:t>
      </w:r>
      <w:r>
        <w:rPr>
          <w:b/>
          <w:szCs w:val="22"/>
        </w:rPr>
        <w:t>12</w:t>
      </w:r>
      <w:r w:rsidRPr="00C81D21">
        <w:rPr>
          <w:szCs w:val="22"/>
        </w:rPr>
        <w:t xml:space="preserve">. Additional M&amp;O QA Services are needed to actively monitor the SIRs and SCRs related to the development and implementation of 24-Month Roadmap changes for the </w:t>
      </w:r>
      <w:proofErr w:type="spellStart"/>
      <w:r w:rsidRPr="00C81D21">
        <w:rPr>
          <w:szCs w:val="22"/>
        </w:rPr>
        <w:t>CalHEERS</w:t>
      </w:r>
      <w:proofErr w:type="spellEnd"/>
      <w:r w:rsidRPr="00C81D21">
        <w:rPr>
          <w:szCs w:val="22"/>
        </w:rPr>
        <w:t xml:space="preserve"> Interface through </w:t>
      </w:r>
      <w:r>
        <w:rPr>
          <w:szCs w:val="22"/>
        </w:rPr>
        <w:t>the end of SFY 2019/2020</w:t>
      </w:r>
      <w:r w:rsidRPr="00C81D21">
        <w:rPr>
          <w:szCs w:val="22"/>
        </w:rPr>
        <w:t>.</w:t>
      </w:r>
    </w:p>
    <w:p w14:paraId="3848D9AD" w14:textId="5AB2DC8A" w:rsidR="00051EEE" w:rsidRDefault="00051EEE" w:rsidP="00C441EA">
      <w:pPr>
        <w:pStyle w:val="BodyTextIndent2"/>
        <w:rPr>
          <w:szCs w:val="22"/>
        </w:rPr>
      </w:pPr>
    </w:p>
    <w:p w14:paraId="5CC3B33E" w14:textId="0F0741AF" w:rsidR="009A7144" w:rsidRPr="00C81D21" w:rsidRDefault="009A7144" w:rsidP="009A7144">
      <w:pPr>
        <w:pStyle w:val="BodyTextIndent2"/>
        <w:rPr>
          <w:szCs w:val="22"/>
        </w:rPr>
      </w:pPr>
      <w:r w:rsidRPr="00C81D21">
        <w:rPr>
          <w:b/>
          <w:szCs w:val="22"/>
        </w:rPr>
        <w:t xml:space="preserve">Revision </w:t>
      </w:r>
      <w:r>
        <w:rPr>
          <w:b/>
          <w:szCs w:val="22"/>
        </w:rPr>
        <w:t>13</w:t>
      </w:r>
      <w:r w:rsidRPr="00C81D21">
        <w:rPr>
          <w:szCs w:val="22"/>
        </w:rPr>
        <w:t xml:space="preserve">. Additional M&amp;O QA Services are needed to actively monitor the SIRs and SCRs related to the development and implementation of 24-Month Roadmap changes for the </w:t>
      </w:r>
      <w:proofErr w:type="spellStart"/>
      <w:r w:rsidRPr="00C81D21">
        <w:rPr>
          <w:szCs w:val="22"/>
        </w:rPr>
        <w:t>CalHEERS</w:t>
      </w:r>
      <w:proofErr w:type="spellEnd"/>
      <w:r w:rsidRPr="00C81D21">
        <w:rPr>
          <w:szCs w:val="22"/>
        </w:rPr>
        <w:t xml:space="preserve"> Interface through </w:t>
      </w:r>
      <w:r>
        <w:rPr>
          <w:szCs w:val="22"/>
        </w:rPr>
        <w:t>the end of SFY 2020/2021</w:t>
      </w:r>
      <w:r w:rsidRPr="00C81D21">
        <w:rPr>
          <w:szCs w:val="22"/>
        </w:rPr>
        <w:t>.</w:t>
      </w:r>
    </w:p>
    <w:p w14:paraId="1AC38309" w14:textId="77777777" w:rsidR="009A7144" w:rsidRPr="00C81D21" w:rsidRDefault="009A7144" w:rsidP="00C441EA">
      <w:pPr>
        <w:pStyle w:val="BodyTextIndent2"/>
        <w:rPr>
          <w:szCs w:val="22"/>
        </w:rPr>
      </w:pPr>
    </w:p>
    <w:p w14:paraId="732B2D44" w14:textId="77777777" w:rsidR="0057391F" w:rsidRDefault="0057391F" w:rsidP="00CD2EEC">
      <w:pPr>
        <w:pStyle w:val="BodyTextIndent2"/>
        <w:rPr>
          <w:szCs w:val="22"/>
          <w:u w:val="single"/>
        </w:rPr>
      </w:pPr>
    </w:p>
    <w:p w14:paraId="3373426D" w14:textId="77777777" w:rsidR="00AA4115" w:rsidRPr="00351CA6" w:rsidRDefault="00AA4115" w:rsidP="00AA4115">
      <w:pPr>
        <w:pStyle w:val="BodyTextIndent2"/>
        <w:rPr>
          <w:b/>
          <w:szCs w:val="22"/>
          <w:u w:val="single"/>
        </w:rPr>
      </w:pPr>
      <w:r w:rsidRPr="00351CA6">
        <w:rPr>
          <w:b/>
          <w:szCs w:val="22"/>
          <w:u w:val="single"/>
        </w:rPr>
        <w:t xml:space="preserve">Part A. </w:t>
      </w:r>
      <w:r>
        <w:rPr>
          <w:b/>
          <w:szCs w:val="22"/>
          <w:u w:val="single"/>
        </w:rPr>
        <w:t>D&amp;I</w:t>
      </w:r>
    </w:p>
    <w:p w14:paraId="67C81847" w14:textId="77777777" w:rsidR="00016119" w:rsidRDefault="00016119">
      <w:pPr>
        <w:widowControl w:val="0"/>
        <w:tabs>
          <w:tab w:val="left" w:pos="90"/>
        </w:tabs>
        <w:autoSpaceDE w:val="0"/>
        <w:autoSpaceDN w:val="0"/>
        <w:adjustRightInd w:val="0"/>
        <w:ind w:left="720"/>
        <w:rPr>
          <w:bCs/>
        </w:rPr>
      </w:pPr>
    </w:p>
    <w:p w14:paraId="02583CFB" w14:textId="067D029E" w:rsidR="006717D8" w:rsidRPr="006717D8" w:rsidRDefault="00016119" w:rsidP="00753360">
      <w:pPr>
        <w:ind w:left="720"/>
        <w:jc w:val="both"/>
      </w:pPr>
      <w:r>
        <w:rPr>
          <w:bCs/>
        </w:rPr>
        <w:t xml:space="preserve">This Change Order includes </w:t>
      </w:r>
      <w:r w:rsidR="004C75E6">
        <w:rPr>
          <w:bCs/>
        </w:rPr>
        <w:t>8,</w:t>
      </w:r>
      <w:r w:rsidR="00B14532">
        <w:rPr>
          <w:bCs/>
        </w:rPr>
        <w:t>546</w:t>
      </w:r>
      <w:r>
        <w:rPr>
          <w:bCs/>
        </w:rPr>
        <w:t xml:space="preserve"> hours of Services for the First Data</w:t>
      </w:r>
      <w:r w:rsidRPr="006738C1">
        <w:rPr>
          <w:bCs/>
        </w:rPr>
        <w:t xml:space="preserve"> </w:t>
      </w:r>
      <w:r>
        <w:rPr>
          <w:bCs/>
        </w:rPr>
        <w:t xml:space="preserve">QA </w:t>
      </w:r>
      <w:r w:rsidRPr="006738C1">
        <w:rPr>
          <w:bCs/>
        </w:rPr>
        <w:t>Team</w:t>
      </w:r>
      <w:r>
        <w:rPr>
          <w:bCs/>
        </w:rPr>
        <w:t xml:space="preserve"> during the D&amp;I phase</w:t>
      </w:r>
      <w:r w:rsidRPr="006738C1">
        <w:rPr>
          <w:bCs/>
        </w:rPr>
        <w:t>.</w:t>
      </w:r>
      <w:r>
        <w:rPr>
          <w:bCs/>
        </w:rPr>
        <w:t xml:space="preserve">  </w:t>
      </w:r>
      <w:r w:rsidR="004A09A8" w:rsidRPr="006717D8">
        <w:t xml:space="preserve">These additional Services will be accomplished in accordance with the approved </w:t>
      </w:r>
      <w:r w:rsidR="002F41F7" w:rsidRPr="006717D8">
        <w:t xml:space="preserve">First Data </w:t>
      </w:r>
      <w:r w:rsidR="004A09A8" w:rsidRPr="006717D8">
        <w:t>M&amp;O Independent Test Plan (</w:t>
      </w:r>
      <w:r w:rsidR="002823C0" w:rsidRPr="006717D8">
        <w:t>the “</w:t>
      </w:r>
      <w:r w:rsidR="004A09A8" w:rsidRPr="006717D8">
        <w:t>Plan</w:t>
      </w:r>
      <w:r w:rsidR="002823C0" w:rsidRPr="006717D8">
        <w:t>”</w:t>
      </w:r>
      <w:r w:rsidR="004A09A8" w:rsidRPr="006717D8">
        <w:t xml:space="preserve">) </w:t>
      </w:r>
      <w:r w:rsidR="00305C49" w:rsidRPr="006717D8">
        <w:t>and as prioritized and agreed to by the Consortium and First Data.</w:t>
      </w:r>
      <w:r w:rsidR="006717D8" w:rsidRPr="006717D8">
        <w:t xml:space="preserve">  </w:t>
      </w:r>
    </w:p>
    <w:p w14:paraId="0E280CDA" w14:textId="77777777" w:rsidR="006717D8" w:rsidRDefault="00305C49" w:rsidP="00C74B6A">
      <w:pPr>
        <w:pStyle w:val="NoSpacing"/>
      </w:pPr>
      <w:r>
        <w:t xml:space="preserve">  </w:t>
      </w:r>
    </w:p>
    <w:p w14:paraId="3181CC5C" w14:textId="77777777" w:rsidR="00E8157D" w:rsidRDefault="004A09A8" w:rsidP="003B620C">
      <w:pPr>
        <w:widowControl w:val="0"/>
        <w:tabs>
          <w:tab w:val="left" w:pos="90"/>
        </w:tabs>
        <w:autoSpaceDE w:val="0"/>
        <w:autoSpaceDN w:val="0"/>
        <w:adjustRightInd w:val="0"/>
        <w:spacing w:after="120"/>
        <w:ind w:left="720"/>
        <w:rPr>
          <w:bCs/>
        </w:rPr>
      </w:pPr>
      <w:r>
        <w:rPr>
          <w:bCs/>
        </w:rPr>
        <w:t xml:space="preserve">These additional Services will consist of </w:t>
      </w:r>
      <w:r w:rsidR="003E7E3D">
        <w:rPr>
          <w:bCs/>
        </w:rPr>
        <w:t xml:space="preserve">review and assessment of </w:t>
      </w:r>
      <w:r>
        <w:rPr>
          <w:bCs/>
        </w:rPr>
        <w:t>the following tasks:</w:t>
      </w:r>
    </w:p>
    <w:tbl>
      <w:tblPr>
        <w:tblW w:w="92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1797"/>
        <w:gridCol w:w="4296"/>
        <w:gridCol w:w="1308"/>
        <w:gridCol w:w="1216"/>
      </w:tblGrid>
      <w:tr w:rsidR="006E74BC" w:rsidRPr="006E74BC" w14:paraId="359C0A71" w14:textId="77777777" w:rsidTr="00255019">
        <w:trPr>
          <w:trHeight w:val="585"/>
          <w:tblHeader/>
        </w:trPr>
        <w:tc>
          <w:tcPr>
            <w:tcW w:w="639" w:type="dxa"/>
            <w:shd w:val="clear" w:color="000000" w:fill="D9D9D9"/>
            <w:vAlign w:val="center"/>
            <w:hideMark/>
          </w:tcPr>
          <w:p w14:paraId="5B89A2A3" w14:textId="77777777" w:rsidR="006E74BC" w:rsidRPr="0091549D" w:rsidRDefault="006E74BC" w:rsidP="006E74BC">
            <w:pPr>
              <w:jc w:val="center"/>
              <w:rPr>
                <w:color w:val="000000"/>
                <w:szCs w:val="22"/>
              </w:rPr>
            </w:pPr>
            <w:r w:rsidRPr="0091549D">
              <w:rPr>
                <w:color w:val="000000"/>
                <w:szCs w:val="22"/>
              </w:rPr>
              <w:t>#</w:t>
            </w:r>
          </w:p>
        </w:tc>
        <w:tc>
          <w:tcPr>
            <w:tcW w:w="6093" w:type="dxa"/>
            <w:gridSpan w:val="2"/>
            <w:shd w:val="clear" w:color="000000" w:fill="D9D9D9"/>
            <w:vAlign w:val="center"/>
            <w:hideMark/>
          </w:tcPr>
          <w:p w14:paraId="4A31306A" w14:textId="77777777" w:rsidR="006E74BC" w:rsidRPr="0091549D" w:rsidRDefault="006F0A94" w:rsidP="006E74BC">
            <w:pPr>
              <w:jc w:val="center"/>
              <w:rPr>
                <w:b/>
                <w:bCs/>
                <w:color w:val="000000"/>
                <w:szCs w:val="22"/>
              </w:rPr>
            </w:pPr>
            <w:r>
              <w:rPr>
                <w:b/>
                <w:bCs/>
                <w:color w:val="000000"/>
                <w:szCs w:val="22"/>
              </w:rPr>
              <w:t xml:space="preserve">Accenture </w:t>
            </w:r>
            <w:r w:rsidR="006E74BC" w:rsidRPr="0091549D">
              <w:rPr>
                <w:b/>
                <w:bCs/>
                <w:color w:val="000000"/>
                <w:szCs w:val="22"/>
              </w:rPr>
              <w:t>Task Description</w:t>
            </w:r>
          </w:p>
        </w:tc>
        <w:tc>
          <w:tcPr>
            <w:tcW w:w="1308" w:type="dxa"/>
            <w:shd w:val="clear" w:color="000000" w:fill="D9D9D9"/>
            <w:vAlign w:val="center"/>
          </w:tcPr>
          <w:p w14:paraId="5C1B2D3F" w14:textId="77777777" w:rsidR="006E74BC" w:rsidRPr="0091549D" w:rsidRDefault="006E74BC" w:rsidP="006E74BC">
            <w:pPr>
              <w:jc w:val="center"/>
              <w:rPr>
                <w:b/>
                <w:bCs/>
                <w:color w:val="000000"/>
                <w:szCs w:val="22"/>
              </w:rPr>
            </w:pPr>
            <w:r w:rsidRPr="0091549D">
              <w:rPr>
                <w:b/>
                <w:bCs/>
                <w:color w:val="000000"/>
                <w:szCs w:val="22"/>
              </w:rPr>
              <w:t>Accenture Hours</w:t>
            </w:r>
          </w:p>
        </w:tc>
        <w:tc>
          <w:tcPr>
            <w:tcW w:w="1216" w:type="dxa"/>
            <w:shd w:val="clear" w:color="000000" w:fill="D9D9D9"/>
            <w:vAlign w:val="center"/>
          </w:tcPr>
          <w:p w14:paraId="19A3A274" w14:textId="77777777" w:rsidR="006E74BC" w:rsidRPr="0091549D" w:rsidRDefault="006E74BC" w:rsidP="006E74BC">
            <w:pPr>
              <w:jc w:val="center"/>
              <w:rPr>
                <w:b/>
                <w:bCs/>
                <w:color w:val="000000"/>
                <w:szCs w:val="22"/>
              </w:rPr>
            </w:pPr>
            <w:r w:rsidRPr="0091549D">
              <w:rPr>
                <w:b/>
                <w:bCs/>
                <w:color w:val="000000"/>
                <w:szCs w:val="22"/>
              </w:rPr>
              <w:t>First Data Hours</w:t>
            </w:r>
          </w:p>
        </w:tc>
      </w:tr>
      <w:tr w:rsidR="006E74BC" w:rsidRPr="006E74BC" w14:paraId="1ED885F9" w14:textId="77777777" w:rsidTr="00255019">
        <w:trPr>
          <w:trHeight w:val="336"/>
        </w:trPr>
        <w:tc>
          <w:tcPr>
            <w:tcW w:w="639" w:type="dxa"/>
            <w:shd w:val="clear" w:color="auto" w:fill="auto"/>
            <w:hideMark/>
          </w:tcPr>
          <w:p w14:paraId="3E4963C6" w14:textId="77777777" w:rsidR="006E74BC" w:rsidRPr="0091549D" w:rsidRDefault="006E74BC" w:rsidP="006E74BC">
            <w:pPr>
              <w:rPr>
                <w:color w:val="000000"/>
                <w:szCs w:val="22"/>
              </w:rPr>
            </w:pPr>
            <w:r w:rsidRPr="0091549D">
              <w:rPr>
                <w:color w:val="000000"/>
                <w:szCs w:val="22"/>
              </w:rPr>
              <w:t>1</w:t>
            </w:r>
          </w:p>
        </w:tc>
        <w:tc>
          <w:tcPr>
            <w:tcW w:w="1797" w:type="dxa"/>
            <w:shd w:val="clear" w:color="auto" w:fill="auto"/>
            <w:hideMark/>
          </w:tcPr>
          <w:p w14:paraId="20856ACA" w14:textId="77777777" w:rsidR="006E74BC" w:rsidRPr="0091549D" w:rsidRDefault="006E74BC" w:rsidP="006E74BC">
            <w:pPr>
              <w:rPr>
                <w:color w:val="000000"/>
                <w:szCs w:val="22"/>
              </w:rPr>
            </w:pPr>
            <w:r w:rsidRPr="0091549D">
              <w:rPr>
                <w:color w:val="000000"/>
                <w:szCs w:val="22"/>
              </w:rPr>
              <w:t>Design</w:t>
            </w:r>
          </w:p>
        </w:tc>
        <w:tc>
          <w:tcPr>
            <w:tcW w:w="4296" w:type="dxa"/>
            <w:shd w:val="clear" w:color="auto" w:fill="auto"/>
          </w:tcPr>
          <w:p w14:paraId="395E8247" w14:textId="77777777" w:rsidR="006E74BC" w:rsidRPr="0091549D" w:rsidRDefault="003D65F0" w:rsidP="006E74BC">
            <w:pPr>
              <w:pStyle w:val="ListParagraph"/>
              <w:numPr>
                <w:ilvl w:val="0"/>
                <w:numId w:val="18"/>
              </w:numPr>
              <w:rPr>
                <w:color w:val="000000"/>
                <w:szCs w:val="22"/>
              </w:rPr>
            </w:pPr>
            <w:r>
              <w:rPr>
                <w:color w:val="000000"/>
                <w:szCs w:val="22"/>
              </w:rPr>
              <w:t xml:space="preserve">Design </w:t>
            </w:r>
            <w:proofErr w:type="spellStart"/>
            <w:r>
              <w:rPr>
                <w:color w:val="000000"/>
                <w:szCs w:val="22"/>
              </w:rPr>
              <w:t>CalHEERS</w:t>
            </w:r>
            <w:proofErr w:type="spellEnd"/>
            <w:r>
              <w:rPr>
                <w:color w:val="000000"/>
                <w:szCs w:val="22"/>
              </w:rPr>
              <w:t xml:space="preserve"> interface</w:t>
            </w:r>
          </w:p>
        </w:tc>
        <w:tc>
          <w:tcPr>
            <w:tcW w:w="1308" w:type="dxa"/>
            <w:shd w:val="clear" w:color="auto" w:fill="auto"/>
          </w:tcPr>
          <w:p w14:paraId="79B8AECA" w14:textId="77777777" w:rsidR="006E74BC" w:rsidRPr="0091549D" w:rsidRDefault="006E74BC" w:rsidP="00713372">
            <w:pPr>
              <w:jc w:val="right"/>
              <w:rPr>
                <w:color w:val="000000"/>
                <w:szCs w:val="22"/>
              </w:rPr>
            </w:pPr>
            <w:r w:rsidRPr="0091549D">
              <w:rPr>
                <w:color w:val="000000"/>
                <w:szCs w:val="22"/>
              </w:rPr>
              <w:t>1,</w:t>
            </w:r>
            <w:r w:rsidR="00713372">
              <w:rPr>
                <w:color w:val="000000"/>
                <w:szCs w:val="22"/>
              </w:rPr>
              <w:t>000</w:t>
            </w:r>
          </w:p>
        </w:tc>
        <w:tc>
          <w:tcPr>
            <w:tcW w:w="1216" w:type="dxa"/>
            <w:shd w:val="clear" w:color="auto" w:fill="auto"/>
          </w:tcPr>
          <w:p w14:paraId="3D1662C9" w14:textId="77777777" w:rsidR="006E74BC" w:rsidRPr="0091549D" w:rsidRDefault="003D65F0" w:rsidP="006E74BC">
            <w:pPr>
              <w:jc w:val="right"/>
              <w:rPr>
                <w:color w:val="000000"/>
                <w:szCs w:val="22"/>
              </w:rPr>
            </w:pPr>
            <w:r>
              <w:rPr>
                <w:color w:val="000000"/>
                <w:szCs w:val="22"/>
              </w:rPr>
              <w:t>150</w:t>
            </w:r>
          </w:p>
        </w:tc>
      </w:tr>
      <w:tr w:rsidR="006E74BC" w:rsidRPr="006E74BC" w14:paraId="2CA65E35" w14:textId="77777777" w:rsidTr="00255019">
        <w:trPr>
          <w:trHeight w:val="525"/>
        </w:trPr>
        <w:tc>
          <w:tcPr>
            <w:tcW w:w="639" w:type="dxa"/>
            <w:shd w:val="clear" w:color="auto" w:fill="auto"/>
            <w:hideMark/>
          </w:tcPr>
          <w:p w14:paraId="739869D6" w14:textId="77777777" w:rsidR="006E74BC" w:rsidRPr="0091549D" w:rsidRDefault="006E74BC" w:rsidP="006E74BC">
            <w:pPr>
              <w:rPr>
                <w:color w:val="000000"/>
                <w:szCs w:val="22"/>
              </w:rPr>
            </w:pPr>
            <w:r w:rsidRPr="0091549D">
              <w:rPr>
                <w:color w:val="000000"/>
                <w:szCs w:val="22"/>
              </w:rPr>
              <w:t>2</w:t>
            </w:r>
          </w:p>
        </w:tc>
        <w:tc>
          <w:tcPr>
            <w:tcW w:w="1797" w:type="dxa"/>
            <w:shd w:val="clear" w:color="auto" w:fill="auto"/>
            <w:hideMark/>
          </w:tcPr>
          <w:p w14:paraId="3921226A" w14:textId="77777777" w:rsidR="006E74BC" w:rsidRPr="0091549D" w:rsidRDefault="006E74BC" w:rsidP="006E74BC">
            <w:pPr>
              <w:rPr>
                <w:color w:val="000000"/>
                <w:szCs w:val="22"/>
              </w:rPr>
            </w:pPr>
            <w:r w:rsidRPr="0091549D">
              <w:rPr>
                <w:color w:val="000000"/>
                <w:szCs w:val="22"/>
              </w:rPr>
              <w:t>Eligibility</w:t>
            </w:r>
          </w:p>
        </w:tc>
        <w:tc>
          <w:tcPr>
            <w:tcW w:w="4296" w:type="dxa"/>
            <w:shd w:val="clear" w:color="auto" w:fill="auto"/>
          </w:tcPr>
          <w:p w14:paraId="47321719" w14:textId="77777777" w:rsidR="003D65F0" w:rsidRPr="003D65F0" w:rsidRDefault="003D65F0" w:rsidP="003D65F0">
            <w:pPr>
              <w:pStyle w:val="ListParagraph"/>
              <w:numPr>
                <w:ilvl w:val="0"/>
                <w:numId w:val="17"/>
              </w:numPr>
              <w:rPr>
                <w:color w:val="000000"/>
                <w:szCs w:val="22"/>
              </w:rPr>
            </w:pPr>
            <w:r w:rsidRPr="003D65F0">
              <w:rPr>
                <w:color w:val="000000"/>
                <w:szCs w:val="22"/>
              </w:rPr>
              <w:t xml:space="preserve">Update eligibility to screen for the new Modified Adjusted Gross Income ("MAGI") </w:t>
            </w:r>
            <w:proofErr w:type="spellStart"/>
            <w:r w:rsidRPr="003D65F0">
              <w:rPr>
                <w:color w:val="000000"/>
                <w:szCs w:val="22"/>
              </w:rPr>
              <w:t>Medi</w:t>
            </w:r>
            <w:proofErr w:type="spellEnd"/>
            <w:r w:rsidRPr="003D65F0">
              <w:rPr>
                <w:color w:val="000000"/>
                <w:szCs w:val="22"/>
              </w:rPr>
              <w:t xml:space="preserve">-Cal program at the top </w:t>
            </w:r>
            <w:proofErr w:type="spellStart"/>
            <w:r w:rsidRPr="003D65F0">
              <w:rPr>
                <w:color w:val="000000"/>
                <w:szCs w:val="22"/>
              </w:rPr>
              <w:t>Medi</w:t>
            </w:r>
            <w:proofErr w:type="spellEnd"/>
            <w:r w:rsidRPr="003D65F0">
              <w:rPr>
                <w:color w:val="000000"/>
                <w:szCs w:val="22"/>
              </w:rPr>
              <w:t>-Cal hierarchy</w:t>
            </w:r>
          </w:p>
          <w:p w14:paraId="67ACE4B5" w14:textId="77777777" w:rsidR="003D65F0" w:rsidRPr="003D65F0" w:rsidRDefault="003D65F0" w:rsidP="003D65F0">
            <w:pPr>
              <w:pStyle w:val="ListParagraph"/>
              <w:numPr>
                <w:ilvl w:val="0"/>
                <w:numId w:val="17"/>
              </w:numPr>
              <w:rPr>
                <w:color w:val="000000"/>
                <w:szCs w:val="22"/>
              </w:rPr>
            </w:pPr>
            <w:r w:rsidRPr="003D65F0">
              <w:rPr>
                <w:color w:val="000000"/>
                <w:szCs w:val="22"/>
              </w:rPr>
              <w:t>Add MAGI aid codes</w:t>
            </w:r>
          </w:p>
          <w:p w14:paraId="6ECEF0A8" w14:textId="77777777" w:rsidR="006E74BC" w:rsidRPr="0091549D" w:rsidRDefault="003D65F0" w:rsidP="003D65F0">
            <w:pPr>
              <w:pStyle w:val="ListParagraph"/>
              <w:numPr>
                <w:ilvl w:val="0"/>
                <w:numId w:val="17"/>
              </w:numPr>
              <w:rPr>
                <w:color w:val="000000"/>
                <w:szCs w:val="22"/>
              </w:rPr>
            </w:pPr>
            <w:r w:rsidRPr="003D65F0">
              <w:rPr>
                <w:color w:val="000000"/>
                <w:szCs w:val="22"/>
              </w:rPr>
              <w:t xml:space="preserve">Add logic to display pending approval Eligibility Determination Benefit Calculations ("EDBCs") for MAGI which were run in </w:t>
            </w:r>
            <w:proofErr w:type="spellStart"/>
            <w:r w:rsidRPr="003D65F0">
              <w:rPr>
                <w:color w:val="000000"/>
                <w:szCs w:val="22"/>
              </w:rPr>
              <w:t>CalHEERS</w:t>
            </w:r>
            <w:proofErr w:type="spellEnd"/>
            <w:r w:rsidRPr="003D65F0">
              <w:rPr>
                <w:color w:val="000000"/>
                <w:szCs w:val="22"/>
              </w:rPr>
              <w:t xml:space="preserve"> and transferred to C-IV</w:t>
            </w:r>
          </w:p>
        </w:tc>
        <w:tc>
          <w:tcPr>
            <w:tcW w:w="1308" w:type="dxa"/>
            <w:shd w:val="clear" w:color="auto" w:fill="auto"/>
          </w:tcPr>
          <w:p w14:paraId="13F3555E" w14:textId="77777777" w:rsidR="006E74BC" w:rsidRPr="0091549D" w:rsidRDefault="006E74BC" w:rsidP="006E74BC">
            <w:pPr>
              <w:jc w:val="right"/>
              <w:rPr>
                <w:color w:val="000000"/>
                <w:szCs w:val="22"/>
              </w:rPr>
            </w:pPr>
            <w:r w:rsidRPr="0091549D">
              <w:rPr>
                <w:color w:val="000000"/>
                <w:szCs w:val="22"/>
              </w:rPr>
              <w:t>2,500</w:t>
            </w:r>
          </w:p>
        </w:tc>
        <w:tc>
          <w:tcPr>
            <w:tcW w:w="1216" w:type="dxa"/>
            <w:shd w:val="clear" w:color="auto" w:fill="auto"/>
          </w:tcPr>
          <w:p w14:paraId="791EC632" w14:textId="77777777" w:rsidR="006E74BC" w:rsidRPr="0091549D" w:rsidRDefault="000122CE" w:rsidP="000122CE">
            <w:pPr>
              <w:jc w:val="right"/>
              <w:rPr>
                <w:color w:val="000000"/>
                <w:szCs w:val="22"/>
              </w:rPr>
            </w:pPr>
            <w:r>
              <w:rPr>
                <w:color w:val="000000"/>
                <w:szCs w:val="22"/>
              </w:rPr>
              <w:t>395</w:t>
            </w:r>
          </w:p>
        </w:tc>
      </w:tr>
      <w:tr w:rsidR="006E74BC" w:rsidRPr="006E74BC" w14:paraId="48984841" w14:textId="77777777" w:rsidTr="00255019">
        <w:trPr>
          <w:trHeight w:val="210"/>
        </w:trPr>
        <w:tc>
          <w:tcPr>
            <w:tcW w:w="639" w:type="dxa"/>
            <w:shd w:val="clear" w:color="auto" w:fill="auto"/>
            <w:hideMark/>
          </w:tcPr>
          <w:p w14:paraId="0578DC6B" w14:textId="77777777" w:rsidR="006E74BC" w:rsidRPr="0091549D" w:rsidRDefault="006E74BC" w:rsidP="006E74BC">
            <w:pPr>
              <w:rPr>
                <w:color w:val="000000"/>
                <w:szCs w:val="22"/>
              </w:rPr>
            </w:pPr>
            <w:r w:rsidRPr="0091549D">
              <w:rPr>
                <w:color w:val="000000"/>
                <w:szCs w:val="22"/>
              </w:rPr>
              <w:t>3</w:t>
            </w:r>
          </w:p>
        </w:tc>
        <w:tc>
          <w:tcPr>
            <w:tcW w:w="1797" w:type="dxa"/>
            <w:shd w:val="clear" w:color="auto" w:fill="auto"/>
            <w:hideMark/>
          </w:tcPr>
          <w:p w14:paraId="08AC9B17" w14:textId="77777777" w:rsidR="006E74BC" w:rsidRPr="0091549D" w:rsidRDefault="006E74BC" w:rsidP="006E74BC">
            <w:pPr>
              <w:rPr>
                <w:color w:val="000000"/>
                <w:szCs w:val="22"/>
              </w:rPr>
            </w:pPr>
            <w:r w:rsidRPr="0091549D">
              <w:rPr>
                <w:color w:val="000000"/>
                <w:szCs w:val="22"/>
              </w:rPr>
              <w:t>Operations</w:t>
            </w:r>
          </w:p>
        </w:tc>
        <w:tc>
          <w:tcPr>
            <w:tcW w:w="4296" w:type="dxa"/>
            <w:shd w:val="clear" w:color="auto" w:fill="auto"/>
          </w:tcPr>
          <w:p w14:paraId="60C666E5" w14:textId="04DA1BED" w:rsidR="003D65F0" w:rsidRPr="003D65F0" w:rsidRDefault="003D65F0" w:rsidP="003D65F0">
            <w:pPr>
              <w:pStyle w:val="ListParagraph"/>
              <w:numPr>
                <w:ilvl w:val="0"/>
                <w:numId w:val="16"/>
              </w:numPr>
              <w:rPr>
                <w:color w:val="000000"/>
                <w:szCs w:val="22"/>
              </w:rPr>
            </w:pPr>
            <w:r w:rsidRPr="003D65F0">
              <w:rPr>
                <w:color w:val="000000"/>
                <w:szCs w:val="22"/>
              </w:rPr>
              <w:t xml:space="preserve">Create outbound process to send referral data and images using the electronic inter-county transfer ("e-ICT") XML layout as a base for a </w:t>
            </w:r>
            <w:r w:rsidR="00775F6C" w:rsidRPr="003D65F0">
              <w:rPr>
                <w:color w:val="000000"/>
                <w:szCs w:val="22"/>
              </w:rPr>
              <w:t>real-time</w:t>
            </w:r>
            <w:r w:rsidRPr="003D65F0">
              <w:rPr>
                <w:color w:val="000000"/>
                <w:szCs w:val="22"/>
              </w:rPr>
              <w:t xml:space="preserve"> web service transfer</w:t>
            </w:r>
          </w:p>
          <w:p w14:paraId="3666391B" w14:textId="77777777" w:rsidR="003D65F0" w:rsidRPr="003D65F0" w:rsidRDefault="003D65F0" w:rsidP="003D65F0">
            <w:pPr>
              <w:pStyle w:val="ListParagraph"/>
              <w:numPr>
                <w:ilvl w:val="0"/>
                <w:numId w:val="16"/>
              </w:numPr>
              <w:rPr>
                <w:color w:val="000000"/>
                <w:szCs w:val="22"/>
              </w:rPr>
            </w:pPr>
            <w:r w:rsidRPr="003D65F0">
              <w:rPr>
                <w:color w:val="000000"/>
                <w:szCs w:val="22"/>
              </w:rPr>
              <w:t xml:space="preserve">Create an inbound process to receive referral data and images from </w:t>
            </w:r>
            <w:proofErr w:type="spellStart"/>
            <w:r w:rsidRPr="003D65F0">
              <w:rPr>
                <w:color w:val="000000"/>
                <w:szCs w:val="22"/>
              </w:rPr>
              <w:t>CalHEERS</w:t>
            </w:r>
            <w:proofErr w:type="spellEnd"/>
            <w:r w:rsidRPr="003D65F0">
              <w:rPr>
                <w:color w:val="000000"/>
                <w:szCs w:val="22"/>
              </w:rPr>
              <w:t xml:space="preserve"> to store data into "staging" tables to be processed by workers</w:t>
            </w:r>
          </w:p>
          <w:p w14:paraId="0AA99974" w14:textId="77777777" w:rsidR="003D65F0" w:rsidRPr="003D65F0" w:rsidRDefault="003D65F0" w:rsidP="003D65F0">
            <w:pPr>
              <w:pStyle w:val="ListParagraph"/>
              <w:numPr>
                <w:ilvl w:val="0"/>
                <w:numId w:val="16"/>
              </w:numPr>
              <w:rPr>
                <w:color w:val="000000"/>
                <w:szCs w:val="22"/>
              </w:rPr>
            </w:pPr>
            <w:r w:rsidRPr="003D65F0">
              <w:rPr>
                <w:color w:val="000000"/>
                <w:szCs w:val="22"/>
              </w:rPr>
              <w:t xml:space="preserve">Create an interface that will send reported changes to </w:t>
            </w:r>
            <w:proofErr w:type="spellStart"/>
            <w:r w:rsidRPr="003D65F0">
              <w:rPr>
                <w:color w:val="000000"/>
                <w:szCs w:val="22"/>
              </w:rPr>
              <w:t>CalHEERS</w:t>
            </w:r>
            <w:proofErr w:type="spellEnd"/>
          </w:p>
          <w:p w14:paraId="2770A60C" w14:textId="77777777" w:rsidR="003D65F0" w:rsidRPr="003D65F0" w:rsidRDefault="003D65F0" w:rsidP="003D65F0">
            <w:pPr>
              <w:pStyle w:val="ListParagraph"/>
              <w:numPr>
                <w:ilvl w:val="0"/>
                <w:numId w:val="16"/>
              </w:numPr>
              <w:rPr>
                <w:color w:val="000000"/>
                <w:szCs w:val="22"/>
              </w:rPr>
            </w:pPr>
            <w:r w:rsidRPr="003D65F0">
              <w:rPr>
                <w:color w:val="000000"/>
                <w:szCs w:val="22"/>
              </w:rPr>
              <w:t xml:space="preserve">Create an interface that will receive reported changes from </w:t>
            </w:r>
            <w:proofErr w:type="spellStart"/>
            <w:r w:rsidRPr="003D65F0">
              <w:rPr>
                <w:color w:val="000000"/>
                <w:szCs w:val="22"/>
              </w:rPr>
              <w:t>CalHEERS</w:t>
            </w:r>
            <w:proofErr w:type="spellEnd"/>
          </w:p>
          <w:p w14:paraId="279EE8F6" w14:textId="77777777" w:rsidR="003D65F0" w:rsidRPr="003D65F0" w:rsidRDefault="003D65F0" w:rsidP="003D65F0">
            <w:pPr>
              <w:pStyle w:val="ListParagraph"/>
              <w:numPr>
                <w:ilvl w:val="0"/>
                <w:numId w:val="16"/>
              </w:numPr>
              <w:rPr>
                <w:color w:val="000000"/>
                <w:szCs w:val="22"/>
              </w:rPr>
            </w:pPr>
            <w:r w:rsidRPr="003D65F0">
              <w:rPr>
                <w:color w:val="000000"/>
                <w:szCs w:val="22"/>
              </w:rPr>
              <w:t xml:space="preserve">Create an interface that will receive application data from </w:t>
            </w:r>
            <w:proofErr w:type="spellStart"/>
            <w:r w:rsidRPr="003D65F0">
              <w:rPr>
                <w:color w:val="000000"/>
                <w:szCs w:val="22"/>
              </w:rPr>
              <w:t>CalHEERS</w:t>
            </w:r>
            <w:proofErr w:type="spellEnd"/>
          </w:p>
          <w:p w14:paraId="165BED9A" w14:textId="77777777" w:rsidR="003D65F0" w:rsidRPr="003D65F0" w:rsidRDefault="003D65F0" w:rsidP="003D65F0">
            <w:pPr>
              <w:pStyle w:val="ListParagraph"/>
              <w:numPr>
                <w:ilvl w:val="0"/>
                <w:numId w:val="16"/>
              </w:numPr>
              <w:rPr>
                <w:color w:val="000000"/>
                <w:szCs w:val="22"/>
              </w:rPr>
            </w:pPr>
            <w:r w:rsidRPr="003D65F0">
              <w:rPr>
                <w:color w:val="000000"/>
                <w:szCs w:val="22"/>
              </w:rPr>
              <w:t xml:space="preserve">Update the C4Yourself® public portal to include a streamlined </w:t>
            </w:r>
            <w:proofErr w:type="spellStart"/>
            <w:r w:rsidRPr="003D65F0">
              <w:rPr>
                <w:color w:val="000000"/>
                <w:szCs w:val="22"/>
              </w:rPr>
              <w:t>Medi</w:t>
            </w:r>
            <w:proofErr w:type="spellEnd"/>
            <w:r w:rsidRPr="003D65F0">
              <w:rPr>
                <w:color w:val="000000"/>
                <w:szCs w:val="22"/>
              </w:rPr>
              <w:t>-Cal/Subsidized Health Care application flow</w:t>
            </w:r>
          </w:p>
          <w:p w14:paraId="5FB6E451" w14:textId="77777777" w:rsidR="006E74BC" w:rsidRPr="0091549D" w:rsidRDefault="003D65F0" w:rsidP="00E076D3">
            <w:pPr>
              <w:pStyle w:val="ListParagraph"/>
              <w:numPr>
                <w:ilvl w:val="0"/>
                <w:numId w:val="16"/>
              </w:numPr>
              <w:rPr>
                <w:color w:val="000000"/>
                <w:szCs w:val="22"/>
              </w:rPr>
            </w:pPr>
            <w:r w:rsidRPr="003D65F0">
              <w:rPr>
                <w:color w:val="000000"/>
                <w:szCs w:val="22"/>
              </w:rPr>
              <w:t xml:space="preserve">Create a batch process to receive PDF notices of action ("NOAs") from </w:t>
            </w:r>
            <w:proofErr w:type="spellStart"/>
            <w:r w:rsidRPr="003D65F0">
              <w:rPr>
                <w:color w:val="000000"/>
                <w:szCs w:val="22"/>
              </w:rPr>
              <w:t>CalHEERS</w:t>
            </w:r>
            <w:proofErr w:type="spellEnd"/>
            <w:r w:rsidRPr="003D65F0">
              <w:rPr>
                <w:color w:val="000000"/>
                <w:szCs w:val="22"/>
              </w:rPr>
              <w:t xml:space="preserve"> to be sent through the C-IV </w:t>
            </w:r>
            <w:r w:rsidR="00E076D3">
              <w:rPr>
                <w:color w:val="000000"/>
                <w:szCs w:val="22"/>
              </w:rPr>
              <w:t>c</w:t>
            </w:r>
            <w:r w:rsidRPr="003D65F0">
              <w:rPr>
                <w:color w:val="000000"/>
                <w:szCs w:val="22"/>
              </w:rPr>
              <w:t xml:space="preserve">entral </w:t>
            </w:r>
            <w:r w:rsidR="00E076D3">
              <w:rPr>
                <w:color w:val="000000"/>
                <w:szCs w:val="22"/>
              </w:rPr>
              <w:t>p</w:t>
            </w:r>
            <w:r w:rsidRPr="003D65F0">
              <w:rPr>
                <w:color w:val="000000"/>
                <w:szCs w:val="22"/>
              </w:rPr>
              <w:t>rint batch</w:t>
            </w:r>
          </w:p>
        </w:tc>
        <w:tc>
          <w:tcPr>
            <w:tcW w:w="1308" w:type="dxa"/>
            <w:shd w:val="clear" w:color="auto" w:fill="auto"/>
          </w:tcPr>
          <w:p w14:paraId="0661DA2F" w14:textId="77777777" w:rsidR="006E74BC" w:rsidRPr="0091549D" w:rsidRDefault="006E74BC" w:rsidP="006E74BC">
            <w:pPr>
              <w:jc w:val="right"/>
              <w:rPr>
                <w:color w:val="000000"/>
                <w:szCs w:val="22"/>
              </w:rPr>
            </w:pPr>
            <w:r w:rsidRPr="0091549D">
              <w:rPr>
                <w:color w:val="000000"/>
                <w:szCs w:val="22"/>
              </w:rPr>
              <w:t>3,800</w:t>
            </w:r>
          </w:p>
        </w:tc>
        <w:tc>
          <w:tcPr>
            <w:tcW w:w="1216" w:type="dxa"/>
            <w:shd w:val="clear" w:color="auto" w:fill="auto"/>
          </w:tcPr>
          <w:p w14:paraId="72FBFFFB" w14:textId="77777777" w:rsidR="006E74BC" w:rsidRPr="0091549D" w:rsidRDefault="000122CE" w:rsidP="000122CE">
            <w:pPr>
              <w:jc w:val="right"/>
              <w:rPr>
                <w:color w:val="000000"/>
                <w:szCs w:val="22"/>
              </w:rPr>
            </w:pPr>
            <w:r>
              <w:rPr>
                <w:color w:val="000000"/>
                <w:szCs w:val="22"/>
              </w:rPr>
              <w:t>395</w:t>
            </w:r>
          </w:p>
        </w:tc>
      </w:tr>
      <w:tr w:rsidR="006E74BC" w:rsidRPr="006E74BC" w14:paraId="0C0517BC" w14:textId="77777777" w:rsidTr="00255019">
        <w:trPr>
          <w:trHeight w:val="525"/>
        </w:trPr>
        <w:tc>
          <w:tcPr>
            <w:tcW w:w="639" w:type="dxa"/>
            <w:shd w:val="clear" w:color="auto" w:fill="auto"/>
            <w:hideMark/>
          </w:tcPr>
          <w:p w14:paraId="1518BA0F" w14:textId="77777777" w:rsidR="006E74BC" w:rsidRPr="0091549D" w:rsidRDefault="006E74BC" w:rsidP="006E74BC">
            <w:pPr>
              <w:rPr>
                <w:color w:val="000000"/>
                <w:szCs w:val="22"/>
              </w:rPr>
            </w:pPr>
            <w:r w:rsidRPr="0091549D">
              <w:rPr>
                <w:color w:val="000000"/>
                <w:szCs w:val="22"/>
              </w:rPr>
              <w:t>4</w:t>
            </w:r>
          </w:p>
        </w:tc>
        <w:tc>
          <w:tcPr>
            <w:tcW w:w="1797" w:type="dxa"/>
            <w:shd w:val="clear" w:color="auto" w:fill="auto"/>
            <w:hideMark/>
          </w:tcPr>
          <w:p w14:paraId="70A6A01F" w14:textId="77777777" w:rsidR="006E74BC" w:rsidRPr="0091549D" w:rsidRDefault="006E74BC" w:rsidP="006E74BC">
            <w:pPr>
              <w:rPr>
                <w:color w:val="000000"/>
                <w:szCs w:val="22"/>
              </w:rPr>
            </w:pPr>
            <w:r w:rsidRPr="0091549D">
              <w:rPr>
                <w:color w:val="000000"/>
                <w:szCs w:val="22"/>
              </w:rPr>
              <w:t>Tech</w:t>
            </w:r>
            <w:r w:rsidR="003D65F0">
              <w:rPr>
                <w:color w:val="000000"/>
                <w:szCs w:val="22"/>
              </w:rPr>
              <w:t>nical</w:t>
            </w:r>
            <w:r w:rsidRPr="0091549D">
              <w:rPr>
                <w:color w:val="000000"/>
                <w:szCs w:val="22"/>
              </w:rPr>
              <w:t xml:space="preserve"> </w:t>
            </w:r>
          </w:p>
        </w:tc>
        <w:tc>
          <w:tcPr>
            <w:tcW w:w="4296" w:type="dxa"/>
            <w:shd w:val="clear" w:color="auto" w:fill="auto"/>
          </w:tcPr>
          <w:p w14:paraId="4359BAD3" w14:textId="77777777" w:rsidR="003D65F0" w:rsidRPr="003D65F0" w:rsidRDefault="003D65F0" w:rsidP="003D65F0">
            <w:pPr>
              <w:pStyle w:val="ListParagraph"/>
              <w:numPr>
                <w:ilvl w:val="0"/>
                <w:numId w:val="19"/>
              </w:numPr>
              <w:rPr>
                <w:color w:val="000000"/>
                <w:szCs w:val="22"/>
              </w:rPr>
            </w:pPr>
            <w:r w:rsidRPr="003D65F0">
              <w:rPr>
                <w:color w:val="000000"/>
                <w:szCs w:val="22"/>
              </w:rPr>
              <w:t xml:space="preserve">Build and configure architecture adaptors to </w:t>
            </w:r>
            <w:proofErr w:type="spellStart"/>
            <w:r w:rsidRPr="003D65F0">
              <w:rPr>
                <w:color w:val="000000"/>
                <w:szCs w:val="22"/>
              </w:rPr>
              <w:t>CalHEERS</w:t>
            </w:r>
            <w:proofErr w:type="spellEnd"/>
            <w:r w:rsidRPr="003D65F0">
              <w:rPr>
                <w:color w:val="000000"/>
                <w:szCs w:val="22"/>
              </w:rPr>
              <w:t xml:space="preserve"> Enterprise Service Bus</w:t>
            </w:r>
          </w:p>
          <w:p w14:paraId="64610A57" w14:textId="77777777" w:rsidR="003D65F0" w:rsidRPr="003D65F0" w:rsidRDefault="003D65F0" w:rsidP="003D65F0">
            <w:pPr>
              <w:pStyle w:val="ListParagraph"/>
              <w:numPr>
                <w:ilvl w:val="0"/>
                <w:numId w:val="19"/>
              </w:numPr>
              <w:rPr>
                <w:color w:val="000000"/>
                <w:szCs w:val="22"/>
              </w:rPr>
            </w:pPr>
            <w:r w:rsidRPr="003D65F0">
              <w:rPr>
                <w:color w:val="000000"/>
                <w:szCs w:val="22"/>
              </w:rPr>
              <w:t>Architecture changes to utilize new web service</w:t>
            </w:r>
          </w:p>
          <w:p w14:paraId="79D695B3" w14:textId="77777777" w:rsidR="003D65F0" w:rsidRPr="003D65F0" w:rsidRDefault="003D65F0" w:rsidP="003D65F0">
            <w:pPr>
              <w:pStyle w:val="ListParagraph"/>
              <w:numPr>
                <w:ilvl w:val="0"/>
                <w:numId w:val="19"/>
              </w:numPr>
              <w:rPr>
                <w:color w:val="000000"/>
                <w:szCs w:val="22"/>
              </w:rPr>
            </w:pPr>
            <w:r w:rsidRPr="003D65F0">
              <w:rPr>
                <w:color w:val="000000"/>
                <w:szCs w:val="22"/>
              </w:rPr>
              <w:t>Emulator - Development Data Center ("DDC"), Training, Policy Review and Training ("PRT")</w:t>
            </w:r>
          </w:p>
          <w:p w14:paraId="3839FC06" w14:textId="77777777" w:rsidR="006E74BC" w:rsidRPr="006C1148" w:rsidRDefault="003D65F0" w:rsidP="006C1148">
            <w:pPr>
              <w:pStyle w:val="ListParagraph"/>
              <w:numPr>
                <w:ilvl w:val="0"/>
                <w:numId w:val="19"/>
              </w:numPr>
              <w:rPr>
                <w:color w:val="000000"/>
                <w:szCs w:val="22"/>
              </w:rPr>
            </w:pPr>
            <w:r w:rsidRPr="003D65F0">
              <w:rPr>
                <w:color w:val="000000"/>
                <w:szCs w:val="22"/>
              </w:rPr>
              <w:t>Real-time interface with document imaging</w:t>
            </w:r>
          </w:p>
        </w:tc>
        <w:tc>
          <w:tcPr>
            <w:tcW w:w="1308" w:type="dxa"/>
            <w:shd w:val="clear" w:color="auto" w:fill="auto"/>
          </w:tcPr>
          <w:p w14:paraId="23863FBC" w14:textId="77777777" w:rsidR="006E74BC" w:rsidRPr="0091549D" w:rsidRDefault="006E74BC" w:rsidP="006E74BC">
            <w:pPr>
              <w:jc w:val="right"/>
              <w:rPr>
                <w:color w:val="000000"/>
                <w:szCs w:val="22"/>
              </w:rPr>
            </w:pPr>
            <w:r w:rsidRPr="0091549D">
              <w:rPr>
                <w:color w:val="000000"/>
                <w:szCs w:val="22"/>
              </w:rPr>
              <w:t>3,300</w:t>
            </w:r>
          </w:p>
        </w:tc>
        <w:tc>
          <w:tcPr>
            <w:tcW w:w="1216" w:type="dxa"/>
            <w:shd w:val="clear" w:color="auto" w:fill="auto"/>
          </w:tcPr>
          <w:p w14:paraId="7047C2B2" w14:textId="77777777" w:rsidR="006E74BC" w:rsidRPr="0091549D" w:rsidRDefault="003D65F0" w:rsidP="006E74BC">
            <w:pPr>
              <w:jc w:val="right"/>
              <w:rPr>
                <w:color w:val="000000"/>
                <w:szCs w:val="22"/>
              </w:rPr>
            </w:pPr>
            <w:r>
              <w:rPr>
                <w:color w:val="000000"/>
                <w:szCs w:val="22"/>
              </w:rPr>
              <w:t>330</w:t>
            </w:r>
          </w:p>
        </w:tc>
      </w:tr>
      <w:tr w:rsidR="006E74BC" w:rsidRPr="006E74BC" w14:paraId="29CC8721" w14:textId="77777777" w:rsidTr="00255019">
        <w:trPr>
          <w:trHeight w:val="543"/>
        </w:trPr>
        <w:tc>
          <w:tcPr>
            <w:tcW w:w="639" w:type="dxa"/>
            <w:shd w:val="clear" w:color="auto" w:fill="auto"/>
            <w:hideMark/>
          </w:tcPr>
          <w:p w14:paraId="3A6C3E85" w14:textId="77777777" w:rsidR="006E74BC" w:rsidRPr="0091549D" w:rsidRDefault="006E74BC" w:rsidP="006E74BC">
            <w:pPr>
              <w:rPr>
                <w:color w:val="000000"/>
                <w:szCs w:val="22"/>
              </w:rPr>
            </w:pPr>
            <w:r w:rsidRPr="0091549D">
              <w:rPr>
                <w:color w:val="000000"/>
                <w:szCs w:val="22"/>
              </w:rPr>
              <w:t>5</w:t>
            </w:r>
          </w:p>
        </w:tc>
        <w:tc>
          <w:tcPr>
            <w:tcW w:w="1797" w:type="dxa"/>
            <w:shd w:val="clear" w:color="auto" w:fill="auto"/>
            <w:hideMark/>
          </w:tcPr>
          <w:p w14:paraId="65A74922" w14:textId="77777777" w:rsidR="006E74BC" w:rsidRPr="0091549D" w:rsidRDefault="006E74BC" w:rsidP="006E74BC">
            <w:pPr>
              <w:rPr>
                <w:color w:val="000000"/>
                <w:szCs w:val="22"/>
              </w:rPr>
            </w:pPr>
            <w:r w:rsidRPr="0091549D">
              <w:rPr>
                <w:color w:val="000000"/>
                <w:szCs w:val="22"/>
              </w:rPr>
              <w:t>Online</w:t>
            </w:r>
          </w:p>
        </w:tc>
        <w:tc>
          <w:tcPr>
            <w:tcW w:w="4296" w:type="dxa"/>
            <w:shd w:val="clear" w:color="auto" w:fill="auto"/>
          </w:tcPr>
          <w:p w14:paraId="5DAD8EDE" w14:textId="77777777" w:rsidR="003D65F0" w:rsidRPr="003D65F0" w:rsidRDefault="003D65F0" w:rsidP="003D65F0">
            <w:pPr>
              <w:pStyle w:val="ListParagraph"/>
              <w:numPr>
                <w:ilvl w:val="0"/>
                <w:numId w:val="20"/>
              </w:numPr>
              <w:rPr>
                <w:color w:val="000000"/>
                <w:szCs w:val="22"/>
              </w:rPr>
            </w:pPr>
            <w:r w:rsidRPr="003D65F0">
              <w:rPr>
                <w:color w:val="000000"/>
                <w:szCs w:val="22"/>
              </w:rPr>
              <w:t xml:space="preserve">Create pages to display the inbound referrals to be worked in a queue format </w:t>
            </w:r>
          </w:p>
          <w:p w14:paraId="664EBB9B" w14:textId="77777777" w:rsidR="003D65F0" w:rsidRPr="003D65F0" w:rsidRDefault="003D65F0" w:rsidP="003D65F0">
            <w:pPr>
              <w:pStyle w:val="ListParagraph"/>
              <w:numPr>
                <w:ilvl w:val="0"/>
                <w:numId w:val="20"/>
              </w:numPr>
              <w:rPr>
                <w:color w:val="000000"/>
                <w:szCs w:val="22"/>
              </w:rPr>
            </w:pPr>
            <w:r w:rsidRPr="003D65F0">
              <w:rPr>
                <w:color w:val="000000"/>
                <w:szCs w:val="22"/>
              </w:rPr>
              <w:t>Add intake process for processing referrals</w:t>
            </w:r>
          </w:p>
          <w:p w14:paraId="758004CB" w14:textId="77777777" w:rsidR="003D65F0" w:rsidRPr="003D65F0" w:rsidRDefault="003D65F0" w:rsidP="003D65F0">
            <w:pPr>
              <w:pStyle w:val="ListParagraph"/>
              <w:numPr>
                <w:ilvl w:val="0"/>
                <w:numId w:val="20"/>
              </w:numPr>
              <w:rPr>
                <w:color w:val="000000"/>
                <w:szCs w:val="22"/>
              </w:rPr>
            </w:pPr>
            <w:r w:rsidRPr="003D65F0">
              <w:rPr>
                <w:color w:val="000000"/>
                <w:szCs w:val="22"/>
              </w:rPr>
              <w:t>Add a display of referral data on the data collection pages</w:t>
            </w:r>
          </w:p>
          <w:p w14:paraId="4B44D7A2" w14:textId="77777777" w:rsidR="003D65F0" w:rsidRPr="003D65F0" w:rsidRDefault="003D65F0" w:rsidP="003D65F0">
            <w:pPr>
              <w:pStyle w:val="ListParagraph"/>
              <w:numPr>
                <w:ilvl w:val="0"/>
                <w:numId w:val="20"/>
              </w:numPr>
              <w:rPr>
                <w:color w:val="000000"/>
                <w:szCs w:val="22"/>
              </w:rPr>
            </w:pPr>
            <w:r w:rsidRPr="003D65F0">
              <w:rPr>
                <w:color w:val="000000"/>
                <w:szCs w:val="22"/>
              </w:rPr>
              <w:t xml:space="preserve">Create pages to display the inbound change data from </w:t>
            </w:r>
            <w:proofErr w:type="spellStart"/>
            <w:r w:rsidRPr="003D65F0">
              <w:rPr>
                <w:color w:val="000000"/>
                <w:szCs w:val="22"/>
              </w:rPr>
              <w:t>CalHEERS</w:t>
            </w:r>
            <w:proofErr w:type="spellEnd"/>
          </w:p>
          <w:p w14:paraId="2B112D4E" w14:textId="77777777" w:rsidR="006E74BC" w:rsidRPr="000B3C2E" w:rsidRDefault="003D65F0" w:rsidP="000B3C2E">
            <w:pPr>
              <w:pStyle w:val="ListParagraph"/>
              <w:numPr>
                <w:ilvl w:val="0"/>
                <w:numId w:val="20"/>
              </w:numPr>
              <w:rPr>
                <w:color w:val="000000"/>
                <w:szCs w:val="22"/>
              </w:rPr>
            </w:pPr>
            <w:r w:rsidRPr="003D65F0">
              <w:rPr>
                <w:color w:val="000000"/>
                <w:szCs w:val="22"/>
              </w:rPr>
              <w:t xml:space="preserve">New page to send documentation (images/PDF) to the </w:t>
            </w:r>
            <w:proofErr w:type="spellStart"/>
            <w:r w:rsidRPr="003D65F0">
              <w:rPr>
                <w:color w:val="000000"/>
                <w:szCs w:val="22"/>
              </w:rPr>
              <w:t>CalHEERS</w:t>
            </w:r>
            <w:proofErr w:type="spellEnd"/>
            <w:r w:rsidRPr="003D65F0">
              <w:rPr>
                <w:color w:val="000000"/>
                <w:szCs w:val="22"/>
              </w:rPr>
              <w:t xml:space="preserve"> system</w:t>
            </w:r>
          </w:p>
        </w:tc>
        <w:tc>
          <w:tcPr>
            <w:tcW w:w="1308" w:type="dxa"/>
            <w:shd w:val="clear" w:color="auto" w:fill="auto"/>
          </w:tcPr>
          <w:p w14:paraId="4D03DFCD" w14:textId="77777777" w:rsidR="006E74BC" w:rsidRPr="0091549D" w:rsidRDefault="006E74BC" w:rsidP="006E74BC">
            <w:pPr>
              <w:jc w:val="right"/>
              <w:rPr>
                <w:color w:val="000000"/>
                <w:szCs w:val="22"/>
              </w:rPr>
            </w:pPr>
            <w:r w:rsidRPr="0091549D">
              <w:rPr>
                <w:color w:val="000000"/>
                <w:szCs w:val="22"/>
              </w:rPr>
              <w:t>1,950</w:t>
            </w:r>
          </w:p>
        </w:tc>
        <w:tc>
          <w:tcPr>
            <w:tcW w:w="1216" w:type="dxa"/>
            <w:shd w:val="clear" w:color="auto" w:fill="auto"/>
          </w:tcPr>
          <w:p w14:paraId="28ADACD7" w14:textId="77777777" w:rsidR="006E74BC" w:rsidRPr="0091549D" w:rsidRDefault="00F7072B" w:rsidP="00D55073">
            <w:pPr>
              <w:jc w:val="right"/>
              <w:rPr>
                <w:color w:val="000000"/>
                <w:szCs w:val="22"/>
              </w:rPr>
            </w:pPr>
            <w:r>
              <w:rPr>
                <w:color w:val="000000"/>
                <w:szCs w:val="22"/>
              </w:rPr>
              <w:t>322</w:t>
            </w:r>
          </w:p>
        </w:tc>
      </w:tr>
      <w:tr w:rsidR="006E74BC" w:rsidRPr="006E74BC" w14:paraId="750507F9" w14:textId="77777777" w:rsidTr="00255019">
        <w:trPr>
          <w:trHeight w:val="525"/>
        </w:trPr>
        <w:tc>
          <w:tcPr>
            <w:tcW w:w="639" w:type="dxa"/>
            <w:shd w:val="clear" w:color="auto" w:fill="auto"/>
            <w:hideMark/>
          </w:tcPr>
          <w:p w14:paraId="2668BA5B" w14:textId="77777777" w:rsidR="006E74BC" w:rsidRPr="0091549D" w:rsidRDefault="006E74BC" w:rsidP="006E74BC">
            <w:pPr>
              <w:rPr>
                <w:color w:val="000000"/>
                <w:szCs w:val="22"/>
              </w:rPr>
            </w:pPr>
            <w:r w:rsidRPr="0091549D">
              <w:rPr>
                <w:color w:val="000000"/>
                <w:szCs w:val="22"/>
              </w:rPr>
              <w:t>6</w:t>
            </w:r>
          </w:p>
        </w:tc>
        <w:tc>
          <w:tcPr>
            <w:tcW w:w="1797" w:type="dxa"/>
            <w:shd w:val="clear" w:color="auto" w:fill="auto"/>
            <w:hideMark/>
          </w:tcPr>
          <w:p w14:paraId="1AC205D5" w14:textId="77777777" w:rsidR="006E74BC" w:rsidRPr="0091549D" w:rsidRDefault="006E74BC" w:rsidP="006E74BC">
            <w:pPr>
              <w:rPr>
                <w:color w:val="000000"/>
                <w:szCs w:val="22"/>
              </w:rPr>
            </w:pPr>
            <w:r w:rsidRPr="0091549D">
              <w:rPr>
                <w:color w:val="000000"/>
                <w:szCs w:val="22"/>
              </w:rPr>
              <w:t>Reports</w:t>
            </w:r>
          </w:p>
        </w:tc>
        <w:tc>
          <w:tcPr>
            <w:tcW w:w="4296" w:type="dxa"/>
            <w:shd w:val="clear" w:color="auto" w:fill="auto"/>
          </w:tcPr>
          <w:p w14:paraId="20668EE1" w14:textId="77777777" w:rsidR="003D65F0" w:rsidRPr="003D65F0" w:rsidRDefault="003D65F0" w:rsidP="003D65F0">
            <w:pPr>
              <w:rPr>
                <w:color w:val="000000"/>
                <w:szCs w:val="22"/>
              </w:rPr>
            </w:pPr>
            <w:r w:rsidRPr="003D65F0">
              <w:rPr>
                <w:color w:val="000000"/>
                <w:szCs w:val="22"/>
              </w:rPr>
              <w:t xml:space="preserve">As of December 10, 2012, the reports requirements have not been finalized.  The following are assumptions used for the basis of a </w:t>
            </w:r>
            <w:r w:rsidR="0048014E">
              <w:rPr>
                <w:color w:val="000000"/>
                <w:szCs w:val="22"/>
              </w:rPr>
              <w:t>Premise price</w:t>
            </w:r>
            <w:r w:rsidRPr="003D65F0">
              <w:rPr>
                <w:color w:val="000000"/>
                <w:szCs w:val="22"/>
              </w:rPr>
              <w:t>.  A future revision may be required to this change order once the reports requirements are finalized.</w:t>
            </w:r>
          </w:p>
          <w:p w14:paraId="198400B1" w14:textId="77777777" w:rsidR="003D65F0" w:rsidRPr="003D65F0" w:rsidRDefault="003D65F0" w:rsidP="003D65F0">
            <w:pPr>
              <w:pStyle w:val="ListParagraph"/>
              <w:numPr>
                <w:ilvl w:val="0"/>
                <w:numId w:val="21"/>
              </w:numPr>
              <w:rPr>
                <w:color w:val="000000"/>
                <w:szCs w:val="22"/>
              </w:rPr>
            </w:pPr>
            <w:r w:rsidRPr="003D65F0">
              <w:rPr>
                <w:color w:val="000000"/>
                <w:szCs w:val="22"/>
              </w:rPr>
              <w:t xml:space="preserve">Create new reports for MAGI </w:t>
            </w:r>
            <w:proofErr w:type="spellStart"/>
            <w:r w:rsidRPr="003D65F0">
              <w:rPr>
                <w:color w:val="000000"/>
                <w:szCs w:val="22"/>
              </w:rPr>
              <w:t>Medi</w:t>
            </w:r>
            <w:proofErr w:type="spellEnd"/>
            <w:r w:rsidRPr="003D65F0">
              <w:rPr>
                <w:color w:val="000000"/>
                <w:szCs w:val="22"/>
              </w:rPr>
              <w:t>-Cal</w:t>
            </w:r>
          </w:p>
          <w:p w14:paraId="781B4D8E" w14:textId="77777777" w:rsidR="003D65F0" w:rsidRPr="003D65F0" w:rsidRDefault="003D65F0" w:rsidP="003D65F0">
            <w:pPr>
              <w:pStyle w:val="ListParagraph"/>
              <w:numPr>
                <w:ilvl w:val="0"/>
                <w:numId w:val="21"/>
              </w:numPr>
              <w:rPr>
                <w:color w:val="000000"/>
                <w:szCs w:val="22"/>
              </w:rPr>
            </w:pPr>
            <w:r w:rsidRPr="003D65F0">
              <w:rPr>
                <w:color w:val="000000"/>
                <w:szCs w:val="22"/>
              </w:rPr>
              <w:t>Update existing reports to segment out the data</w:t>
            </w:r>
          </w:p>
          <w:p w14:paraId="4A7B36D3" w14:textId="77777777" w:rsidR="003D65F0" w:rsidRPr="003D65F0" w:rsidRDefault="003D65F0" w:rsidP="003D65F0">
            <w:pPr>
              <w:pStyle w:val="ListParagraph"/>
              <w:numPr>
                <w:ilvl w:val="0"/>
                <w:numId w:val="21"/>
              </w:numPr>
              <w:rPr>
                <w:color w:val="000000"/>
                <w:szCs w:val="22"/>
              </w:rPr>
            </w:pPr>
            <w:r w:rsidRPr="003D65F0">
              <w:rPr>
                <w:color w:val="000000"/>
                <w:szCs w:val="22"/>
              </w:rPr>
              <w:t>OBIEE changes to update the eligibility dashboard/add new dashboards</w:t>
            </w:r>
          </w:p>
          <w:p w14:paraId="73F30867" w14:textId="77777777" w:rsidR="003D65F0" w:rsidRPr="003D65F0" w:rsidRDefault="003D65F0" w:rsidP="003D65F0">
            <w:pPr>
              <w:pStyle w:val="ListParagraph"/>
              <w:numPr>
                <w:ilvl w:val="0"/>
                <w:numId w:val="21"/>
              </w:numPr>
              <w:rPr>
                <w:color w:val="000000"/>
                <w:szCs w:val="22"/>
              </w:rPr>
            </w:pPr>
            <w:r w:rsidRPr="003D65F0">
              <w:rPr>
                <w:color w:val="000000"/>
                <w:szCs w:val="22"/>
              </w:rPr>
              <w:t>Create new reports that track application/referral volumes</w:t>
            </w:r>
          </w:p>
          <w:p w14:paraId="4D9649C2" w14:textId="77777777" w:rsidR="006E74BC" w:rsidRPr="000B3C2E" w:rsidRDefault="003D65F0" w:rsidP="000B3C2E">
            <w:pPr>
              <w:pStyle w:val="ListParagraph"/>
              <w:numPr>
                <w:ilvl w:val="0"/>
                <w:numId w:val="21"/>
              </w:numPr>
              <w:rPr>
                <w:color w:val="000000"/>
                <w:szCs w:val="22"/>
              </w:rPr>
            </w:pPr>
            <w:r w:rsidRPr="003D65F0">
              <w:rPr>
                <w:color w:val="000000"/>
                <w:szCs w:val="22"/>
              </w:rPr>
              <w:t>Management reports for MAGI</w:t>
            </w:r>
          </w:p>
        </w:tc>
        <w:tc>
          <w:tcPr>
            <w:tcW w:w="1308" w:type="dxa"/>
            <w:shd w:val="clear" w:color="auto" w:fill="auto"/>
          </w:tcPr>
          <w:p w14:paraId="19987883" w14:textId="77777777" w:rsidR="006E74BC" w:rsidRPr="0091549D" w:rsidRDefault="006E74BC" w:rsidP="006E74BC">
            <w:pPr>
              <w:jc w:val="right"/>
              <w:rPr>
                <w:color w:val="000000"/>
                <w:szCs w:val="22"/>
              </w:rPr>
            </w:pPr>
            <w:r w:rsidRPr="0091549D">
              <w:rPr>
                <w:color w:val="000000"/>
                <w:szCs w:val="22"/>
              </w:rPr>
              <w:t>2,900</w:t>
            </w:r>
          </w:p>
        </w:tc>
        <w:tc>
          <w:tcPr>
            <w:tcW w:w="1216" w:type="dxa"/>
            <w:shd w:val="clear" w:color="auto" w:fill="auto"/>
          </w:tcPr>
          <w:p w14:paraId="0953F5B0" w14:textId="77777777" w:rsidR="006E74BC" w:rsidRPr="0091549D" w:rsidRDefault="00F7072B" w:rsidP="006E74BC">
            <w:pPr>
              <w:jc w:val="right"/>
              <w:rPr>
                <w:color w:val="000000"/>
                <w:szCs w:val="22"/>
              </w:rPr>
            </w:pPr>
            <w:r>
              <w:rPr>
                <w:color w:val="000000"/>
                <w:szCs w:val="22"/>
              </w:rPr>
              <w:t>475</w:t>
            </w:r>
          </w:p>
        </w:tc>
      </w:tr>
      <w:tr w:rsidR="006E74BC" w:rsidRPr="006E74BC" w14:paraId="7D858CF4" w14:textId="77777777" w:rsidTr="00255019">
        <w:trPr>
          <w:trHeight w:val="615"/>
        </w:trPr>
        <w:tc>
          <w:tcPr>
            <w:tcW w:w="639" w:type="dxa"/>
            <w:shd w:val="clear" w:color="auto" w:fill="auto"/>
            <w:hideMark/>
          </w:tcPr>
          <w:p w14:paraId="5D0FCDA5" w14:textId="77777777" w:rsidR="006E74BC" w:rsidRPr="0091549D" w:rsidRDefault="006E74BC" w:rsidP="006E74BC">
            <w:pPr>
              <w:rPr>
                <w:color w:val="000000"/>
                <w:szCs w:val="22"/>
              </w:rPr>
            </w:pPr>
            <w:r w:rsidRPr="0091549D">
              <w:rPr>
                <w:color w:val="000000"/>
                <w:szCs w:val="22"/>
              </w:rPr>
              <w:t>7</w:t>
            </w:r>
          </w:p>
        </w:tc>
        <w:tc>
          <w:tcPr>
            <w:tcW w:w="1797" w:type="dxa"/>
            <w:shd w:val="clear" w:color="auto" w:fill="auto"/>
            <w:hideMark/>
          </w:tcPr>
          <w:p w14:paraId="42512C40" w14:textId="77777777" w:rsidR="006E74BC" w:rsidRPr="0091549D" w:rsidRDefault="006E74BC" w:rsidP="006E74BC">
            <w:pPr>
              <w:rPr>
                <w:color w:val="000000"/>
                <w:szCs w:val="22"/>
              </w:rPr>
            </w:pPr>
            <w:r w:rsidRPr="0091549D">
              <w:rPr>
                <w:color w:val="000000"/>
                <w:szCs w:val="22"/>
              </w:rPr>
              <w:t>Outreach</w:t>
            </w:r>
            <w:r w:rsidR="003D65F0">
              <w:rPr>
                <w:color w:val="000000"/>
                <w:szCs w:val="22"/>
              </w:rPr>
              <w:t xml:space="preserve"> and Communication</w:t>
            </w:r>
          </w:p>
        </w:tc>
        <w:tc>
          <w:tcPr>
            <w:tcW w:w="4296" w:type="dxa"/>
            <w:shd w:val="clear" w:color="auto" w:fill="auto"/>
          </w:tcPr>
          <w:p w14:paraId="3F1B7003" w14:textId="77777777" w:rsidR="006E74BC" w:rsidRPr="0091549D" w:rsidRDefault="003D65F0" w:rsidP="003D65F0">
            <w:pPr>
              <w:pStyle w:val="ListParagraph"/>
              <w:numPr>
                <w:ilvl w:val="0"/>
                <w:numId w:val="22"/>
              </w:numPr>
              <w:rPr>
                <w:color w:val="000000"/>
                <w:szCs w:val="22"/>
              </w:rPr>
            </w:pPr>
            <w:r w:rsidRPr="003D65F0">
              <w:rPr>
                <w:color w:val="000000"/>
                <w:szCs w:val="22"/>
              </w:rPr>
              <w:t xml:space="preserve">Workgroup, demonstrations, job aids, road shows, webcast regarding </w:t>
            </w:r>
            <w:r w:rsidR="00E076D3">
              <w:rPr>
                <w:rFonts w:eastAsia="Batang"/>
                <w:bCs/>
                <w:szCs w:val="22"/>
                <w:lang w:eastAsia="ko-KR"/>
              </w:rPr>
              <w:t xml:space="preserve">changes to the C-IV System resulting from the </w:t>
            </w:r>
            <w:proofErr w:type="spellStart"/>
            <w:r w:rsidR="00E076D3">
              <w:rPr>
                <w:rFonts w:eastAsia="Batang"/>
                <w:bCs/>
                <w:szCs w:val="22"/>
                <w:lang w:eastAsia="ko-KR"/>
              </w:rPr>
              <w:t>CalHEERS</w:t>
            </w:r>
            <w:proofErr w:type="spellEnd"/>
            <w:r w:rsidR="00E076D3">
              <w:rPr>
                <w:rFonts w:eastAsia="Batang"/>
                <w:bCs/>
                <w:szCs w:val="22"/>
                <w:lang w:eastAsia="ko-KR"/>
              </w:rPr>
              <w:t xml:space="preserve"> interface</w:t>
            </w:r>
          </w:p>
        </w:tc>
        <w:tc>
          <w:tcPr>
            <w:tcW w:w="1308" w:type="dxa"/>
            <w:shd w:val="clear" w:color="auto" w:fill="auto"/>
          </w:tcPr>
          <w:p w14:paraId="1AA4F7FC" w14:textId="77777777" w:rsidR="006E74BC" w:rsidRPr="0091549D" w:rsidRDefault="006E74BC" w:rsidP="006E74BC">
            <w:pPr>
              <w:jc w:val="right"/>
              <w:rPr>
                <w:color w:val="000000"/>
                <w:szCs w:val="22"/>
              </w:rPr>
            </w:pPr>
            <w:r w:rsidRPr="0091549D">
              <w:rPr>
                <w:color w:val="000000"/>
                <w:szCs w:val="22"/>
              </w:rPr>
              <w:t>900</w:t>
            </w:r>
          </w:p>
        </w:tc>
        <w:tc>
          <w:tcPr>
            <w:tcW w:w="1216" w:type="dxa"/>
            <w:shd w:val="clear" w:color="auto" w:fill="auto"/>
          </w:tcPr>
          <w:p w14:paraId="45CA50AB" w14:textId="77777777" w:rsidR="006E74BC" w:rsidRPr="0091549D" w:rsidRDefault="00F7072B" w:rsidP="006E74BC">
            <w:pPr>
              <w:jc w:val="right"/>
              <w:rPr>
                <w:color w:val="000000"/>
                <w:szCs w:val="22"/>
              </w:rPr>
            </w:pPr>
            <w:r>
              <w:rPr>
                <w:color w:val="000000"/>
                <w:szCs w:val="22"/>
              </w:rPr>
              <w:t>235</w:t>
            </w:r>
          </w:p>
        </w:tc>
      </w:tr>
      <w:tr w:rsidR="003D65F0" w:rsidRPr="006E74BC" w14:paraId="47CFE9F7" w14:textId="77777777" w:rsidTr="00255019">
        <w:trPr>
          <w:trHeight w:val="165"/>
        </w:trPr>
        <w:tc>
          <w:tcPr>
            <w:tcW w:w="639" w:type="dxa"/>
            <w:shd w:val="clear" w:color="auto" w:fill="auto"/>
          </w:tcPr>
          <w:p w14:paraId="077D6EDF" w14:textId="77777777" w:rsidR="003D65F0" w:rsidRPr="0091549D" w:rsidRDefault="003D65F0" w:rsidP="003D65F0">
            <w:pPr>
              <w:rPr>
                <w:color w:val="000000"/>
                <w:szCs w:val="22"/>
              </w:rPr>
            </w:pPr>
            <w:r>
              <w:rPr>
                <w:color w:val="000000"/>
                <w:szCs w:val="22"/>
              </w:rPr>
              <w:t>8</w:t>
            </w:r>
          </w:p>
        </w:tc>
        <w:tc>
          <w:tcPr>
            <w:tcW w:w="1797" w:type="dxa"/>
            <w:shd w:val="clear" w:color="auto" w:fill="auto"/>
          </w:tcPr>
          <w:p w14:paraId="721308CC" w14:textId="77777777" w:rsidR="003D65F0" w:rsidRPr="0091549D" w:rsidRDefault="0048014E" w:rsidP="003D65F0">
            <w:pPr>
              <w:rPr>
                <w:color w:val="000000"/>
                <w:szCs w:val="22"/>
              </w:rPr>
            </w:pPr>
            <w:r>
              <w:rPr>
                <w:color w:val="000000"/>
                <w:szCs w:val="22"/>
              </w:rPr>
              <w:t xml:space="preserve">System </w:t>
            </w:r>
            <w:r w:rsidR="003D65F0" w:rsidRPr="0091549D">
              <w:rPr>
                <w:color w:val="000000"/>
                <w:szCs w:val="22"/>
              </w:rPr>
              <w:t>Test</w:t>
            </w:r>
          </w:p>
        </w:tc>
        <w:tc>
          <w:tcPr>
            <w:tcW w:w="4296" w:type="dxa"/>
            <w:shd w:val="clear" w:color="auto" w:fill="auto"/>
          </w:tcPr>
          <w:p w14:paraId="5F456541" w14:textId="77777777" w:rsidR="003D65F0" w:rsidRPr="0091549D" w:rsidRDefault="006C1148" w:rsidP="006C1148">
            <w:pPr>
              <w:pStyle w:val="ListParagraph"/>
              <w:numPr>
                <w:ilvl w:val="0"/>
                <w:numId w:val="22"/>
              </w:numPr>
              <w:rPr>
                <w:color w:val="000000"/>
                <w:szCs w:val="22"/>
              </w:rPr>
            </w:pPr>
            <w:r w:rsidRPr="006C1148">
              <w:rPr>
                <w:color w:val="000000"/>
                <w:szCs w:val="22"/>
              </w:rPr>
              <w:t xml:space="preserve">Inclusive of System Test, End-to-End interface testing with </w:t>
            </w:r>
            <w:proofErr w:type="spellStart"/>
            <w:r w:rsidRPr="006C1148">
              <w:rPr>
                <w:color w:val="000000"/>
                <w:szCs w:val="22"/>
              </w:rPr>
              <w:t>CalHEERS</w:t>
            </w:r>
            <w:proofErr w:type="spellEnd"/>
          </w:p>
        </w:tc>
        <w:tc>
          <w:tcPr>
            <w:tcW w:w="1308" w:type="dxa"/>
            <w:shd w:val="clear" w:color="auto" w:fill="auto"/>
          </w:tcPr>
          <w:p w14:paraId="044A653B" w14:textId="77777777" w:rsidR="003D65F0" w:rsidRPr="0091549D" w:rsidRDefault="003D65F0" w:rsidP="003D65F0">
            <w:pPr>
              <w:jc w:val="right"/>
              <w:rPr>
                <w:color w:val="000000"/>
                <w:szCs w:val="22"/>
              </w:rPr>
            </w:pPr>
            <w:r>
              <w:rPr>
                <w:color w:val="000000"/>
                <w:szCs w:val="22"/>
              </w:rPr>
              <w:t>4,905</w:t>
            </w:r>
          </w:p>
        </w:tc>
        <w:tc>
          <w:tcPr>
            <w:tcW w:w="1216" w:type="dxa"/>
            <w:shd w:val="clear" w:color="auto" w:fill="auto"/>
          </w:tcPr>
          <w:p w14:paraId="351A2A27" w14:textId="77777777" w:rsidR="003D65F0" w:rsidRPr="0091549D" w:rsidRDefault="000122CE" w:rsidP="003D65F0">
            <w:pPr>
              <w:jc w:val="right"/>
              <w:rPr>
                <w:color w:val="000000"/>
                <w:szCs w:val="22"/>
              </w:rPr>
            </w:pPr>
            <w:r>
              <w:rPr>
                <w:color w:val="000000"/>
                <w:szCs w:val="22"/>
              </w:rPr>
              <w:t>2,071</w:t>
            </w:r>
          </w:p>
        </w:tc>
      </w:tr>
      <w:tr w:rsidR="00CD525F" w:rsidRPr="006E74BC" w14:paraId="1590E7BF" w14:textId="77777777" w:rsidTr="00255019">
        <w:trPr>
          <w:trHeight w:val="165"/>
        </w:trPr>
        <w:tc>
          <w:tcPr>
            <w:tcW w:w="639" w:type="dxa"/>
            <w:shd w:val="clear" w:color="auto" w:fill="auto"/>
          </w:tcPr>
          <w:p w14:paraId="0E4F93BB" w14:textId="77777777" w:rsidR="00CD525F" w:rsidRDefault="00CD525F" w:rsidP="006E74BC">
            <w:pPr>
              <w:rPr>
                <w:color w:val="000000"/>
                <w:szCs w:val="22"/>
              </w:rPr>
            </w:pPr>
            <w:r>
              <w:rPr>
                <w:color w:val="000000"/>
                <w:szCs w:val="22"/>
              </w:rPr>
              <w:t>9</w:t>
            </w:r>
          </w:p>
        </w:tc>
        <w:tc>
          <w:tcPr>
            <w:tcW w:w="1797" w:type="dxa"/>
            <w:shd w:val="clear" w:color="auto" w:fill="auto"/>
          </w:tcPr>
          <w:p w14:paraId="1DE32F19" w14:textId="77777777" w:rsidR="00CD525F" w:rsidRDefault="00CD525F" w:rsidP="009D76C8">
            <w:pPr>
              <w:rPr>
                <w:color w:val="000000"/>
                <w:szCs w:val="22"/>
              </w:rPr>
            </w:pPr>
            <w:r w:rsidRPr="0091549D">
              <w:rPr>
                <w:color w:val="000000"/>
                <w:szCs w:val="22"/>
              </w:rPr>
              <w:t>Management</w:t>
            </w:r>
          </w:p>
        </w:tc>
        <w:tc>
          <w:tcPr>
            <w:tcW w:w="4296" w:type="dxa"/>
            <w:shd w:val="clear" w:color="auto" w:fill="auto"/>
          </w:tcPr>
          <w:p w14:paraId="2F929478" w14:textId="77777777" w:rsidR="00CD525F" w:rsidRPr="00E076D3" w:rsidRDefault="00CD525F" w:rsidP="00E076D3">
            <w:pPr>
              <w:pStyle w:val="ListParagraph"/>
              <w:numPr>
                <w:ilvl w:val="0"/>
                <w:numId w:val="22"/>
              </w:numPr>
              <w:rPr>
                <w:color w:val="000000"/>
                <w:szCs w:val="22"/>
              </w:rPr>
            </w:pPr>
            <w:r w:rsidRPr="003D65F0">
              <w:rPr>
                <w:color w:val="000000"/>
                <w:szCs w:val="22"/>
              </w:rPr>
              <w:t>Hours required for managing the enhancement process from concept/design through implementation</w:t>
            </w:r>
          </w:p>
        </w:tc>
        <w:tc>
          <w:tcPr>
            <w:tcW w:w="1308" w:type="dxa"/>
            <w:shd w:val="clear" w:color="auto" w:fill="auto"/>
          </w:tcPr>
          <w:p w14:paraId="255696E3" w14:textId="77777777" w:rsidR="00CD525F" w:rsidRPr="0091549D" w:rsidRDefault="00CD525F" w:rsidP="006E74BC">
            <w:pPr>
              <w:jc w:val="right"/>
              <w:rPr>
                <w:color w:val="000000"/>
                <w:szCs w:val="22"/>
              </w:rPr>
            </w:pPr>
            <w:r w:rsidRPr="0091549D">
              <w:rPr>
                <w:color w:val="000000"/>
                <w:szCs w:val="22"/>
              </w:rPr>
              <w:t>3,865</w:t>
            </w:r>
          </w:p>
        </w:tc>
        <w:tc>
          <w:tcPr>
            <w:tcW w:w="1216" w:type="dxa"/>
            <w:shd w:val="clear" w:color="auto" w:fill="auto"/>
          </w:tcPr>
          <w:p w14:paraId="05E74D66" w14:textId="77777777" w:rsidR="00CD525F" w:rsidRDefault="00295EBE" w:rsidP="006F0A94">
            <w:pPr>
              <w:jc w:val="right"/>
              <w:rPr>
                <w:color w:val="000000"/>
                <w:szCs w:val="22"/>
              </w:rPr>
            </w:pPr>
            <w:r>
              <w:rPr>
                <w:color w:val="000000"/>
                <w:szCs w:val="22"/>
              </w:rPr>
              <w:t>1,550</w:t>
            </w:r>
          </w:p>
        </w:tc>
      </w:tr>
      <w:tr w:rsidR="00CD525F" w:rsidRPr="006E74BC" w14:paraId="0A83B663" w14:textId="77777777" w:rsidTr="00255019">
        <w:trPr>
          <w:trHeight w:val="165"/>
        </w:trPr>
        <w:tc>
          <w:tcPr>
            <w:tcW w:w="639" w:type="dxa"/>
            <w:shd w:val="clear" w:color="auto" w:fill="auto"/>
            <w:hideMark/>
          </w:tcPr>
          <w:p w14:paraId="73174BDF" w14:textId="77777777" w:rsidR="00CD525F" w:rsidRPr="0091549D" w:rsidRDefault="00CD525F" w:rsidP="006E74BC">
            <w:pPr>
              <w:rPr>
                <w:color w:val="000000"/>
                <w:szCs w:val="22"/>
              </w:rPr>
            </w:pPr>
            <w:r>
              <w:rPr>
                <w:color w:val="000000"/>
                <w:szCs w:val="22"/>
              </w:rPr>
              <w:t>10</w:t>
            </w:r>
          </w:p>
        </w:tc>
        <w:tc>
          <w:tcPr>
            <w:tcW w:w="1797" w:type="dxa"/>
            <w:shd w:val="clear" w:color="auto" w:fill="auto"/>
            <w:hideMark/>
          </w:tcPr>
          <w:p w14:paraId="5FC6A0C5" w14:textId="3E6E133D" w:rsidR="00CD525F" w:rsidRPr="0091549D" w:rsidRDefault="00775F6C" w:rsidP="009D76C8">
            <w:pPr>
              <w:rPr>
                <w:color w:val="000000"/>
                <w:szCs w:val="22"/>
              </w:rPr>
            </w:pPr>
            <w:r>
              <w:rPr>
                <w:color w:val="000000"/>
                <w:szCs w:val="22"/>
              </w:rPr>
              <w:t>Technical Support</w:t>
            </w:r>
            <w:r w:rsidR="00CD525F">
              <w:rPr>
                <w:color w:val="000000"/>
                <w:szCs w:val="22"/>
              </w:rPr>
              <w:t xml:space="preserve"> </w:t>
            </w:r>
          </w:p>
        </w:tc>
        <w:tc>
          <w:tcPr>
            <w:tcW w:w="4296" w:type="dxa"/>
            <w:shd w:val="clear" w:color="auto" w:fill="auto"/>
          </w:tcPr>
          <w:p w14:paraId="6212A205" w14:textId="77777777" w:rsidR="00CD525F" w:rsidRPr="0091549D" w:rsidRDefault="00CD525F" w:rsidP="00E076D3">
            <w:pPr>
              <w:pStyle w:val="ListParagraph"/>
              <w:numPr>
                <w:ilvl w:val="0"/>
                <w:numId w:val="22"/>
              </w:numPr>
              <w:rPr>
                <w:color w:val="000000"/>
                <w:szCs w:val="22"/>
              </w:rPr>
            </w:pPr>
            <w:r w:rsidRPr="00E076D3">
              <w:rPr>
                <w:color w:val="000000"/>
                <w:szCs w:val="22"/>
              </w:rPr>
              <w:t>Includes database administrator support, build master support, environment support, performance team reviews, tests and updates, technical support</w:t>
            </w:r>
          </w:p>
        </w:tc>
        <w:tc>
          <w:tcPr>
            <w:tcW w:w="1308" w:type="dxa"/>
            <w:shd w:val="clear" w:color="auto" w:fill="auto"/>
          </w:tcPr>
          <w:p w14:paraId="7FDE8EB3" w14:textId="77777777" w:rsidR="00CD525F" w:rsidRPr="0091549D" w:rsidRDefault="00CD525F" w:rsidP="006E74BC">
            <w:pPr>
              <w:jc w:val="right"/>
              <w:rPr>
                <w:color w:val="000000"/>
                <w:szCs w:val="22"/>
              </w:rPr>
            </w:pPr>
            <w:r w:rsidRPr="0091549D">
              <w:rPr>
                <w:color w:val="000000"/>
                <w:szCs w:val="22"/>
              </w:rPr>
              <w:t>4,500</w:t>
            </w:r>
          </w:p>
        </w:tc>
        <w:tc>
          <w:tcPr>
            <w:tcW w:w="1216" w:type="dxa"/>
            <w:shd w:val="clear" w:color="auto" w:fill="auto"/>
          </w:tcPr>
          <w:p w14:paraId="18157705" w14:textId="77777777" w:rsidR="00CD525F" w:rsidRPr="0091549D" w:rsidRDefault="00CD525F" w:rsidP="006F0A94">
            <w:pPr>
              <w:jc w:val="right"/>
              <w:rPr>
                <w:color w:val="000000"/>
                <w:szCs w:val="22"/>
              </w:rPr>
            </w:pPr>
            <w:r>
              <w:rPr>
                <w:color w:val="000000"/>
                <w:szCs w:val="22"/>
              </w:rPr>
              <w:t>N/A</w:t>
            </w:r>
          </w:p>
        </w:tc>
      </w:tr>
      <w:tr w:rsidR="00CD525F" w:rsidRPr="006E74BC" w14:paraId="71505E87" w14:textId="77777777" w:rsidTr="00255019">
        <w:trPr>
          <w:trHeight w:val="165"/>
        </w:trPr>
        <w:tc>
          <w:tcPr>
            <w:tcW w:w="639" w:type="dxa"/>
            <w:shd w:val="clear" w:color="auto" w:fill="auto"/>
          </w:tcPr>
          <w:p w14:paraId="79F8B6F3" w14:textId="77777777" w:rsidR="00CD525F" w:rsidRPr="00713372" w:rsidRDefault="00CD525F" w:rsidP="0048014E">
            <w:pPr>
              <w:rPr>
                <w:bCs/>
                <w:color w:val="000000"/>
                <w:szCs w:val="22"/>
              </w:rPr>
            </w:pPr>
            <w:r w:rsidRPr="00713372">
              <w:rPr>
                <w:bCs/>
                <w:color w:val="000000"/>
                <w:szCs w:val="22"/>
              </w:rPr>
              <w:t>1</w:t>
            </w:r>
            <w:r>
              <w:rPr>
                <w:bCs/>
                <w:color w:val="000000"/>
                <w:szCs w:val="22"/>
              </w:rPr>
              <w:t>2</w:t>
            </w:r>
          </w:p>
        </w:tc>
        <w:tc>
          <w:tcPr>
            <w:tcW w:w="1797" w:type="dxa"/>
            <w:shd w:val="clear" w:color="auto" w:fill="auto"/>
          </w:tcPr>
          <w:p w14:paraId="558F70F4" w14:textId="77777777" w:rsidR="00CD525F" w:rsidRPr="00713372" w:rsidRDefault="00CD525F" w:rsidP="006E74BC">
            <w:pPr>
              <w:rPr>
                <w:bCs/>
                <w:color w:val="000000"/>
                <w:szCs w:val="22"/>
              </w:rPr>
            </w:pPr>
            <w:r w:rsidRPr="00A07F62">
              <w:rPr>
                <w:color w:val="000000"/>
                <w:szCs w:val="22"/>
              </w:rPr>
              <w:t>Requirements Gathering</w:t>
            </w:r>
          </w:p>
        </w:tc>
        <w:tc>
          <w:tcPr>
            <w:tcW w:w="4296" w:type="dxa"/>
            <w:shd w:val="clear" w:color="auto" w:fill="auto"/>
          </w:tcPr>
          <w:p w14:paraId="7AED1109" w14:textId="79E4B152" w:rsidR="00CD525F" w:rsidRPr="0091549D" w:rsidRDefault="002B3DF3" w:rsidP="0048014E">
            <w:pPr>
              <w:pStyle w:val="ListParagraph"/>
              <w:numPr>
                <w:ilvl w:val="0"/>
                <w:numId w:val="22"/>
              </w:numPr>
              <w:rPr>
                <w:b/>
                <w:bCs/>
                <w:color w:val="000000"/>
                <w:szCs w:val="22"/>
              </w:rPr>
            </w:pPr>
            <w:r>
              <w:rPr>
                <w:rFonts w:eastAsia="Batang"/>
                <w:bCs/>
                <w:szCs w:val="22"/>
                <w:lang w:eastAsia="ko-KR"/>
              </w:rPr>
              <w:t>Consortium</w:t>
            </w:r>
            <w:r w:rsidR="00CD525F">
              <w:rPr>
                <w:rFonts w:eastAsia="Batang"/>
                <w:bCs/>
                <w:szCs w:val="22"/>
                <w:lang w:eastAsia="ko-KR"/>
              </w:rPr>
              <w:t xml:space="preserve"> subject matter expert (“SME”) to a</w:t>
            </w:r>
            <w:r w:rsidR="00CD525F">
              <w:rPr>
                <w:color w:val="000000"/>
                <w:szCs w:val="22"/>
              </w:rPr>
              <w:t xml:space="preserve">ttend </w:t>
            </w:r>
            <w:proofErr w:type="spellStart"/>
            <w:r w:rsidR="00CD525F">
              <w:rPr>
                <w:color w:val="000000"/>
                <w:szCs w:val="22"/>
              </w:rPr>
              <w:t>CalHEERS</w:t>
            </w:r>
            <w:proofErr w:type="spellEnd"/>
            <w:r w:rsidR="00CD525F">
              <w:rPr>
                <w:color w:val="000000"/>
                <w:szCs w:val="22"/>
              </w:rPr>
              <w:t xml:space="preserve"> Joint Application Design </w:t>
            </w:r>
            <w:r w:rsidR="00CD525F">
              <w:rPr>
                <w:rFonts w:eastAsia="Batang"/>
                <w:bCs/>
                <w:szCs w:val="22"/>
                <w:lang w:eastAsia="ko-KR"/>
              </w:rPr>
              <w:t>(“JAD”) s</w:t>
            </w:r>
            <w:r w:rsidR="00CD525F">
              <w:rPr>
                <w:color w:val="000000"/>
                <w:szCs w:val="22"/>
              </w:rPr>
              <w:t>essions</w:t>
            </w:r>
          </w:p>
        </w:tc>
        <w:tc>
          <w:tcPr>
            <w:tcW w:w="1308" w:type="dxa"/>
            <w:shd w:val="clear" w:color="000000" w:fill="auto"/>
          </w:tcPr>
          <w:p w14:paraId="73B382A6" w14:textId="77777777" w:rsidR="00CD525F" w:rsidRPr="00713372" w:rsidRDefault="00CD525F" w:rsidP="006E74BC">
            <w:pPr>
              <w:jc w:val="right"/>
              <w:rPr>
                <w:bCs/>
                <w:color w:val="000000"/>
                <w:szCs w:val="22"/>
              </w:rPr>
            </w:pPr>
            <w:r>
              <w:rPr>
                <w:bCs/>
                <w:color w:val="000000"/>
                <w:szCs w:val="22"/>
              </w:rPr>
              <w:t>582</w:t>
            </w:r>
          </w:p>
        </w:tc>
        <w:tc>
          <w:tcPr>
            <w:tcW w:w="1216" w:type="dxa"/>
            <w:shd w:val="clear" w:color="auto" w:fill="auto"/>
          </w:tcPr>
          <w:p w14:paraId="48A80839" w14:textId="77777777" w:rsidR="00CD525F" w:rsidRPr="00713372" w:rsidRDefault="00CD525F" w:rsidP="006E74BC">
            <w:pPr>
              <w:jc w:val="right"/>
              <w:rPr>
                <w:bCs/>
                <w:color w:val="000000"/>
                <w:szCs w:val="22"/>
              </w:rPr>
            </w:pPr>
            <w:r>
              <w:rPr>
                <w:bCs/>
                <w:color w:val="000000"/>
                <w:szCs w:val="22"/>
              </w:rPr>
              <w:t>815</w:t>
            </w:r>
          </w:p>
        </w:tc>
      </w:tr>
      <w:tr w:rsidR="00CD525F" w:rsidRPr="006E74BC" w14:paraId="404E15BA" w14:textId="77777777" w:rsidTr="00255019">
        <w:trPr>
          <w:trHeight w:val="165"/>
        </w:trPr>
        <w:tc>
          <w:tcPr>
            <w:tcW w:w="639" w:type="dxa"/>
            <w:shd w:val="clear" w:color="auto" w:fill="auto"/>
          </w:tcPr>
          <w:p w14:paraId="3347497E" w14:textId="77777777" w:rsidR="00CD525F" w:rsidRPr="0091549D" w:rsidRDefault="00CD525F" w:rsidP="006E74BC">
            <w:pPr>
              <w:rPr>
                <w:b/>
                <w:bCs/>
                <w:color w:val="000000"/>
                <w:szCs w:val="22"/>
              </w:rPr>
            </w:pPr>
          </w:p>
        </w:tc>
        <w:tc>
          <w:tcPr>
            <w:tcW w:w="1797" w:type="dxa"/>
            <w:shd w:val="clear" w:color="auto" w:fill="auto"/>
          </w:tcPr>
          <w:p w14:paraId="50DB48B4" w14:textId="77777777" w:rsidR="00CD525F" w:rsidRPr="0091549D" w:rsidRDefault="00CD525F" w:rsidP="006E74BC">
            <w:pPr>
              <w:rPr>
                <w:b/>
                <w:bCs/>
                <w:color w:val="000000"/>
                <w:szCs w:val="22"/>
              </w:rPr>
            </w:pPr>
          </w:p>
        </w:tc>
        <w:tc>
          <w:tcPr>
            <w:tcW w:w="4296" w:type="dxa"/>
            <w:shd w:val="clear" w:color="auto" w:fill="auto"/>
            <w:vAlign w:val="center"/>
          </w:tcPr>
          <w:p w14:paraId="07810ABE" w14:textId="77777777" w:rsidR="00CD525F" w:rsidRPr="0091549D" w:rsidRDefault="00CD525F" w:rsidP="003B620C">
            <w:pPr>
              <w:jc w:val="right"/>
              <w:rPr>
                <w:b/>
                <w:bCs/>
                <w:color w:val="000000"/>
                <w:szCs w:val="22"/>
              </w:rPr>
            </w:pPr>
            <w:r>
              <w:rPr>
                <w:b/>
                <w:bCs/>
                <w:color w:val="000000"/>
                <w:szCs w:val="22"/>
              </w:rPr>
              <w:t>T</w:t>
            </w:r>
            <w:r w:rsidRPr="0091549D">
              <w:rPr>
                <w:b/>
                <w:bCs/>
                <w:color w:val="000000"/>
                <w:szCs w:val="22"/>
              </w:rPr>
              <w:t>otal:</w:t>
            </w:r>
          </w:p>
        </w:tc>
        <w:tc>
          <w:tcPr>
            <w:tcW w:w="1308" w:type="dxa"/>
            <w:shd w:val="clear" w:color="000000" w:fill="auto"/>
            <w:vAlign w:val="center"/>
          </w:tcPr>
          <w:p w14:paraId="7C85DD55" w14:textId="77777777" w:rsidR="00CD525F" w:rsidRPr="00713372" w:rsidRDefault="00CD525F" w:rsidP="00742F60">
            <w:pPr>
              <w:jc w:val="right"/>
              <w:rPr>
                <w:b/>
                <w:bCs/>
                <w:color w:val="000000"/>
                <w:szCs w:val="22"/>
              </w:rPr>
            </w:pPr>
            <w:r w:rsidRPr="00A07F62">
              <w:rPr>
                <w:b/>
                <w:bCs/>
                <w:color w:val="000000"/>
                <w:szCs w:val="22"/>
              </w:rPr>
              <w:t>3</w:t>
            </w:r>
            <w:r>
              <w:rPr>
                <w:b/>
                <w:bCs/>
                <w:color w:val="000000"/>
                <w:szCs w:val="22"/>
              </w:rPr>
              <w:t>0</w:t>
            </w:r>
            <w:r w:rsidRPr="00A07F62">
              <w:rPr>
                <w:b/>
                <w:bCs/>
                <w:color w:val="000000"/>
                <w:szCs w:val="22"/>
              </w:rPr>
              <w:t>,202</w:t>
            </w:r>
          </w:p>
        </w:tc>
        <w:tc>
          <w:tcPr>
            <w:tcW w:w="1216" w:type="dxa"/>
            <w:shd w:val="clear" w:color="auto" w:fill="auto"/>
            <w:vAlign w:val="center"/>
          </w:tcPr>
          <w:p w14:paraId="3688FC91" w14:textId="77777777" w:rsidR="00CD525F" w:rsidRPr="0091549D" w:rsidRDefault="000122CE" w:rsidP="00A30DE2">
            <w:pPr>
              <w:jc w:val="right"/>
              <w:rPr>
                <w:b/>
                <w:bCs/>
                <w:color w:val="000000"/>
                <w:szCs w:val="22"/>
              </w:rPr>
            </w:pPr>
            <w:r>
              <w:rPr>
                <w:b/>
                <w:bCs/>
                <w:color w:val="000000"/>
                <w:szCs w:val="22"/>
              </w:rPr>
              <w:t>6,738</w:t>
            </w:r>
          </w:p>
        </w:tc>
      </w:tr>
      <w:tr w:rsidR="00FA1B3E" w:rsidRPr="00B21B74" w14:paraId="46C75EE5" w14:textId="77777777" w:rsidTr="00255019">
        <w:trPr>
          <w:trHeight w:val="165"/>
        </w:trPr>
        <w:tc>
          <w:tcPr>
            <w:tcW w:w="639" w:type="dxa"/>
            <w:shd w:val="clear" w:color="auto" w:fill="auto"/>
          </w:tcPr>
          <w:p w14:paraId="0EA44C40" w14:textId="77777777" w:rsidR="00FA1B3E" w:rsidRPr="00FA1B3E" w:rsidRDefault="00FA1B3E" w:rsidP="006E74BC">
            <w:pPr>
              <w:rPr>
                <w:bCs/>
                <w:color w:val="000000"/>
                <w:szCs w:val="22"/>
              </w:rPr>
            </w:pPr>
            <w:r w:rsidRPr="00FA1B3E">
              <w:rPr>
                <w:bCs/>
                <w:color w:val="000000"/>
                <w:szCs w:val="22"/>
              </w:rPr>
              <w:t>13</w:t>
            </w:r>
          </w:p>
        </w:tc>
        <w:tc>
          <w:tcPr>
            <w:tcW w:w="1797" w:type="dxa"/>
            <w:shd w:val="clear" w:color="auto" w:fill="auto"/>
          </w:tcPr>
          <w:p w14:paraId="500DF842" w14:textId="77777777" w:rsidR="00FA1B3E" w:rsidRPr="00FA1B3E" w:rsidRDefault="00FA1B3E" w:rsidP="00FA1B3E">
            <w:pPr>
              <w:rPr>
                <w:bCs/>
                <w:color w:val="000000"/>
                <w:szCs w:val="22"/>
              </w:rPr>
            </w:pPr>
            <w:proofErr w:type="spellStart"/>
            <w:r w:rsidRPr="00FA1B3E">
              <w:rPr>
                <w:bCs/>
                <w:color w:val="000000"/>
                <w:szCs w:val="22"/>
              </w:rPr>
              <w:t>CalHEERS</w:t>
            </w:r>
            <w:proofErr w:type="spellEnd"/>
            <w:r w:rsidRPr="00FA1B3E">
              <w:rPr>
                <w:bCs/>
                <w:color w:val="000000"/>
                <w:szCs w:val="22"/>
              </w:rPr>
              <w:t xml:space="preserve"> UAT</w:t>
            </w:r>
          </w:p>
        </w:tc>
        <w:tc>
          <w:tcPr>
            <w:tcW w:w="4296" w:type="dxa"/>
            <w:shd w:val="clear" w:color="auto" w:fill="auto"/>
          </w:tcPr>
          <w:p w14:paraId="42F9E0FB" w14:textId="557386BB" w:rsidR="00FA1B3E" w:rsidRPr="00B21B74" w:rsidRDefault="002B3DF3" w:rsidP="00FA1B3E">
            <w:pPr>
              <w:pStyle w:val="ListParagraph"/>
              <w:numPr>
                <w:ilvl w:val="0"/>
                <w:numId w:val="22"/>
              </w:numPr>
              <w:rPr>
                <w:rFonts w:eastAsia="Batang"/>
                <w:bCs/>
                <w:szCs w:val="22"/>
                <w:lang w:eastAsia="ko-KR"/>
              </w:rPr>
            </w:pPr>
            <w:r>
              <w:rPr>
                <w:rFonts w:eastAsia="Batang"/>
                <w:bCs/>
                <w:szCs w:val="22"/>
                <w:lang w:eastAsia="ko-KR"/>
              </w:rPr>
              <w:t>Consortium</w:t>
            </w:r>
            <w:r w:rsidR="00FA1B3E" w:rsidRPr="00FA1B3E">
              <w:rPr>
                <w:rFonts w:eastAsia="Batang"/>
                <w:bCs/>
                <w:szCs w:val="22"/>
                <w:lang w:eastAsia="ko-KR"/>
              </w:rPr>
              <w:t xml:space="preserve"> SME to provide support to the </w:t>
            </w:r>
            <w:proofErr w:type="spellStart"/>
            <w:r w:rsidR="00FA1B3E" w:rsidRPr="00FA1B3E">
              <w:rPr>
                <w:rFonts w:eastAsia="Batang"/>
                <w:bCs/>
                <w:szCs w:val="22"/>
                <w:lang w:eastAsia="ko-KR"/>
              </w:rPr>
              <w:t>CalHEERS</w:t>
            </w:r>
            <w:proofErr w:type="spellEnd"/>
            <w:r w:rsidR="00FA1B3E" w:rsidRPr="00FA1B3E">
              <w:rPr>
                <w:rFonts w:eastAsia="Batang"/>
                <w:bCs/>
                <w:szCs w:val="22"/>
                <w:lang w:eastAsia="ko-KR"/>
              </w:rPr>
              <w:t xml:space="preserve"> project for UAT</w:t>
            </w:r>
          </w:p>
        </w:tc>
        <w:tc>
          <w:tcPr>
            <w:tcW w:w="1308" w:type="dxa"/>
            <w:shd w:val="clear" w:color="000000" w:fill="auto"/>
          </w:tcPr>
          <w:p w14:paraId="0738D155" w14:textId="77777777" w:rsidR="00FA1B3E" w:rsidRPr="00FA1B3E" w:rsidRDefault="00FA1B3E" w:rsidP="00A07F62">
            <w:pPr>
              <w:jc w:val="right"/>
              <w:rPr>
                <w:bCs/>
                <w:color w:val="000000"/>
                <w:szCs w:val="22"/>
              </w:rPr>
            </w:pPr>
            <w:r w:rsidRPr="00FA1B3E">
              <w:rPr>
                <w:bCs/>
                <w:color w:val="000000"/>
                <w:szCs w:val="22"/>
              </w:rPr>
              <w:t>N/A</w:t>
            </w:r>
          </w:p>
        </w:tc>
        <w:tc>
          <w:tcPr>
            <w:tcW w:w="1216" w:type="dxa"/>
            <w:shd w:val="clear" w:color="auto" w:fill="auto"/>
          </w:tcPr>
          <w:p w14:paraId="29C35CAF" w14:textId="77777777" w:rsidR="00FA1B3E" w:rsidRPr="00FA1B3E" w:rsidRDefault="00FA1B3E" w:rsidP="00837D6C">
            <w:pPr>
              <w:jc w:val="right"/>
              <w:rPr>
                <w:bCs/>
                <w:color w:val="000000"/>
                <w:szCs w:val="22"/>
              </w:rPr>
            </w:pPr>
            <w:r w:rsidRPr="00FA1B3E">
              <w:rPr>
                <w:bCs/>
                <w:color w:val="000000"/>
                <w:szCs w:val="22"/>
              </w:rPr>
              <w:t>1,360</w:t>
            </w:r>
          </w:p>
        </w:tc>
      </w:tr>
      <w:tr w:rsidR="00037758" w:rsidRPr="00B21B74" w14:paraId="2DBBB670" w14:textId="77777777" w:rsidTr="00255019">
        <w:trPr>
          <w:trHeight w:val="165"/>
        </w:trPr>
        <w:tc>
          <w:tcPr>
            <w:tcW w:w="639" w:type="dxa"/>
            <w:shd w:val="clear" w:color="auto" w:fill="auto"/>
          </w:tcPr>
          <w:p w14:paraId="69904F4E" w14:textId="77777777" w:rsidR="00037758" w:rsidRPr="00FA1B3E" w:rsidRDefault="00037758" w:rsidP="00DC72B6">
            <w:pPr>
              <w:rPr>
                <w:bCs/>
                <w:color w:val="000000"/>
                <w:szCs w:val="22"/>
              </w:rPr>
            </w:pPr>
            <w:r w:rsidRPr="00FA1B3E">
              <w:rPr>
                <w:bCs/>
                <w:color w:val="000000"/>
                <w:szCs w:val="22"/>
              </w:rPr>
              <w:t>1</w:t>
            </w:r>
            <w:r w:rsidR="00DC72B6">
              <w:rPr>
                <w:bCs/>
                <w:color w:val="000000"/>
                <w:szCs w:val="22"/>
              </w:rPr>
              <w:t>4</w:t>
            </w:r>
          </w:p>
        </w:tc>
        <w:tc>
          <w:tcPr>
            <w:tcW w:w="1797" w:type="dxa"/>
            <w:shd w:val="clear" w:color="auto" w:fill="auto"/>
          </w:tcPr>
          <w:p w14:paraId="603F548D" w14:textId="77777777" w:rsidR="00037758" w:rsidRPr="00FA1B3E" w:rsidRDefault="00037758" w:rsidP="00037758">
            <w:pPr>
              <w:rPr>
                <w:bCs/>
                <w:color w:val="000000"/>
                <w:szCs w:val="22"/>
              </w:rPr>
            </w:pPr>
            <w:r>
              <w:rPr>
                <w:bCs/>
                <w:color w:val="000000"/>
                <w:szCs w:val="22"/>
              </w:rPr>
              <w:t>Extended</w:t>
            </w:r>
            <w:r w:rsidRPr="00FA1B3E">
              <w:rPr>
                <w:bCs/>
                <w:color w:val="000000"/>
                <w:szCs w:val="22"/>
              </w:rPr>
              <w:t xml:space="preserve"> </w:t>
            </w:r>
            <w:proofErr w:type="spellStart"/>
            <w:r w:rsidRPr="00FA1B3E">
              <w:rPr>
                <w:bCs/>
                <w:color w:val="000000"/>
                <w:szCs w:val="22"/>
              </w:rPr>
              <w:t>CalHEERS</w:t>
            </w:r>
            <w:proofErr w:type="spellEnd"/>
            <w:r w:rsidRPr="00FA1B3E">
              <w:rPr>
                <w:bCs/>
                <w:color w:val="000000"/>
                <w:szCs w:val="22"/>
              </w:rPr>
              <w:t xml:space="preserve"> UAT</w:t>
            </w:r>
            <w:r>
              <w:rPr>
                <w:bCs/>
                <w:color w:val="000000"/>
                <w:szCs w:val="22"/>
              </w:rPr>
              <w:t xml:space="preserve"> Support </w:t>
            </w:r>
          </w:p>
        </w:tc>
        <w:tc>
          <w:tcPr>
            <w:tcW w:w="4296" w:type="dxa"/>
            <w:shd w:val="clear" w:color="auto" w:fill="auto"/>
          </w:tcPr>
          <w:p w14:paraId="789B90AB" w14:textId="4C049C29" w:rsidR="00037758" w:rsidRPr="00B21B74" w:rsidRDefault="002B3DF3" w:rsidP="00037758">
            <w:pPr>
              <w:pStyle w:val="ListParagraph"/>
              <w:numPr>
                <w:ilvl w:val="0"/>
                <w:numId w:val="22"/>
              </w:numPr>
              <w:rPr>
                <w:rFonts w:eastAsia="Batang"/>
                <w:bCs/>
                <w:szCs w:val="22"/>
                <w:lang w:eastAsia="ko-KR"/>
              </w:rPr>
            </w:pPr>
            <w:r>
              <w:rPr>
                <w:rFonts w:eastAsia="Batang"/>
                <w:bCs/>
                <w:szCs w:val="22"/>
                <w:lang w:eastAsia="ko-KR"/>
              </w:rPr>
              <w:t>Consortium</w:t>
            </w:r>
            <w:r w:rsidR="00037758" w:rsidRPr="00FA1B3E">
              <w:rPr>
                <w:rFonts w:eastAsia="Batang"/>
                <w:bCs/>
                <w:szCs w:val="22"/>
                <w:lang w:eastAsia="ko-KR"/>
              </w:rPr>
              <w:t xml:space="preserve"> SME to provide </w:t>
            </w:r>
            <w:r w:rsidR="00037758">
              <w:rPr>
                <w:bCs/>
                <w:color w:val="000000"/>
                <w:szCs w:val="22"/>
              </w:rPr>
              <w:t>extended</w:t>
            </w:r>
            <w:r w:rsidR="00037758" w:rsidRPr="00FA1B3E">
              <w:rPr>
                <w:rFonts w:eastAsia="Batang"/>
                <w:bCs/>
                <w:szCs w:val="22"/>
                <w:lang w:eastAsia="ko-KR"/>
              </w:rPr>
              <w:t xml:space="preserve"> support to the </w:t>
            </w:r>
            <w:proofErr w:type="spellStart"/>
            <w:r w:rsidR="00037758" w:rsidRPr="00FA1B3E">
              <w:rPr>
                <w:rFonts w:eastAsia="Batang"/>
                <w:bCs/>
                <w:szCs w:val="22"/>
                <w:lang w:eastAsia="ko-KR"/>
              </w:rPr>
              <w:t>CalHEERS</w:t>
            </w:r>
            <w:proofErr w:type="spellEnd"/>
            <w:r w:rsidR="00037758" w:rsidRPr="00FA1B3E">
              <w:rPr>
                <w:rFonts w:eastAsia="Batang"/>
                <w:bCs/>
                <w:szCs w:val="22"/>
                <w:lang w:eastAsia="ko-KR"/>
              </w:rPr>
              <w:t xml:space="preserve"> project for UAT</w:t>
            </w:r>
          </w:p>
        </w:tc>
        <w:tc>
          <w:tcPr>
            <w:tcW w:w="1308" w:type="dxa"/>
            <w:shd w:val="clear" w:color="000000" w:fill="auto"/>
          </w:tcPr>
          <w:p w14:paraId="0309DC19" w14:textId="77777777" w:rsidR="00037758" w:rsidRPr="00FA1B3E" w:rsidRDefault="00037758" w:rsidP="002135C5">
            <w:pPr>
              <w:jc w:val="right"/>
              <w:rPr>
                <w:bCs/>
                <w:color w:val="000000"/>
                <w:szCs w:val="22"/>
              </w:rPr>
            </w:pPr>
            <w:r w:rsidRPr="00FA1B3E">
              <w:rPr>
                <w:bCs/>
                <w:color w:val="000000"/>
                <w:szCs w:val="22"/>
              </w:rPr>
              <w:t>N/A</w:t>
            </w:r>
          </w:p>
        </w:tc>
        <w:tc>
          <w:tcPr>
            <w:tcW w:w="1216" w:type="dxa"/>
            <w:shd w:val="clear" w:color="auto" w:fill="auto"/>
          </w:tcPr>
          <w:p w14:paraId="2C4D54D2" w14:textId="77777777" w:rsidR="00037758" w:rsidRPr="00FA1B3E" w:rsidRDefault="00037758" w:rsidP="002135C5">
            <w:pPr>
              <w:jc w:val="right"/>
              <w:rPr>
                <w:bCs/>
                <w:color w:val="000000"/>
                <w:szCs w:val="22"/>
              </w:rPr>
            </w:pPr>
            <w:r w:rsidRPr="00706290">
              <w:rPr>
                <w:bCs/>
                <w:color w:val="000000"/>
                <w:szCs w:val="22"/>
              </w:rPr>
              <w:t>448</w:t>
            </w:r>
          </w:p>
        </w:tc>
      </w:tr>
      <w:tr w:rsidR="004C75E6" w:rsidRPr="006E74BC" w14:paraId="3FA37C8F" w14:textId="77777777" w:rsidTr="00255019">
        <w:trPr>
          <w:trHeight w:val="165"/>
        </w:trPr>
        <w:tc>
          <w:tcPr>
            <w:tcW w:w="639" w:type="dxa"/>
            <w:shd w:val="clear" w:color="auto" w:fill="auto"/>
          </w:tcPr>
          <w:p w14:paraId="1552AF5F" w14:textId="77777777" w:rsidR="004C75E6" w:rsidRPr="0091549D" w:rsidRDefault="004C75E6" w:rsidP="002135C5">
            <w:pPr>
              <w:rPr>
                <w:b/>
                <w:bCs/>
                <w:color w:val="000000"/>
                <w:szCs w:val="22"/>
              </w:rPr>
            </w:pPr>
          </w:p>
        </w:tc>
        <w:tc>
          <w:tcPr>
            <w:tcW w:w="1797" w:type="dxa"/>
            <w:shd w:val="clear" w:color="auto" w:fill="auto"/>
          </w:tcPr>
          <w:p w14:paraId="201E8A55" w14:textId="77777777" w:rsidR="004C75E6" w:rsidRPr="0091549D" w:rsidRDefault="004C75E6" w:rsidP="002135C5">
            <w:pPr>
              <w:rPr>
                <w:b/>
                <w:bCs/>
                <w:color w:val="000000"/>
                <w:szCs w:val="22"/>
              </w:rPr>
            </w:pPr>
          </w:p>
        </w:tc>
        <w:tc>
          <w:tcPr>
            <w:tcW w:w="4296" w:type="dxa"/>
            <w:shd w:val="clear" w:color="auto" w:fill="auto"/>
            <w:vAlign w:val="center"/>
          </w:tcPr>
          <w:p w14:paraId="4EADA8E8" w14:textId="77777777" w:rsidR="004C75E6" w:rsidRDefault="004C75E6" w:rsidP="002135C5">
            <w:pPr>
              <w:jc w:val="right"/>
              <w:rPr>
                <w:b/>
                <w:bCs/>
                <w:color w:val="000000"/>
                <w:szCs w:val="22"/>
              </w:rPr>
            </w:pPr>
            <w:r>
              <w:rPr>
                <w:b/>
                <w:bCs/>
                <w:color w:val="000000"/>
                <w:szCs w:val="22"/>
              </w:rPr>
              <w:t>Combined Total:</w:t>
            </w:r>
          </w:p>
        </w:tc>
        <w:tc>
          <w:tcPr>
            <w:tcW w:w="1308" w:type="dxa"/>
            <w:shd w:val="clear" w:color="000000" w:fill="auto"/>
            <w:vAlign w:val="center"/>
          </w:tcPr>
          <w:p w14:paraId="7735B7CD" w14:textId="008419F2" w:rsidR="004C75E6" w:rsidRPr="00A07F62" w:rsidRDefault="00AB5FF0" w:rsidP="000D63CC">
            <w:pPr>
              <w:jc w:val="right"/>
              <w:rPr>
                <w:b/>
                <w:bCs/>
                <w:color w:val="000000"/>
                <w:szCs w:val="22"/>
              </w:rPr>
            </w:pPr>
            <w:r>
              <w:rPr>
                <w:b/>
                <w:bCs/>
                <w:color w:val="000000"/>
                <w:szCs w:val="22"/>
              </w:rPr>
              <w:t>30,202</w:t>
            </w:r>
            <w:r w:rsidR="000D63CC">
              <w:rPr>
                <w:b/>
                <w:bCs/>
                <w:color w:val="000000"/>
                <w:szCs w:val="22"/>
              </w:rPr>
              <w:t xml:space="preserve"> </w:t>
            </w:r>
          </w:p>
        </w:tc>
        <w:tc>
          <w:tcPr>
            <w:tcW w:w="1216" w:type="dxa"/>
            <w:shd w:val="clear" w:color="auto" w:fill="auto"/>
            <w:vAlign w:val="center"/>
          </w:tcPr>
          <w:p w14:paraId="62D92669" w14:textId="77777777" w:rsidR="004C75E6" w:rsidRDefault="00037758" w:rsidP="002135C5">
            <w:pPr>
              <w:jc w:val="right"/>
              <w:rPr>
                <w:b/>
                <w:bCs/>
                <w:color w:val="000000"/>
                <w:szCs w:val="22"/>
              </w:rPr>
            </w:pPr>
            <w:r w:rsidRPr="00706290">
              <w:rPr>
                <w:b/>
                <w:bCs/>
                <w:color w:val="000000"/>
                <w:szCs w:val="22"/>
              </w:rPr>
              <w:t>8,546</w:t>
            </w:r>
          </w:p>
        </w:tc>
      </w:tr>
    </w:tbl>
    <w:p w14:paraId="7DEE61CC" w14:textId="77777777" w:rsidR="00A07F62" w:rsidRDefault="00A07F62" w:rsidP="001D2FE1">
      <w:pPr>
        <w:widowControl w:val="0"/>
        <w:tabs>
          <w:tab w:val="left" w:pos="90"/>
        </w:tabs>
        <w:autoSpaceDE w:val="0"/>
        <w:autoSpaceDN w:val="0"/>
        <w:adjustRightInd w:val="0"/>
        <w:ind w:left="720"/>
        <w:rPr>
          <w:bCs/>
        </w:rPr>
      </w:pPr>
    </w:p>
    <w:p w14:paraId="3D2AC5DF" w14:textId="77777777" w:rsidR="004A09A8" w:rsidRDefault="004A09A8" w:rsidP="00654AED">
      <w:pPr>
        <w:ind w:left="720"/>
        <w:rPr>
          <w:szCs w:val="22"/>
        </w:rPr>
      </w:pPr>
      <w:bookmarkStart w:id="1" w:name="RANGE!A1:D10"/>
      <w:bookmarkEnd w:id="1"/>
      <w:r>
        <w:rPr>
          <w:szCs w:val="22"/>
        </w:rPr>
        <w:t>First Data</w:t>
      </w:r>
      <w:r w:rsidRPr="00290EAB">
        <w:rPr>
          <w:szCs w:val="22"/>
        </w:rPr>
        <w:t xml:space="preserve"> will work </w:t>
      </w:r>
      <w:r>
        <w:rPr>
          <w:szCs w:val="22"/>
        </w:rPr>
        <w:t xml:space="preserve">collaboratively </w:t>
      </w:r>
      <w:r w:rsidRPr="00290EAB">
        <w:rPr>
          <w:szCs w:val="22"/>
        </w:rPr>
        <w:t xml:space="preserve">with the Consortium and </w:t>
      </w:r>
      <w:r>
        <w:rPr>
          <w:szCs w:val="22"/>
        </w:rPr>
        <w:t>Accenture</w:t>
      </w:r>
      <w:r w:rsidRPr="00290EAB">
        <w:rPr>
          <w:szCs w:val="22"/>
        </w:rPr>
        <w:t xml:space="preserve"> teams</w:t>
      </w:r>
      <w:r>
        <w:rPr>
          <w:szCs w:val="22"/>
        </w:rPr>
        <w:t xml:space="preserve"> t</w:t>
      </w:r>
      <w:r w:rsidRPr="00290EAB">
        <w:rPr>
          <w:szCs w:val="22"/>
        </w:rPr>
        <w:t xml:space="preserve">o </w:t>
      </w:r>
      <w:r w:rsidR="00C6797A">
        <w:rPr>
          <w:szCs w:val="22"/>
        </w:rPr>
        <w:t xml:space="preserve">maximize the timeliness and success in the implementation of </w:t>
      </w:r>
      <w:r>
        <w:rPr>
          <w:szCs w:val="22"/>
        </w:rPr>
        <w:t xml:space="preserve">the </w:t>
      </w:r>
      <w:proofErr w:type="spellStart"/>
      <w:r w:rsidR="00CD3A43" w:rsidRPr="00E50907">
        <w:t>CalHEERS</w:t>
      </w:r>
      <w:proofErr w:type="spellEnd"/>
      <w:r w:rsidR="00CD3A43">
        <w:rPr>
          <w:szCs w:val="22"/>
        </w:rPr>
        <w:t xml:space="preserve"> </w:t>
      </w:r>
      <w:r w:rsidR="00EC4A74">
        <w:rPr>
          <w:szCs w:val="22"/>
        </w:rPr>
        <w:t>changes</w:t>
      </w:r>
      <w:r>
        <w:rPr>
          <w:szCs w:val="22"/>
        </w:rPr>
        <w:t>.  First Data</w:t>
      </w:r>
      <w:r w:rsidRPr="00290EAB">
        <w:rPr>
          <w:szCs w:val="22"/>
        </w:rPr>
        <w:t xml:space="preserve"> will</w:t>
      </w:r>
      <w:r>
        <w:rPr>
          <w:szCs w:val="22"/>
        </w:rPr>
        <w:t xml:space="preserve"> perform the following Services associated with the tasks in the table above</w:t>
      </w:r>
      <w:r w:rsidRPr="00290EAB">
        <w:rPr>
          <w:szCs w:val="22"/>
        </w:rPr>
        <w:t xml:space="preserve">: </w:t>
      </w:r>
    </w:p>
    <w:p w14:paraId="2CF5D21B" w14:textId="77777777" w:rsidR="004A09A8" w:rsidRPr="00290EAB" w:rsidRDefault="004A09A8" w:rsidP="00654AED">
      <w:pPr>
        <w:ind w:left="720"/>
        <w:rPr>
          <w:szCs w:val="22"/>
        </w:rPr>
      </w:pPr>
    </w:p>
    <w:p w14:paraId="6D8A2455" w14:textId="67E79DC5" w:rsidR="0022344D" w:rsidRPr="00EA24F3" w:rsidRDefault="0022344D" w:rsidP="00EA24F3">
      <w:pPr>
        <w:pStyle w:val="BulletLevel1"/>
      </w:pPr>
      <w:r w:rsidRPr="0016501F">
        <w:t xml:space="preserve">Formally validate that </w:t>
      </w:r>
      <w:r w:rsidR="002B3DF3">
        <w:t>the Consortium</w:t>
      </w:r>
      <w:r w:rsidRPr="0016501F">
        <w:t xml:space="preserve"> fulfills the designated SAWS business and technical requirements documented in </w:t>
      </w:r>
      <w:r w:rsidR="0086292C" w:rsidRPr="00EA24F3">
        <w:t>Attachment</w:t>
      </w:r>
      <w:r w:rsidR="006B7509" w:rsidRPr="00EA24F3">
        <w:t xml:space="preserve"> </w:t>
      </w:r>
      <w:r w:rsidRPr="00EA24F3">
        <w:t>A and submit results to the Consortium;</w:t>
      </w:r>
    </w:p>
    <w:p w14:paraId="67A0B881" w14:textId="77777777" w:rsidR="004A09A8" w:rsidRPr="00EA24F3" w:rsidRDefault="004A09A8" w:rsidP="00EA24F3">
      <w:pPr>
        <w:pStyle w:val="BulletLevel1"/>
      </w:pPr>
      <w:r w:rsidRPr="00EA24F3">
        <w:t>Participate in requirements, design and build meetings</w:t>
      </w:r>
      <w:r w:rsidR="007A1DDD" w:rsidRPr="00EA24F3">
        <w:t xml:space="preserve"> and provide real-time input</w:t>
      </w:r>
      <w:r w:rsidR="00834D11" w:rsidRPr="00EA24F3">
        <w:t xml:space="preserve"> and feedback, as appropriate</w:t>
      </w:r>
      <w:r w:rsidRPr="00EA24F3">
        <w:t xml:space="preserve">; </w:t>
      </w:r>
    </w:p>
    <w:p w14:paraId="1BD30ECC" w14:textId="3B9C7658" w:rsidR="004A09A8" w:rsidRPr="00EA24F3" w:rsidRDefault="004A09A8" w:rsidP="00EA24F3">
      <w:pPr>
        <w:pStyle w:val="BulletLevel1"/>
      </w:pPr>
      <w:r w:rsidRPr="00EA24F3">
        <w:t xml:space="preserve">Review </w:t>
      </w:r>
      <w:r w:rsidR="00187CE3" w:rsidRPr="00EA24F3">
        <w:t>System Change Requests (“</w:t>
      </w:r>
      <w:r w:rsidRPr="00EA24F3">
        <w:t>SCRs</w:t>
      </w:r>
      <w:r w:rsidR="00187CE3" w:rsidRPr="00EA24F3">
        <w:t>”)</w:t>
      </w:r>
      <w:r w:rsidRPr="00EA24F3">
        <w:t xml:space="preserve"> to validate design points are captured and align with </w:t>
      </w:r>
      <w:r w:rsidR="002B3DF3">
        <w:t>the Consortium</w:t>
      </w:r>
      <w:r w:rsidRPr="00EA24F3">
        <w:t xml:space="preserve"> standards</w:t>
      </w:r>
      <w:r w:rsidR="007A1DDD" w:rsidRPr="00EA24F3">
        <w:t xml:space="preserve"> and provide feedback</w:t>
      </w:r>
      <w:r w:rsidR="00834D11" w:rsidRPr="00EA24F3">
        <w:t>, as appropriate</w:t>
      </w:r>
      <w:r w:rsidRPr="00EA24F3">
        <w:t>;</w:t>
      </w:r>
    </w:p>
    <w:p w14:paraId="0AEB6B19" w14:textId="77777777" w:rsidR="004A09A8" w:rsidRPr="00EA24F3" w:rsidRDefault="004A09A8" w:rsidP="00EA24F3">
      <w:pPr>
        <w:pStyle w:val="BulletLevel1"/>
      </w:pPr>
      <w:r w:rsidRPr="00EA24F3">
        <w:t xml:space="preserve">Review </w:t>
      </w:r>
      <w:r w:rsidR="00834D11" w:rsidRPr="00EA24F3">
        <w:t xml:space="preserve">and monitor </w:t>
      </w:r>
      <w:r w:rsidRPr="00EA24F3">
        <w:t>SCR level of effort, costs, schedule and implementation plan for completeness and accuracy</w:t>
      </w:r>
      <w:r w:rsidR="007A1DDD" w:rsidRPr="00EA24F3">
        <w:t xml:space="preserve"> and provide feedback</w:t>
      </w:r>
      <w:r w:rsidR="00834D11" w:rsidRPr="00EA24F3">
        <w:t>, as appropriate</w:t>
      </w:r>
      <w:r w:rsidRPr="00EA24F3">
        <w:t xml:space="preserve">;  </w:t>
      </w:r>
    </w:p>
    <w:p w14:paraId="04786066" w14:textId="77777777" w:rsidR="004A09A8" w:rsidRPr="00EA24F3" w:rsidRDefault="004A09A8" w:rsidP="00EA24F3">
      <w:pPr>
        <w:pStyle w:val="BulletLevel1"/>
      </w:pPr>
      <w:r w:rsidRPr="00EA24F3">
        <w:t>Review resulting work products and provide recommendations</w:t>
      </w:r>
      <w:r w:rsidR="00834D11" w:rsidRPr="00EA24F3">
        <w:t>,</w:t>
      </w:r>
      <w:r w:rsidRPr="00EA24F3">
        <w:t xml:space="preserve"> as appropriate;</w:t>
      </w:r>
    </w:p>
    <w:p w14:paraId="1916D304" w14:textId="77777777" w:rsidR="004A09A8" w:rsidRPr="00EA24F3" w:rsidRDefault="004A09A8" w:rsidP="00EA24F3">
      <w:pPr>
        <w:pStyle w:val="BulletLevel1"/>
      </w:pPr>
      <w:r w:rsidRPr="00EA24F3">
        <w:t xml:space="preserve">Test the new </w:t>
      </w:r>
      <w:proofErr w:type="spellStart"/>
      <w:r w:rsidR="00CD3A43" w:rsidRPr="00E50907">
        <w:t>CalHEERS</w:t>
      </w:r>
      <w:proofErr w:type="spellEnd"/>
      <w:r w:rsidR="00CD3A43" w:rsidRPr="0016501F">
        <w:t xml:space="preserve"> </w:t>
      </w:r>
      <w:r w:rsidRPr="0016501F">
        <w:t xml:space="preserve">pages and reports as prioritized by the Consortium in </w:t>
      </w:r>
      <w:r w:rsidR="00834D11" w:rsidRPr="0016501F">
        <w:t xml:space="preserve">a shared System Test environment </w:t>
      </w:r>
      <w:r w:rsidRPr="00EA24F3">
        <w:t>with controlled data where possible.  Each test will include production-like activities which will be tracked and validated through the QA testing process;</w:t>
      </w:r>
    </w:p>
    <w:p w14:paraId="1BAA0F81" w14:textId="77777777" w:rsidR="004A09A8" w:rsidRPr="00EA24F3" w:rsidRDefault="004A09A8" w:rsidP="00EA24F3">
      <w:pPr>
        <w:pStyle w:val="BulletLevel1"/>
      </w:pPr>
      <w:r w:rsidRPr="00EA24F3">
        <w:t>Provide the Development Contractor team with thoroughly documented System Investigation Requests (</w:t>
      </w:r>
      <w:r w:rsidR="002823C0" w:rsidRPr="00EA24F3">
        <w:t>“</w:t>
      </w:r>
      <w:r w:rsidRPr="00EA24F3">
        <w:t>SIRs</w:t>
      </w:r>
      <w:r w:rsidR="002823C0" w:rsidRPr="00EA24F3">
        <w:t>”</w:t>
      </w:r>
      <w:r w:rsidRPr="00EA24F3">
        <w:t xml:space="preserve">) in a timely manner when an issue is discovered </w:t>
      </w:r>
      <w:proofErr w:type="gramStart"/>
      <w:r w:rsidRPr="00EA24F3">
        <w:t>as a result of</w:t>
      </w:r>
      <w:proofErr w:type="gramEnd"/>
      <w:r w:rsidRPr="00EA24F3">
        <w:t xml:space="preserve"> the testing; </w:t>
      </w:r>
    </w:p>
    <w:p w14:paraId="6621938A" w14:textId="49082D2F" w:rsidR="0057497E" w:rsidRPr="00EA24F3" w:rsidRDefault="004A09A8" w:rsidP="00EA24F3">
      <w:pPr>
        <w:pStyle w:val="BulletLevel1"/>
      </w:pPr>
      <w:r w:rsidRPr="00EA24F3">
        <w:t>Promptly complete a retest of SIRs and report findings through SCR and SIR repository tracking tool when the code corrections have been promoted to the test environment;</w:t>
      </w:r>
    </w:p>
    <w:p w14:paraId="31260082" w14:textId="77777777" w:rsidR="0057497E" w:rsidRPr="00EA24F3" w:rsidRDefault="007310BB" w:rsidP="00EA24F3">
      <w:pPr>
        <w:pStyle w:val="BulletLevel1"/>
      </w:pPr>
      <w:r w:rsidRPr="00EA24F3">
        <w:t xml:space="preserve">Conduct a review to assess the SCR production readiness </w:t>
      </w:r>
      <w:r w:rsidR="0022344D" w:rsidRPr="00EA24F3">
        <w:t>and provide a formal recommendation for the</w:t>
      </w:r>
      <w:r w:rsidRPr="00EA24F3">
        <w:t xml:space="preserve"> Go/No Go </w:t>
      </w:r>
      <w:r w:rsidR="002147A5" w:rsidRPr="00EA24F3">
        <w:t>decision (“Greenlight”), this does not include County operations;</w:t>
      </w:r>
    </w:p>
    <w:p w14:paraId="19EE39DF" w14:textId="77777777" w:rsidR="0057497E" w:rsidRPr="00EA24F3" w:rsidRDefault="0057497E" w:rsidP="00EA24F3">
      <w:pPr>
        <w:pStyle w:val="BulletLevel1"/>
      </w:pPr>
      <w:r w:rsidRPr="00EA24F3">
        <w:t>Leverage existing weekly and monthly status reports and meetings to document and discuss QA progress and status updates;</w:t>
      </w:r>
    </w:p>
    <w:p w14:paraId="632ECDCB" w14:textId="10A7A43A" w:rsidR="0057497E" w:rsidRPr="00EA24F3" w:rsidRDefault="0057497E" w:rsidP="00EA24F3">
      <w:pPr>
        <w:pStyle w:val="BulletLevel1"/>
      </w:pPr>
      <w:r w:rsidRPr="00EA24F3">
        <w:t xml:space="preserve">Identify and escalate issues and risks, as appropriate, by leveraging existing </w:t>
      </w:r>
      <w:proofErr w:type="spellStart"/>
      <w:r w:rsidR="00872FA4">
        <w:t>CalSAWS</w:t>
      </w:r>
      <w:proofErr w:type="spellEnd"/>
      <w:r w:rsidR="00872FA4">
        <w:t xml:space="preserve"> </w:t>
      </w:r>
      <w:r w:rsidR="002B3DF3">
        <w:t>Consortium</w:t>
      </w:r>
      <w:r w:rsidRPr="00EA24F3">
        <w:t xml:space="preserve"> Management Processes;</w:t>
      </w:r>
      <w:r w:rsidR="002823C0" w:rsidRPr="00EA24F3">
        <w:t xml:space="preserve"> </w:t>
      </w:r>
    </w:p>
    <w:p w14:paraId="1599BDEA" w14:textId="77777777" w:rsidR="004A09A8" w:rsidRPr="00EA24F3" w:rsidRDefault="004A09A8" w:rsidP="00EA24F3">
      <w:pPr>
        <w:pStyle w:val="BulletLevel1"/>
      </w:pPr>
      <w:r w:rsidRPr="00EA24F3">
        <w:t>Assist the Consortium with communications, planning and problem solving during design, test and implementation</w:t>
      </w:r>
      <w:r w:rsidR="00753360" w:rsidRPr="00EA24F3">
        <w:t>; and</w:t>
      </w:r>
    </w:p>
    <w:p w14:paraId="46177354" w14:textId="77777777" w:rsidR="009E23A9" w:rsidRPr="00EA24F3" w:rsidRDefault="009E23A9" w:rsidP="00EA24F3">
      <w:pPr>
        <w:pStyle w:val="BulletLevel1"/>
      </w:pPr>
      <w:r w:rsidRPr="00EA24F3">
        <w:t xml:space="preserve">Provide Subject Matter Expertise </w:t>
      </w:r>
      <w:r w:rsidR="00E8157D" w:rsidRPr="00EA24F3">
        <w:t xml:space="preserve">to the </w:t>
      </w:r>
      <w:proofErr w:type="spellStart"/>
      <w:r w:rsidR="00E8157D" w:rsidRPr="00EA24F3">
        <w:t>CalHEERS</w:t>
      </w:r>
      <w:proofErr w:type="spellEnd"/>
      <w:r w:rsidR="00E8157D" w:rsidRPr="00EA24F3">
        <w:t xml:space="preserve"> project for </w:t>
      </w:r>
      <w:r w:rsidR="001F27DD" w:rsidRPr="00EA24F3">
        <w:t>UAT</w:t>
      </w:r>
      <w:r w:rsidRPr="00EA24F3">
        <w:t>.</w:t>
      </w:r>
    </w:p>
    <w:p w14:paraId="0CB035A2" w14:textId="77777777" w:rsidR="004A09A8" w:rsidRPr="00F06948" w:rsidRDefault="004A09A8" w:rsidP="00654AED">
      <w:pPr>
        <w:tabs>
          <w:tab w:val="num" w:pos="1656"/>
        </w:tabs>
        <w:ind w:left="720"/>
        <w:rPr>
          <w:szCs w:val="22"/>
        </w:rPr>
      </w:pPr>
    </w:p>
    <w:p w14:paraId="5F0652B4" w14:textId="77777777" w:rsidR="00B14532" w:rsidRDefault="004A09A8" w:rsidP="006738C1">
      <w:pPr>
        <w:tabs>
          <w:tab w:val="num" w:pos="1656"/>
        </w:tabs>
        <w:ind w:left="720"/>
        <w:rPr>
          <w:szCs w:val="22"/>
        </w:rPr>
      </w:pPr>
      <w:r w:rsidRPr="00F06948">
        <w:rPr>
          <w:szCs w:val="22"/>
        </w:rPr>
        <w:t xml:space="preserve">To accomplish these tasks and meet all current commitments, First Data will add staffing hours in the form of </w:t>
      </w:r>
      <w:r w:rsidR="007533C5">
        <w:rPr>
          <w:szCs w:val="22"/>
        </w:rPr>
        <w:t>three f</w:t>
      </w:r>
      <w:r w:rsidR="00BA1EEB">
        <w:rPr>
          <w:szCs w:val="22"/>
        </w:rPr>
        <w:t xml:space="preserve">ull-time </w:t>
      </w:r>
      <w:r w:rsidR="0074180F" w:rsidRPr="00F06948">
        <w:rPr>
          <w:szCs w:val="22"/>
        </w:rPr>
        <w:t>equivalent</w:t>
      </w:r>
      <w:r w:rsidR="0074180F">
        <w:rPr>
          <w:szCs w:val="22"/>
        </w:rPr>
        <w:t xml:space="preserve"> </w:t>
      </w:r>
      <w:r w:rsidR="007354A5">
        <w:rPr>
          <w:szCs w:val="22"/>
        </w:rPr>
        <w:t xml:space="preserve">Application </w:t>
      </w:r>
      <w:r w:rsidR="00BA1EEB" w:rsidRPr="00BA1EEB">
        <w:rPr>
          <w:szCs w:val="22"/>
        </w:rPr>
        <w:t>Business Analyst/Tester</w:t>
      </w:r>
      <w:r w:rsidR="00BA1EEB">
        <w:rPr>
          <w:szCs w:val="22"/>
        </w:rPr>
        <w:t xml:space="preserve">s </w:t>
      </w:r>
      <w:r w:rsidR="007533C5">
        <w:rPr>
          <w:szCs w:val="22"/>
        </w:rPr>
        <w:t>and one</w:t>
      </w:r>
      <w:r w:rsidR="007354A5">
        <w:rPr>
          <w:szCs w:val="22"/>
        </w:rPr>
        <w:t xml:space="preserve"> </w:t>
      </w:r>
      <w:r w:rsidR="007533C5">
        <w:rPr>
          <w:szCs w:val="22"/>
        </w:rPr>
        <w:t>f</w:t>
      </w:r>
      <w:r w:rsidR="007354A5">
        <w:rPr>
          <w:szCs w:val="22"/>
        </w:rPr>
        <w:t>ull-time</w:t>
      </w:r>
      <w:r w:rsidR="007354A5" w:rsidRPr="007354A5">
        <w:rPr>
          <w:szCs w:val="22"/>
        </w:rPr>
        <w:t xml:space="preserve"> </w:t>
      </w:r>
      <w:r w:rsidR="0074180F" w:rsidRPr="0074180F">
        <w:rPr>
          <w:szCs w:val="22"/>
        </w:rPr>
        <w:t xml:space="preserve">equivalent </w:t>
      </w:r>
      <w:r w:rsidR="00BA1EEB">
        <w:rPr>
          <w:szCs w:val="22"/>
        </w:rPr>
        <w:t xml:space="preserve">Technical </w:t>
      </w:r>
      <w:r w:rsidR="00BA1EEB" w:rsidRPr="00BA1EEB">
        <w:rPr>
          <w:szCs w:val="22"/>
        </w:rPr>
        <w:t>Analyst</w:t>
      </w:r>
      <w:r w:rsidRPr="00F06948">
        <w:rPr>
          <w:szCs w:val="22"/>
        </w:rPr>
        <w:t>.</w:t>
      </w:r>
      <w:r w:rsidR="00B14532">
        <w:rPr>
          <w:szCs w:val="22"/>
        </w:rPr>
        <w:t xml:space="preserve">  For the </w:t>
      </w:r>
      <w:r w:rsidR="00B14532">
        <w:rPr>
          <w:bCs/>
        </w:rPr>
        <w:t xml:space="preserve">extended UAT support to </w:t>
      </w:r>
      <w:r w:rsidR="00B14532" w:rsidRPr="003C09F6">
        <w:rPr>
          <w:bCs/>
        </w:rPr>
        <w:t xml:space="preserve">the </w:t>
      </w:r>
      <w:proofErr w:type="spellStart"/>
      <w:r w:rsidR="00B14532" w:rsidRPr="003C09F6">
        <w:rPr>
          <w:bCs/>
        </w:rPr>
        <w:t>CalHEERS</w:t>
      </w:r>
      <w:proofErr w:type="spellEnd"/>
      <w:r w:rsidR="00B14532" w:rsidRPr="003C09F6">
        <w:rPr>
          <w:bCs/>
        </w:rPr>
        <w:t xml:space="preserve"> project</w:t>
      </w:r>
      <w:r w:rsidR="00934E4C">
        <w:rPr>
          <w:bCs/>
        </w:rPr>
        <w:t>,</w:t>
      </w:r>
      <w:r w:rsidR="00B14532" w:rsidRPr="00B14532">
        <w:t xml:space="preserve"> </w:t>
      </w:r>
      <w:r w:rsidR="00B14532" w:rsidRPr="00B14532">
        <w:rPr>
          <w:bCs/>
        </w:rPr>
        <w:t>First Data will add staffing hours in the form of</w:t>
      </w:r>
      <w:r w:rsidR="00B14532">
        <w:rPr>
          <w:bCs/>
        </w:rPr>
        <w:t xml:space="preserve"> one </w:t>
      </w:r>
      <w:r w:rsidR="00B14532">
        <w:rPr>
          <w:szCs w:val="22"/>
        </w:rPr>
        <w:t xml:space="preserve">full-time </w:t>
      </w:r>
      <w:r w:rsidR="00B14532" w:rsidRPr="00F06948">
        <w:rPr>
          <w:szCs w:val="22"/>
        </w:rPr>
        <w:t>equivalent</w:t>
      </w:r>
      <w:r w:rsidR="00B14532">
        <w:rPr>
          <w:szCs w:val="22"/>
        </w:rPr>
        <w:t xml:space="preserve"> Application </w:t>
      </w:r>
      <w:r w:rsidR="00B14532" w:rsidRPr="00BA1EEB">
        <w:rPr>
          <w:szCs w:val="22"/>
        </w:rPr>
        <w:t>Business Analyst/Tester</w:t>
      </w:r>
      <w:r w:rsidR="00B14532">
        <w:rPr>
          <w:szCs w:val="22"/>
        </w:rPr>
        <w:t>.</w:t>
      </w:r>
      <w:r w:rsidR="00064430">
        <w:rPr>
          <w:szCs w:val="22"/>
        </w:rPr>
        <w:t xml:space="preserve"> </w:t>
      </w:r>
    </w:p>
    <w:p w14:paraId="109FAED7" w14:textId="77777777" w:rsidR="00B14532" w:rsidRDefault="00B14532" w:rsidP="006738C1">
      <w:pPr>
        <w:tabs>
          <w:tab w:val="num" w:pos="1656"/>
        </w:tabs>
        <w:ind w:left="720"/>
        <w:rPr>
          <w:szCs w:val="22"/>
        </w:rPr>
      </w:pPr>
    </w:p>
    <w:p w14:paraId="73BD5560" w14:textId="77777777" w:rsidR="00AA4115" w:rsidRPr="00351CA6" w:rsidRDefault="00AA4115" w:rsidP="00AA4115">
      <w:pPr>
        <w:pStyle w:val="BodyTextIndent2"/>
        <w:rPr>
          <w:b/>
          <w:szCs w:val="22"/>
          <w:u w:val="single"/>
        </w:rPr>
      </w:pPr>
      <w:r w:rsidRPr="00351CA6">
        <w:rPr>
          <w:b/>
          <w:szCs w:val="22"/>
          <w:u w:val="single"/>
        </w:rPr>
        <w:t>Pa</w:t>
      </w:r>
      <w:r>
        <w:rPr>
          <w:b/>
          <w:szCs w:val="22"/>
          <w:u w:val="single"/>
        </w:rPr>
        <w:t>rt B</w:t>
      </w:r>
      <w:r w:rsidRPr="00351CA6">
        <w:rPr>
          <w:b/>
          <w:szCs w:val="22"/>
          <w:u w:val="single"/>
        </w:rPr>
        <w:t xml:space="preserve">. </w:t>
      </w:r>
      <w:r>
        <w:rPr>
          <w:b/>
          <w:szCs w:val="22"/>
          <w:u w:val="single"/>
        </w:rPr>
        <w:t>M&amp;O</w:t>
      </w:r>
    </w:p>
    <w:p w14:paraId="41813864" w14:textId="77777777" w:rsidR="00AA4115" w:rsidRDefault="00AA4115" w:rsidP="006738C1">
      <w:pPr>
        <w:tabs>
          <w:tab w:val="num" w:pos="1656"/>
        </w:tabs>
        <w:ind w:left="720"/>
        <w:rPr>
          <w:szCs w:val="22"/>
        </w:rPr>
      </w:pPr>
    </w:p>
    <w:p w14:paraId="155D1931" w14:textId="12A2C4DA" w:rsidR="00AD2046" w:rsidRPr="00016119" w:rsidRDefault="00016119" w:rsidP="00AD2046">
      <w:pPr>
        <w:tabs>
          <w:tab w:val="num" w:pos="1656"/>
        </w:tabs>
        <w:ind w:left="720"/>
        <w:rPr>
          <w:szCs w:val="22"/>
        </w:rPr>
      </w:pPr>
      <w:r>
        <w:rPr>
          <w:bCs/>
        </w:rPr>
        <w:t xml:space="preserve">This Change Order includes </w:t>
      </w:r>
      <w:r w:rsidR="00354AA5">
        <w:rPr>
          <w:bCs/>
        </w:rPr>
        <w:t xml:space="preserve">46,528 </w:t>
      </w:r>
      <w:r>
        <w:rPr>
          <w:bCs/>
        </w:rPr>
        <w:t>hours of Services for the First Data</w:t>
      </w:r>
      <w:r w:rsidRPr="006738C1">
        <w:rPr>
          <w:bCs/>
        </w:rPr>
        <w:t xml:space="preserve"> </w:t>
      </w:r>
      <w:r>
        <w:rPr>
          <w:bCs/>
        </w:rPr>
        <w:t xml:space="preserve">QA </w:t>
      </w:r>
      <w:r w:rsidRPr="006738C1">
        <w:rPr>
          <w:bCs/>
        </w:rPr>
        <w:t>Team</w:t>
      </w:r>
      <w:r>
        <w:rPr>
          <w:bCs/>
        </w:rPr>
        <w:t xml:space="preserve"> during the M&amp;O phase</w:t>
      </w:r>
      <w:r w:rsidRPr="006738C1">
        <w:rPr>
          <w:bCs/>
        </w:rPr>
        <w:t>.</w:t>
      </w:r>
      <w:r>
        <w:rPr>
          <w:bCs/>
        </w:rPr>
        <w:t xml:space="preserve">  </w:t>
      </w:r>
      <w:r w:rsidR="00AD2046" w:rsidRPr="00AD2046">
        <w:rPr>
          <w:szCs w:val="22"/>
        </w:rPr>
        <w:t xml:space="preserve">First Data will work collaboratively with the Consortium and Accenture teams to maximize the timeliness and success in the </w:t>
      </w:r>
      <w:r>
        <w:rPr>
          <w:szCs w:val="22"/>
        </w:rPr>
        <w:t>ongoing maintenance and o</w:t>
      </w:r>
      <w:r w:rsidR="00AD2046" w:rsidRPr="00AD2046">
        <w:rPr>
          <w:szCs w:val="22"/>
        </w:rPr>
        <w:t xml:space="preserve">perations of the </w:t>
      </w:r>
      <w:proofErr w:type="spellStart"/>
      <w:r w:rsidR="00AD2046" w:rsidRPr="00AD2046">
        <w:rPr>
          <w:szCs w:val="22"/>
        </w:rPr>
        <w:t>CalHEERS</w:t>
      </w:r>
      <w:proofErr w:type="spellEnd"/>
      <w:r w:rsidR="00AD2046" w:rsidRPr="00AD2046">
        <w:rPr>
          <w:szCs w:val="22"/>
        </w:rPr>
        <w:t xml:space="preserve"> </w:t>
      </w:r>
      <w:r w:rsidR="00F60906">
        <w:rPr>
          <w:szCs w:val="22"/>
        </w:rPr>
        <w:t>I</w:t>
      </w:r>
      <w:r>
        <w:rPr>
          <w:szCs w:val="22"/>
        </w:rPr>
        <w:t>nterface</w:t>
      </w:r>
      <w:r w:rsidR="00AD2046" w:rsidRPr="00AD2046">
        <w:rPr>
          <w:szCs w:val="22"/>
        </w:rPr>
        <w:t xml:space="preserve">.  First Data will perform the following Services: </w:t>
      </w:r>
    </w:p>
    <w:p w14:paraId="2F9C1D81" w14:textId="77777777" w:rsidR="00AD2046" w:rsidRDefault="00AD2046" w:rsidP="00AD2046"/>
    <w:p w14:paraId="1324BA41" w14:textId="77777777" w:rsidR="00AD2046" w:rsidRPr="00EA24F3" w:rsidRDefault="00AD2046" w:rsidP="00EA24F3">
      <w:pPr>
        <w:pStyle w:val="BulletLevel1"/>
      </w:pPr>
      <w:r w:rsidRPr="0016501F">
        <w:t xml:space="preserve">Ongoing review and assessment of </w:t>
      </w:r>
      <w:proofErr w:type="spellStart"/>
      <w:r w:rsidRPr="0016501F">
        <w:t>CalHEERS</w:t>
      </w:r>
      <w:proofErr w:type="spellEnd"/>
      <w:r w:rsidRPr="0016501F">
        <w:t xml:space="preserve"> policies/regulation and the impacts for the necessary updates as they relat</w:t>
      </w:r>
      <w:r w:rsidRPr="00EA24F3">
        <w:t>e to the assigned SCR;</w:t>
      </w:r>
    </w:p>
    <w:p w14:paraId="030A01AB" w14:textId="77777777" w:rsidR="00AD2046" w:rsidRPr="00EA24F3" w:rsidRDefault="00AD2046" w:rsidP="00EA24F3">
      <w:pPr>
        <w:pStyle w:val="BulletLevel1"/>
      </w:pPr>
      <w:r w:rsidRPr="00EA24F3">
        <w:t>Ongoing review for high risk, error prone or functionally complex SCR test plans, providing recommendations as appropriate;</w:t>
      </w:r>
    </w:p>
    <w:p w14:paraId="31EEBD7C" w14:textId="77777777" w:rsidR="00AD2046" w:rsidRPr="00EA24F3" w:rsidRDefault="00AD2046" w:rsidP="00EA24F3">
      <w:pPr>
        <w:pStyle w:val="BulletLevel1"/>
      </w:pPr>
      <w:r w:rsidRPr="00EA24F3">
        <w:t>Leverage existing weekly and monthly status reports and meetings to document and discuss QA progress and status updates;</w:t>
      </w:r>
    </w:p>
    <w:p w14:paraId="2EE81903" w14:textId="37F2193A" w:rsidR="00AD2046" w:rsidRPr="00EA24F3" w:rsidRDefault="00AD2046" w:rsidP="00EA24F3">
      <w:pPr>
        <w:pStyle w:val="BulletLevel1"/>
      </w:pPr>
      <w:r w:rsidRPr="00EA24F3">
        <w:t xml:space="preserve">Identify and escalate issues and risks, as appropriate, by leveraging existing </w:t>
      </w:r>
      <w:proofErr w:type="spellStart"/>
      <w:r w:rsidR="00872FA4">
        <w:t>CalSAWS</w:t>
      </w:r>
      <w:proofErr w:type="spellEnd"/>
      <w:r w:rsidR="00872FA4" w:rsidRPr="00EA24F3">
        <w:t xml:space="preserve"> </w:t>
      </w:r>
      <w:r w:rsidR="002B3DF3">
        <w:t xml:space="preserve">Consortium </w:t>
      </w:r>
      <w:r w:rsidRPr="00EA24F3">
        <w:t>Project Management Processes;</w:t>
      </w:r>
    </w:p>
    <w:p w14:paraId="19146634" w14:textId="77777777" w:rsidR="00AD2046" w:rsidRPr="00EA24F3" w:rsidRDefault="00AD2046" w:rsidP="00EA24F3">
      <w:pPr>
        <w:pStyle w:val="BulletLevel1"/>
      </w:pPr>
      <w:r w:rsidRPr="00EA24F3">
        <w:t>Assist the Consortium with communications, planning and problem solving during design, test and implementation;</w:t>
      </w:r>
    </w:p>
    <w:p w14:paraId="3EA191C3" w14:textId="77777777" w:rsidR="00AD2046" w:rsidRPr="00EA24F3" w:rsidRDefault="00AD2046" w:rsidP="00EA24F3">
      <w:pPr>
        <w:pStyle w:val="BulletLevel1"/>
      </w:pPr>
      <w:r w:rsidRPr="00EA24F3">
        <w:t>Ongoing review, tracking and reporting of funding and actual costs, including compliance monitoring related to enhanced funding;</w:t>
      </w:r>
      <w:r w:rsidR="00753360" w:rsidRPr="00EA24F3">
        <w:t xml:space="preserve"> and</w:t>
      </w:r>
    </w:p>
    <w:p w14:paraId="5761BA82" w14:textId="793E2055" w:rsidR="00AD2046" w:rsidRPr="00EA24F3" w:rsidRDefault="00AD2046" w:rsidP="00EA24F3">
      <w:pPr>
        <w:pStyle w:val="BulletLevel1"/>
      </w:pPr>
      <w:r w:rsidRPr="00EA24F3">
        <w:t>Ongoing support of San Bernardino Auditor/Controller Tax Collector (</w:t>
      </w:r>
      <w:r w:rsidR="00D41079">
        <w:t>“</w:t>
      </w:r>
      <w:r w:rsidRPr="00EA24F3">
        <w:t>ATC</w:t>
      </w:r>
      <w:r w:rsidR="00D41079">
        <w:t>”</w:t>
      </w:r>
      <w:r w:rsidRPr="00EA24F3">
        <w:t xml:space="preserve">), including leveraging existing monthly preparation of summary and detailed </w:t>
      </w:r>
      <w:proofErr w:type="spellStart"/>
      <w:r w:rsidRPr="00EA24F3">
        <w:t>CalHEERS</w:t>
      </w:r>
      <w:proofErr w:type="spellEnd"/>
      <w:r w:rsidRPr="00EA24F3">
        <w:t xml:space="preserve"> Interface budget information.</w:t>
      </w:r>
    </w:p>
    <w:p w14:paraId="4BEEF809" w14:textId="329595CA" w:rsidR="00831291" w:rsidRDefault="002B2B31" w:rsidP="00AB018B">
      <w:pPr>
        <w:keepNext/>
        <w:tabs>
          <w:tab w:val="num" w:pos="1656"/>
        </w:tabs>
        <w:ind w:left="720"/>
        <w:rPr>
          <w:szCs w:val="22"/>
        </w:rPr>
      </w:pPr>
      <w:r w:rsidRPr="00F06948">
        <w:rPr>
          <w:szCs w:val="22"/>
        </w:rPr>
        <w:t xml:space="preserve">To accomplish these tasks and meet all current commitments, First Data will add staffing hours </w:t>
      </w:r>
      <w:r w:rsidR="00831291">
        <w:rPr>
          <w:szCs w:val="22"/>
        </w:rPr>
        <w:t>as described in the table below.</w:t>
      </w:r>
      <w:r>
        <w:rPr>
          <w:szCs w:val="22"/>
        </w:rPr>
        <w:t xml:space="preserve"> </w:t>
      </w:r>
    </w:p>
    <w:p w14:paraId="2FA03030" w14:textId="77777777" w:rsidR="00E13BA3" w:rsidRDefault="00E13BA3" w:rsidP="002B2B31">
      <w:pPr>
        <w:tabs>
          <w:tab w:val="num" w:pos="1656"/>
        </w:tabs>
        <w:ind w:left="720"/>
        <w:rPr>
          <w:szCs w:val="22"/>
        </w:rPr>
      </w:pPr>
    </w:p>
    <w:tbl>
      <w:tblPr>
        <w:tblStyle w:val="TableGrid"/>
        <w:tblW w:w="0" w:type="auto"/>
        <w:tblCellSpacing w:w="20" w:type="dxa"/>
        <w:tblInd w:w="7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1685"/>
        <w:gridCol w:w="3824"/>
        <w:gridCol w:w="3835"/>
      </w:tblGrid>
      <w:tr w:rsidR="00CA349D" w:rsidRPr="00831291" w14:paraId="30EA5595" w14:textId="77777777" w:rsidTr="00255019">
        <w:trPr>
          <w:tblHeader/>
          <w:tblCellSpacing w:w="20" w:type="dxa"/>
        </w:trPr>
        <w:tc>
          <w:tcPr>
            <w:tcW w:w="1638" w:type="dxa"/>
            <w:shd w:val="clear" w:color="auto" w:fill="1F497D" w:themeFill="text2"/>
          </w:tcPr>
          <w:p w14:paraId="29AE4C02" w14:textId="77777777" w:rsidR="00CA349D" w:rsidRPr="00E356D4" w:rsidRDefault="00CA349D" w:rsidP="00255019">
            <w:pPr>
              <w:tabs>
                <w:tab w:val="left" w:pos="864"/>
              </w:tabs>
              <w:rPr>
                <w:b/>
                <w:color w:val="FFFFFF" w:themeColor="background1"/>
              </w:rPr>
            </w:pPr>
            <w:r w:rsidRPr="00E356D4">
              <w:rPr>
                <w:b/>
                <w:color w:val="FFFFFF" w:themeColor="background1"/>
              </w:rPr>
              <w:t>SFY</w:t>
            </w:r>
            <w:r w:rsidRPr="00E356D4">
              <w:rPr>
                <w:b/>
                <w:color w:val="FFFFFF" w:themeColor="background1"/>
              </w:rPr>
              <w:tab/>
            </w:r>
          </w:p>
        </w:tc>
        <w:tc>
          <w:tcPr>
            <w:tcW w:w="3825" w:type="dxa"/>
            <w:shd w:val="clear" w:color="auto" w:fill="1F497D" w:themeFill="text2"/>
          </w:tcPr>
          <w:p w14:paraId="1EA6C14B" w14:textId="77777777" w:rsidR="00CA349D" w:rsidRPr="00E356D4" w:rsidRDefault="00CA349D" w:rsidP="00255019">
            <w:pPr>
              <w:tabs>
                <w:tab w:val="num" w:pos="1656"/>
              </w:tabs>
              <w:rPr>
                <w:b/>
                <w:color w:val="FFFFFF" w:themeColor="background1"/>
              </w:rPr>
            </w:pPr>
            <w:r w:rsidRPr="00E356D4">
              <w:rPr>
                <w:b/>
                <w:color w:val="FFFFFF" w:themeColor="background1"/>
              </w:rPr>
              <w:t>Business Analyst/Tester(s)</w:t>
            </w:r>
          </w:p>
        </w:tc>
        <w:tc>
          <w:tcPr>
            <w:tcW w:w="3825" w:type="dxa"/>
            <w:shd w:val="clear" w:color="auto" w:fill="1F497D" w:themeFill="text2"/>
          </w:tcPr>
          <w:p w14:paraId="7E52288B" w14:textId="77777777" w:rsidR="00CA349D" w:rsidRPr="00E356D4" w:rsidRDefault="00CA349D" w:rsidP="00255019">
            <w:pPr>
              <w:tabs>
                <w:tab w:val="num" w:pos="1656"/>
              </w:tabs>
              <w:rPr>
                <w:b/>
                <w:color w:val="FFFFFF" w:themeColor="background1"/>
              </w:rPr>
            </w:pPr>
            <w:r w:rsidRPr="00E356D4">
              <w:rPr>
                <w:b/>
                <w:color w:val="FFFFFF" w:themeColor="background1"/>
              </w:rPr>
              <w:t>Project Management Office (PMO)/</w:t>
            </w:r>
            <w:r>
              <w:rPr>
                <w:b/>
                <w:color w:val="FFFFFF" w:themeColor="background1"/>
              </w:rPr>
              <w:t xml:space="preserve"> </w:t>
            </w:r>
            <w:r w:rsidRPr="00E356D4">
              <w:rPr>
                <w:b/>
                <w:color w:val="FFFFFF" w:themeColor="background1"/>
              </w:rPr>
              <w:t>Fiscal Analyst</w:t>
            </w:r>
          </w:p>
        </w:tc>
      </w:tr>
      <w:tr w:rsidR="00CA349D" w14:paraId="1D2615C9" w14:textId="77777777" w:rsidTr="00255019">
        <w:trPr>
          <w:tblCellSpacing w:w="20" w:type="dxa"/>
        </w:trPr>
        <w:tc>
          <w:tcPr>
            <w:tcW w:w="1638" w:type="dxa"/>
          </w:tcPr>
          <w:p w14:paraId="28E1FCFD" w14:textId="77777777" w:rsidR="00CA349D" w:rsidRDefault="00CA349D" w:rsidP="00255019">
            <w:pPr>
              <w:tabs>
                <w:tab w:val="num" w:pos="1656"/>
              </w:tabs>
            </w:pPr>
            <w:r w:rsidRPr="00831291">
              <w:t>2013/14</w:t>
            </w:r>
          </w:p>
        </w:tc>
        <w:tc>
          <w:tcPr>
            <w:tcW w:w="3825" w:type="dxa"/>
          </w:tcPr>
          <w:p w14:paraId="00B330CF" w14:textId="77777777" w:rsidR="00CA349D" w:rsidRDefault="00CA349D" w:rsidP="00255019">
            <w:pPr>
              <w:tabs>
                <w:tab w:val="num" w:pos="1656"/>
              </w:tabs>
            </w:pPr>
            <w:r>
              <w:t>O</w:t>
            </w:r>
            <w:r w:rsidRPr="00831291">
              <w:t>ne part-time equivalent</w:t>
            </w:r>
          </w:p>
        </w:tc>
        <w:tc>
          <w:tcPr>
            <w:tcW w:w="3825" w:type="dxa"/>
          </w:tcPr>
          <w:p w14:paraId="75641FD5" w14:textId="77777777" w:rsidR="00CA349D" w:rsidRDefault="00CA349D" w:rsidP="00255019">
            <w:pPr>
              <w:tabs>
                <w:tab w:val="num" w:pos="1656"/>
              </w:tabs>
            </w:pPr>
            <w:r w:rsidRPr="00FD0C55">
              <w:t>One part-time equivalent</w:t>
            </w:r>
          </w:p>
        </w:tc>
      </w:tr>
      <w:tr w:rsidR="00CA349D" w14:paraId="4850116F" w14:textId="77777777" w:rsidTr="00255019">
        <w:trPr>
          <w:tblCellSpacing w:w="20" w:type="dxa"/>
        </w:trPr>
        <w:tc>
          <w:tcPr>
            <w:tcW w:w="1638" w:type="dxa"/>
          </w:tcPr>
          <w:p w14:paraId="591E7225" w14:textId="77777777" w:rsidR="00CA349D" w:rsidRDefault="00CA349D" w:rsidP="00255019">
            <w:pPr>
              <w:tabs>
                <w:tab w:val="num" w:pos="1656"/>
              </w:tabs>
            </w:pPr>
            <w:r w:rsidRPr="00831291">
              <w:t>2014/15</w:t>
            </w:r>
          </w:p>
        </w:tc>
        <w:tc>
          <w:tcPr>
            <w:tcW w:w="3825" w:type="dxa"/>
          </w:tcPr>
          <w:p w14:paraId="000DE324" w14:textId="77777777" w:rsidR="00CA349D" w:rsidRDefault="00CA349D" w:rsidP="00255019">
            <w:pPr>
              <w:tabs>
                <w:tab w:val="num" w:pos="1656"/>
              </w:tabs>
            </w:pPr>
            <w:r>
              <w:t xml:space="preserve">One full-time </w:t>
            </w:r>
            <w:r w:rsidRPr="00831291">
              <w:t>equivalent</w:t>
            </w:r>
            <w:r>
              <w:t xml:space="preserve"> and </w:t>
            </w:r>
            <w:r>
              <w:br/>
              <w:t>One p</w:t>
            </w:r>
            <w:r w:rsidRPr="00831291">
              <w:t>art-time equivalent</w:t>
            </w:r>
          </w:p>
        </w:tc>
        <w:tc>
          <w:tcPr>
            <w:tcW w:w="3825" w:type="dxa"/>
          </w:tcPr>
          <w:p w14:paraId="2FCF8C8F" w14:textId="77777777" w:rsidR="00CA349D" w:rsidRDefault="00CA349D" w:rsidP="00255019">
            <w:pPr>
              <w:tabs>
                <w:tab w:val="num" w:pos="1656"/>
              </w:tabs>
            </w:pPr>
            <w:r w:rsidRPr="00FD0C55">
              <w:t>One part-time equivalent</w:t>
            </w:r>
          </w:p>
        </w:tc>
      </w:tr>
      <w:tr w:rsidR="00CA349D" w14:paraId="36BAB41D" w14:textId="77777777" w:rsidTr="00255019">
        <w:trPr>
          <w:tblCellSpacing w:w="20" w:type="dxa"/>
        </w:trPr>
        <w:tc>
          <w:tcPr>
            <w:tcW w:w="1638" w:type="dxa"/>
          </w:tcPr>
          <w:p w14:paraId="42B99B60" w14:textId="77777777" w:rsidR="00CA349D" w:rsidRDefault="00CA349D" w:rsidP="00255019">
            <w:pPr>
              <w:tabs>
                <w:tab w:val="num" w:pos="1656"/>
              </w:tabs>
            </w:pPr>
            <w:r>
              <w:t>2015/16</w:t>
            </w:r>
          </w:p>
        </w:tc>
        <w:tc>
          <w:tcPr>
            <w:tcW w:w="3825" w:type="dxa"/>
          </w:tcPr>
          <w:p w14:paraId="658A99B9" w14:textId="000026BE" w:rsidR="00CA349D" w:rsidRDefault="00CA349D" w:rsidP="00255019">
            <w:pPr>
              <w:tabs>
                <w:tab w:val="num" w:pos="1656"/>
              </w:tabs>
            </w:pPr>
            <w:r>
              <w:t xml:space="preserve">Three full-time </w:t>
            </w:r>
            <w:r w:rsidR="0064387B" w:rsidRPr="00831291">
              <w:t>equivalents</w:t>
            </w:r>
          </w:p>
        </w:tc>
        <w:tc>
          <w:tcPr>
            <w:tcW w:w="3825" w:type="dxa"/>
          </w:tcPr>
          <w:p w14:paraId="113844F9" w14:textId="77777777" w:rsidR="00CA349D" w:rsidRDefault="00CA349D" w:rsidP="00255019">
            <w:pPr>
              <w:tabs>
                <w:tab w:val="num" w:pos="1656"/>
              </w:tabs>
            </w:pPr>
            <w:r w:rsidRPr="00FD0C55">
              <w:t>One part-time equivalent</w:t>
            </w:r>
          </w:p>
        </w:tc>
      </w:tr>
      <w:tr w:rsidR="00CA349D" w14:paraId="7A1AB9FF" w14:textId="77777777" w:rsidTr="00255019">
        <w:trPr>
          <w:tblCellSpacing w:w="20" w:type="dxa"/>
        </w:trPr>
        <w:tc>
          <w:tcPr>
            <w:tcW w:w="1638" w:type="dxa"/>
          </w:tcPr>
          <w:p w14:paraId="339C8418" w14:textId="77777777" w:rsidR="00CA349D" w:rsidRDefault="00CA349D" w:rsidP="00255019">
            <w:pPr>
              <w:tabs>
                <w:tab w:val="num" w:pos="1656"/>
              </w:tabs>
            </w:pPr>
            <w:r>
              <w:t>2016/17</w:t>
            </w:r>
          </w:p>
        </w:tc>
        <w:tc>
          <w:tcPr>
            <w:tcW w:w="3825" w:type="dxa"/>
          </w:tcPr>
          <w:p w14:paraId="1684521B" w14:textId="20DAFF12" w:rsidR="00CA349D" w:rsidRDefault="00CA349D" w:rsidP="00255019">
            <w:pPr>
              <w:tabs>
                <w:tab w:val="num" w:pos="1656"/>
              </w:tabs>
            </w:pPr>
            <w:r>
              <w:t xml:space="preserve">Three full-time </w:t>
            </w:r>
            <w:r w:rsidR="0064387B" w:rsidRPr="00831291">
              <w:t>equivalents</w:t>
            </w:r>
          </w:p>
        </w:tc>
        <w:tc>
          <w:tcPr>
            <w:tcW w:w="3825" w:type="dxa"/>
          </w:tcPr>
          <w:p w14:paraId="6D4E90ED" w14:textId="77777777" w:rsidR="00CA349D" w:rsidRDefault="00CA349D" w:rsidP="00255019">
            <w:pPr>
              <w:tabs>
                <w:tab w:val="num" w:pos="1656"/>
              </w:tabs>
            </w:pPr>
            <w:r w:rsidRPr="00FD0C55">
              <w:t>One part-time equivalent</w:t>
            </w:r>
          </w:p>
        </w:tc>
      </w:tr>
      <w:tr w:rsidR="00CA349D" w14:paraId="5B889BCE" w14:textId="77777777" w:rsidTr="00255019">
        <w:trPr>
          <w:tblCellSpacing w:w="20" w:type="dxa"/>
        </w:trPr>
        <w:tc>
          <w:tcPr>
            <w:tcW w:w="1638" w:type="dxa"/>
          </w:tcPr>
          <w:p w14:paraId="6E5E6D09" w14:textId="77777777" w:rsidR="00CA349D" w:rsidRDefault="00CA349D" w:rsidP="00255019">
            <w:pPr>
              <w:tabs>
                <w:tab w:val="num" w:pos="1656"/>
              </w:tabs>
            </w:pPr>
            <w:r>
              <w:t>2017/18</w:t>
            </w:r>
          </w:p>
        </w:tc>
        <w:tc>
          <w:tcPr>
            <w:tcW w:w="3825" w:type="dxa"/>
          </w:tcPr>
          <w:p w14:paraId="3789E6C9" w14:textId="0C782A4A" w:rsidR="00CA349D" w:rsidRDefault="006C306F" w:rsidP="00255019">
            <w:pPr>
              <w:tabs>
                <w:tab w:val="num" w:pos="1656"/>
              </w:tabs>
            </w:pPr>
            <w:r>
              <w:t>Three</w:t>
            </w:r>
            <w:r w:rsidRPr="00831291">
              <w:t xml:space="preserve"> </w:t>
            </w:r>
            <w:r w:rsidR="00CA349D" w:rsidRPr="00831291">
              <w:t xml:space="preserve">full-time </w:t>
            </w:r>
            <w:r w:rsidR="0064387B" w:rsidRPr="00831291">
              <w:t>equivalents</w:t>
            </w:r>
          </w:p>
        </w:tc>
        <w:tc>
          <w:tcPr>
            <w:tcW w:w="3825" w:type="dxa"/>
          </w:tcPr>
          <w:p w14:paraId="406771E1" w14:textId="77777777" w:rsidR="00CA349D" w:rsidRDefault="00CA349D" w:rsidP="00255019">
            <w:pPr>
              <w:tabs>
                <w:tab w:val="num" w:pos="1656"/>
              </w:tabs>
            </w:pPr>
            <w:r w:rsidRPr="00FD0C55">
              <w:t>One part-time equivalent</w:t>
            </w:r>
          </w:p>
        </w:tc>
      </w:tr>
      <w:tr w:rsidR="00CA349D" w14:paraId="59EC30DF" w14:textId="77777777" w:rsidTr="00255019">
        <w:trPr>
          <w:tblCellSpacing w:w="20" w:type="dxa"/>
        </w:trPr>
        <w:tc>
          <w:tcPr>
            <w:tcW w:w="1638" w:type="dxa"/>
          </w:tcPr>
          <w:p w14:paraId="22CE0A3A" w14:textId="77777777" w:rsidR="00CA349D" w:rsidRDefault="00CA349D" w:rsidP="00255019">
            <w:pPr>
              <w:tabs>
                <w:tab w:val="num" w:pos="1656"/>
              </w:tabs>
            </w:pPr>
            <w:r>
              <w:t>2018/19</w:t>
            </w:r>
          </w:p>
        </w:tc>
        <w:tc>
          <w:tcPr>
            <w:tcW w:w="3825" w:type="dxa"/>
          </w:tcPr>
          <w:p w14:paraId="556B051F" w14:textId="0C0A4100" w:rsidR="00CA349D" w:rsidRDefault="00CA349D" w:rsidP="00255019">
            <w:pPr>
              <w:tabs>
                <w:tab w:val="num" w:pos="1656"/>
              </w:tabs>
            </w:pPr>
            <w:r>
              <w:t>T</w:t>
            </w:r>
            <w:r w:rsidR="00C441EA">
              <w:t>hree</w:t>
            </w:r>
            <w:r w:rsidRPr="00831291">
              <w:t xml:space="preserve"> full-time equivalent</w:t>
            </w:r>
            <w:r w:rsidR="00453240">
              <w:t>s</w:t>
            </w:r>
          </w:p>
        </w:tc>
        <w:tc>
          <w:tcPr>
            <w:tcW w:w="3825" w:type="dxa"/>
          </w:tcPr>
          <w:p w14:paraId="05B05CFE" w14:textId="77777777" w:rsidR="00CA349D" w:rsidRPr="00FD0C55" w:rsidRDefault="00CA349D" w:rsidP="00255019">
            <w:pPr>
              <w:tabs>
                <w:tab w:val="num" w:pos="1656"/>
              </w:tabs>
            </w:pPr>
            <w:r w:rsidRPr="00FD0C55">
              <w:t>One part-time equivalent</w:t>
            </w:r>
          </w:p>
        </w:tc>
      </w:tr>
      <w:tr w:rsidR="00CA349D" w14:paraId="4CCA28FB" w14:textId="77777777" w:rsidTr="00255019">
        <w:trPr>
          <w:tblCellSpacing w:w="20" w:type="dxa"/>
        </w:trPr>
        <w:tc>
          <w:tcPr>
            <w:tcW w:w="1638" w:type="dxa"/>
          </w:tcPr>
          <w:p w14:paraId="551BC87B" w14:textId="77777777" w:rsidR="00CA349D" w:rsidRDefault="00CA349D" w:rsidP="00255019">
            <w:pPr>
              <w:tabs>
                <w:tab w:val="num" w:pos="1656"/>
              </w:tabs>
            </w:pPr>
            <w:r>
              <w:t xml:space="preserve">2019/20 </w:t>
            </w:r>
            <w:r>
              <w:br/>
            </w:r>
            <w:r w:rsidRPr="00E356D4">
              <w:rPr>
                <w:sz w:val="16"/>
              </w:rPr>
              <w:t>(12/ 2019)</w:t>
            </w:r>
          </w:p>
        </w:tc>
        <w:tc>
          <w:tcPr>
            <w:tcW w:w="3825" w:type="dxa"/>
          </w:tcPr>
          <w:p w14:paraId="25E6FEFC" w14:textId="6E015100" w:rsidR="00CA349D" w:rsidRDefault="002A40ED" w:rsidP="00255019">
            <w:pPr>
              <w:tabs>
                <w:tab w:val="num" w:pos="1656"/>
              </w:tabs>
            </w:pPr>
            <w:r>
              <w:t>Three</w:t>
            </w:r>
            <w:r w:rsidRPr="00831291">
              <w:t xml:space="preserve"> </w:t>
            </w:r>
            <w:r w:rsidR="00CA349D" w:rsidRPr="00831291">
              <w:t xml:space="preserve">full-time </w:t>
            </w:r>
            <w:r w:rsidR="0064387B" w:rsidRPr="00831291">
              <w:t>equivalents</w:t>
            </w:r>
          </w:p>
        </w:tc>
        <w:tc>
          <w:tcPr>
            <w:tcW w:w="3825" w:type="dxa"/>
          </w:tcPr>
          <w:p w14:paraId="29D0DD65" w14:textId="77777777" w:rsidR="00CA349D" w:rsidRPr="00FD0C55" w:rsidRDefault="00CA349D" w:rsidP="00255019">
            <w:pPr>
              <w:tabs>
                <w:tab w:val="num" w:pos="1656"/>
              </w:tabs>
            </w:pPr>
            <w:r w:rsidRPr="00FD0C55">
              <w:t>One part-time equivalent</w:t>
            </w:r>
          </w:p>
        </w:tc>
      </w:tr>
      <w:tr w:rsidR="004D59DB" w14:paraId="1D562048" w14:textId="77777777" w:rsidTr="00255019">
        <w:trPr>
          <w:tblCellSpacing w:w="20" w:type="dxa"/>
        </w:trPr>
        <w:tc>
          <w:tcPr>
            <w:tcW w:w="1638" w:type="dxa"/>
          </w:tcPr>
          <w:p w14:paraId="68E3EB83" w14:textId="64DDD629" w:rsidR="004D59DB" w:rsidRDefault="004D59DB" w:rsidP="00255019">
            <w:pPr>
              <w:tabs>
                <w:tab w:val="num" w:pos="1656"/>
              </w:tabs>
            </w:pPr>
            <w:r>
              <w:t>2019/20</w:t>
            </w:r>
          </w:p>
        </w:tc>
        <w:tc>
          <w:tcPr>
            <w:tcW w:w="3825" w:type="dxa"/>
          </w:tcPr>
          <w:p w14:paraId="0ACEEA2B" w14:textId="63ADC08A" w:rsidR="004D59DB" w:rsidRDefault="004D59DB" w:rsidP="00255019">
            <w:pPr>
              <w:tabs>
                <w:tab w:val="num" w:pos="1656"/>
              </w:tabs>
            </w:pPr>
            <w:r>
              <w:t>Three full-time equivalents</w:t>
            </w:r>
          </w:p>
        </w:tc>
        <w:tc>
          <w:tcPr>
            <w:tcW w:w="3825" w:type="dxa"/>
          </w:tcPr>
          <w:p w14:paraId="3EFA247A" w14:textId="1123EAED" w:rsidR="004D59DB" w:rsidRPr="00FD0C55" w:rsidRDefault="0012767E" w:rsidP="00255019">
            <w:pPr>
              <w:tabs>
                <w:tab w:val="num" w:pos="1656"/>
              </w:tabs>
            </w:pPr>
            <w:r>
              <w:t>N/A</w:t>
            </w:r>
          </w:p>
        </w:tc>
      </w:tr>
      <w:tr w:rsidR="00785A04" w14:paraId="71D99E20" w14:textId="77777777" w:rsidTr="00255019">
        <w:trPr>
          <w:tblCellSpacing w:w="20" w:type="dxa"/>
        </w:trPr>
        <w:tc>
          <w:tcPr>
            <w:tcW w:w="1638" w:type="dxa"/>
          </w:tcPr>
          <w:p w14:paraId="1EF9EB2B" w14:textId="77777777" w:rsidR="00785A04" w:rsidRDefault="007C30CB" w:rsidP="00255019">
            <w:pPr>
              <w:tabs>
                <w:tab w:val="num" w:pos="1656"/>
              </w:tabs>
            </w:pPr>
            <w:r>
              <w:t>2020/21</w:t>
            </w:r>
          </w:p>
          <w:p w14:paraId="7C2FFAF8" w14:textId="5BB018B1" w:rsidR="007C30CB" w:rsidRDefault="007C30CB" w:rsidP="00255019">
            <w:pPr>
              <w:tabs>
                <w:tab w:val="num" w:pos="1656"/>
              </w:tabs>
            </w:pPr>
            <w:r w:rsidRPr="007C30CB">
              <w:rPr>
                <w:sz w:val="16"/>
              </w:rPr>
              <w:t>(7/20</w:t>
            </w:r>
            <w:r w:rsidRPr="0049794A">
              <w:rPr>
                <w:sz w:val="16"/>
              </w:rPr>
              <w:t>)</w:t>
            </w:r>
          </w:p>
        </w:tc>
        <w:tc>
          <w:tcPr>
            <w:tcW w:w="3825" w:type="dxa"/>
          </w:tcPr>
          <w:p w14:paraId="57BBF028" w14:textId="1A3BC693" w:rsidR="00785A04" w:rsidRDefault="007C30CB" w:rsidP="00255019">
            <w:pPr>
              <w:tabs>
                <w:tab w:val="num" w:pos="1656"/>
              </w:tabs>
            </w:pPr>
            <w:r>
              <w:t>Three full-time equivalents</w:t>
            </w:r>
          </w:p>
        </w:tc>
        <w:tc>
          <w:tcPr>
            <w:tcW w:w="3825" w:type="dxa"/>
          </w:tcPr>
          <w:p w14:paraId="5FF9164E" w14:textId="5B028251" w:rsidR="00785A04" w:rsidRDefault="007C30CB" w:rsidP="00255019">
            <w:pPr>
              <w:tabs>
                <w:tab w:val="num" w:pos="1656"/>
              </w:tabs>
            </w:pPr>
            <w:r>
              <w:t>N/A</w:t>
            </w:r>
          </w:p>
        </w:tc>
      </w:tr>
      <w:tr w:rsidR="007C30CB" w14:paraId="572C7BB0" w14:textId="77777777" w:rsidTr="00255019">
        <w:trPr>
          <w:tblCellSpacing w:w="20" w:type="dxa"/>
        </w:trPr>
        <w:tc>
          <w:tcPr>
            <w:tcW w:w="1638" w:type="dxa"/>
          </w:tcPr>
          <w:p w14:paraId="612DE51D" w14:textId="77777777" w:rsidR="007C30CB" w:rsidRDefault="007C30CB" w:rsidP="00255019">
            <w:pPr>
              <w:tabs>
                <w:tab w:val="num" w:pos="1656"/>
              </w:tabs>
            </w:pPr>
            <w:r>
              <w:t>2020/21</w:t>
            </w:r>
          </w:p>
          <w:p w14:paraId="5A1384B0" w14:textId="6A984986" w:rsidR="007C30CB" w:rsidRDefault="007C30CB" w:rsidP="00255019">
            <w:pPr>
              <w:tabs>
                <w:tab w:val="num" w:pos="1656"/>
              </w:tabs>
            </w:pPr>
            <w:r>
              <w:rPr>
                <w:sz w:val="16"/>
              </w:rPr>
              <w:t>(8/20 – 6/21</w:t>
            </w:r>
            <w:r w:rsidRPr="00006638">
              <w:rPr>
                <w:sz w:val="16"/>
              </w:rPr>
              <w:t>)</w:t>
            </w:r>
          </w:p>
        </w:tc>
        <w:tc>
          <w:tcPr>
            <w:tcW w:w="3825" w:type="dxa"/>
          </w:tcPr>
          <w:p w14:paraId="39D63C77" w14:textId="3162EADA" w:rsidR="007C30CB" w:rsidRDefault="007C30CB" w:rsidP="00255019">
            <w:pPr>
              <w:tabs>
                <w:tab w:val="num" w:pos="1656"/>
              </w:tabs>
            </w:pPr>
            <w:r>
              <w:t>Two full-time equivalents</w:t>
            </w:r>
          </w:p>
        </w:tc>
        <w:tc>
          <w:tcPr>
            <w:tcW w:w="3825" w:type="dxa"/>
          </w:tcPr>
          <w:p w14:paraId="6ADA639D" w14:textId="1012ECC1" w:rsidR="007C30CB" w:rsidRDefault="007C30CB" w:rsidP="00255019">
            <w:pPr>
              <w:tabs>
                <w:tab w:val="num" w:pos="1656"/>
              </w:tabs>
            </w:pPr>
            <w:r>
              <w:t>N/A</w:t>
            </w:r>
          </w:p>
        </w:tc>
      </w:tr>
    </w:tbl>
    <w:p w14:paraId="49F3F899" w14:textId="77777777" w:rsidR="00E13BA3" w:rsidRDefault="00E13BA3" w:rsidP="00753360">
      <w:pPr>
        <w:keepNext/>
        <w:widowControl w:val="0"/>
        <w:tabs>
          <w:tab w:val="left" w:pos="90"/>
        </w:tabs>
        <w:autoSpaceDE w:val="0"/>
        <w:autoSpaceDN w:val="0"/>
        <w:adjustRightInd w:val="0"/>
        <w:ind w:left="720"/>
        <w:rPr>
          <w:b/>
        </w:rPr>
      </w:pPr>
    </w:p>
    <w:p w14:paraId="22F77A02" w14:textId="435C60A2" w:rsidR="004A09A8" w:rsidRPr="00753360" w:rsidRDefault="004A09A8" w:rsidP="00753360">
      <w:pPr>
        <w:keepNext/>
        <w:widowControl w:val="0"/>
        <w:tabs>
          <w:tab w:val="left" w:pos="90"/>
        </w:tabs>
        <w:autoSpaceDE w:val="0"/>
        <w:autoSpaceDN w:val="0"/>
        <w:adjustRightInd w:val="0"/>
        <w:ind w:left="720"/>
        <w:rPr>
          <w:b/>
        </w:rPr>
      </w:pPr>
      <w:r w:rsidRPr="00753360">
        <w:rPr>
          <w:b/>
        </w:rPr>
        <w:t>Assumptions:</w:t>
      </w:r>
    </w:p>
    <w:p w14:paraId="0B105A26" w14:textId="77777777" w:rsidR="004A09A8" w:rsidRDefault="004A09A8" w:rsidP="00E43826">
      <w:pPr>
        <w:pStyle w:val="BodyText"/>
        <w:numPr>
          <w:ilvl w:val="0"/>
          <w:numId w:val="8"/>
        </w:numPr>
        <w:rPr>
          <w:rFonts w:ascii="Book Antiqua" w:hAnsi="Book Antiqua"/>
          <w:sz w:val="22"/>
          <w:szCs w:val="22"/>
        </w:rPr>
      </w:pPr>
      <w:r w:rsidRPr="00F06948">
        <w:rPr>
          <w:rFonts w:ascii="Book Antiqua" w:hAnsi="Book Antiqua"/>
          <w:sz w:val="22"/>
          <w:szCs w:val="22"/>
        </w:rPr>
        <w:t xml:space="preserve">A maximum </w:t>
      </w:r>
      <w:r w:rsidRPr="00FF5B32">
        <w:rPr>
          <w:rFonts w:ascii="Book Antiqua" w:hAnsi="Book Antiqua"/>
          <w:sz w:val="22"/>
          <w:szCs w:val="22"/>
        </w:rPr>
        <w:t xml:space="preserve">of </w:t>
      </w:r>
      <w:r w:rsidR="00037758" w:rsidRPr="00BF0F7C">
        <w:rPr>
          <w:rFonts w:ascii="Book Antiqua" w:hAnsi="Book Antiqua"/>
          <w:sz w:val="22"/>
          <w:szCs w:val="22"/>
        </w:rPr>
        <w:t>8,546</w:t>
      </w:r>
      <w:r w:rsidR="00E43826" w:rsidRPr="00E43826">
        <w:rPr>
          <w:rFonts w:ascii="Book Antiqua" w:hAnsi="Book Antiqua"/>
          <w:sz w:val="22"/>
          <w:szCs w:val="22"/>
        </w:rPr>
        <w:t xml:space="preserve"> </w:t>
      </w:r>
      <w:r w:rsidR="006363A3">
        <w:rPr>
          <w:rFonts w:ascii="Book Antiqua" w:hAnsi="Book Antiqua"/>
          <w:sz w:val="22"/>
          <w:szCs w:val="22"/>
        </w:rPr>
        <w:t xml:space="preserve">QA hours will be worked </w:t>
      </w:r>
      <w:r w:rsidR="009512C2">
        <w:rPr>
          <w:rFonts w:ascii="Book Antiqua" w:hAnsi="Book Antiqua"/>
          <w:sz w:val="22"/>
          <w:szCs w:val="22"/>
        </w:rPr>
        <w:t xml:space="preserve">and </w:t>
      </w:r>
      <w:r w:rsidR="006363A3" w:rsidRPr="002E6C96">
        <w:rPr>
          <w:rFonts w:ascii="Book Antiqua" w:hAnsi="Book Antiqua"/>
          <w:sz w:val="22"/>
          <w:szCs w:val="22"/>
        </w:rPr>
        <w:t>the minimum number of hours work</w:t>
      </w:r>
      <w:r w:rsidR="006363A3">
        <w:rPr>
          <w:rFonts w:ascii="Book Antiqua" w:hAnsi="Book Antiqua"/>
          <w:sz w:val="22"/>
          <w:szCs w:val="22"/>
        </w:rPr>
        <w:t>ed will be 95% of the maximum (</w:t>
      </w:r>
      <w:r w:rsidR="00037758" w:rsidRPr="00BF0F7C">
        <w:rPr>
          <w:rFonts w:ascii="Book Antiqua" w:hAnsi="Book Antiqua"/>
          <w:sz w:val="22"/>
          <w:szCs w:val="22"/>
        </w:rPr>
        <w:t>8,118</w:t>
      </w:r>
      <w:r w:rsidR="00FA1B3E" w:rsidRPr="00BF0F7C">
        <w:rPr>
          <w:rFonts w:ascii="Book Antiqua" w:hAnsi="Book Antiqua"/>
          <w:sz w:val="22"/>
          <w:szCs w:val="22"/>
        </w:rPr>
        <w:t xml:space="preserve"> </w:t>
      </w:r>
      <w:r w:rsidR="006363A3" w:rsidRPr="00BF0F7C">
        <w:rPr>
          <w:rFonts w:ascii="Book Antiqua" w:hAnsi="Book Antiqua"/>
          <w:sz w:val="22"/>
          <w:szCs w:val="22"/>
        </w:rPr>
        <w:t>hours</w:t>
      </w:r>
      <w:r w:rsidR="006363A3" w:rsidRPr="002E6C96">
        <w:rPr>
          <w:rFonts w:ascii="Book Antiqua" w:hAnsi="Book Antiqua"/>
          <w:sz w:val="22"/>
          <w:szCs w:val="22"/>
        </w:rPr>
        <w:t>)</w:t>
      </w:r>
      <w:r w:rsidR="00AD2046">
        <w:rPr>
          <w:rFonts w:ascii="Book Antiqua" w:hAnsi="Book Antiqua"/>
          <w:sz w:val="22"/>
          <w:szCs w:val="22"/>
        </w:rPr>
        <w:t xml:space="preserve"> for QA Services associated with D&amp;I</w:t>
      </w:r>
      <w:r w:rsidR="006363A3" w:rsidRPr="001E12F3">
        <w:rPr>
          <w:rFonts w:ascii="Book Antiqua" w:hAnsi="Book Antiqua"/>
          <w:sz w:val="22"/>
          <w:szCs w:val="22"/>
        </w:rPr>
        <w:t>.</w:t>
      </w:r>
    </w:p>
    <w:p w14:paraId="0D5F18DB" w14:textId="3E9447FA" w:rsidR="00AD2046" w:rsidRDefault="00AD2046" w:rsidP="0092518C">
      <w:pPr>
        <w:pStyle w:val="BodyText"/>
        <w:numPr>
          <w:ilvl w:val="0"/>
          <w:numId w:val="8"/>
        </w:numPr>
        <w:rPr>
          <w:rFonts w:ascii="Book Antiqua" w:hAnsi="Book Antiqua"/>
          <w:sz w:val="22"/>
          <w:szCs w:val="22"/>
        </w:rPr>
      </w:pPr>
      <w:r>
        <w:rPr>
          <w:rFonts w:ascii="Book Antiqua" w:hAnsi="Book Antiqua"/>
          <w:sz w:val="22"/>
          <w:szCs w:val="22"/>
        </w:rPr>
        <w:t xml:space="preserve">A maximum of </w:t>
      </w:r>
      <w:r w:rsidR="001874E2">
        <w:rPr>
          <w:bCs/>
        </w:rPr>
        <w:t>46,528</w:t>
      </w:r>
      <w:r w:rsidR="008F54EE">
        <w:rPr>
          <w:bCs/>
        </w:rPr>
        <w:t xml:space="preserve"> </w:t>
      </w:r>
      <w:r>
        <w:rPr>
          <w:rFonts w:ascii="Book Antiqua" w:hAnsi="Book Antiqua"/>
          <w:sz w:val="22"/>
          <w:szCs w:val="22"/>
        </w:rPr>
        <w:t>QA hours will be worked for QA Services associated with M&amp;O</w:t>
      </w:r>
      <w:r w:rsidR="00A30DE2">
        <w:rPr>
          <w:rFonts w:ascii="Book Antiqua" w:hAnsi="Book Antiqua"/>
          <w:sz w:val="22"/>
          <w:szCs w:val="22"/>
        </w:rPr>
        <w:t xml:space="preserve">, </w:t>
      </w:r>
      <w:r w:rsidR="00A30DE2" w:rsidRPr="007D707F">
        <w:rPr>
          <w:rFonts w:ascii="Book Antiqua" w:hAnsi="Book Antiqua"/>
          <w:sz w:val="22"/>
          <w:szCs w:val="22"/>
        </w:rPr>
        <w:t xml:space="preserve">including </w:t>
      </w:r>
      <w:r w:rsidR="001D266A">
        <w:rPr>
          <w:rFonts w:ascii="Book Antiqua" w:hAnsi="Book Antiqua"/>
          <w:sz w:val="22"/>
          <w:szCs w:val="22"/>
        </w:rPr>
        <w:t>18,640</w:t>
      </w:r>
      <w:r w:rsidR="0092518C" w:rsidRPr="00E7303C">
        <w:rPr>
          <w:rFonts w:ascii="Book Antiqua" w:hAnsi="Book Antiqua"/>
          <w:sz w:val="22"/>
          <w:szCs w:val="22"/>
        </w:rPr>
        <w:t xml:space="preserve"> </w:t>
      </w:r>
      <w:r w:rsidR="00A30DE2" w:rsidRPr="007D707F">
        <w:rPr>
          <w:rFonts w:ascii="Book Antiqua" w:hAnsi="Book Antiqua"/>
          <w:sz w:val="22"/>
          <w:szCs w:val="22"/>
        </w:rPr>
        <w:t>during</w:t>
      </w:r>
      <w:r w:rsidR="00A30DE2">
        <w:rPr>
          <w:rFonts w:ascii="Book Antiqua" w:hAnsi="Book Antiqua"/>
          <w:sz w:val="22"/>
          <w:szCs w:val="22"/>
        </w:rPr>
        <w:t xml:space="preserve"> the </w:t>
      </w:r>
      <w:r w:rsidR="009512C2">
        <w:rPr>
          <w:rFonts w:ascii="Book Antiqua" w:hAnsi="Book Antiqua"/>
          <w:sz w:val="22"/>
          <w:szCs w:val="22"/>
        </w:rPr>
        <w:t>Further Extended Term</w:t>
      </w:r>
      <w:r w:rsidR="0012767E">
        <w:rPr>
          <w:rFonts w:ascii="Book Antiqua" w:hAnsi="Book Antiqua"/>
          <w:sz w:val="22"/>
          <w:szCs w:val="22"/>
        </w:rPr>
        <w:t xml:space="preserve">, </w:t>
      </w:r>
      <w:r w:rsidR="002A40ED">
        <w:rPr>
          <w:rFonts w:ascii="Book Antiqua" w:hAnsi="Book Antiqua"/>
          <w:sz w:val="22"/>
          <w:szCs w:val="22"/>
        </w:rPr>
        <w:t>20,664</w:t>
      </w:r>
      <w:r w:rsidR="0092518C">
        <w:rPr>
          <w:rFonts w:ascii="Book Antiqua" w:hAnsi="Book Antiqua"/>
          <w:sz w:val="22"/>
          <w:szCs w:val="22"/>
        </w:rPr>
        <w:t xml:space="preserve"> </w:t>
      </w:r>
      <w:r w:rsidR="00A30DE2">
        <w:rPr>
          <w:rFonts w:ascii="Book Antiqua" w:hAnsi="Book Antiqua"/>
          <w:sz w:val="22"/>
          <w:szCs w:val="22"/>
        </w:rPr>
        <w:t xml:space="preserve">during the </w:t>
      </w:r>
      <w:r w:rsidR="009512C2">
        <w:rPr>
          <w:rFonts w:ascii="Book Antiqua" w:hAnsi="Book Antiqua"/>
          <w:sz w:val="22"/>
          <w:szCs w:val="22"/>
        </w:rPr>
        <w:t>Further Extended Term Option Years</w:t>
      </w:r>
      <w:r w:rsidR="0012767E">
        <w:rPr>
          <w:rFonts w:ascii="Book Antiqua" w:hAnsi="Book Antiqua"/>
          <w:sz w:val="22"/>
          <w:szCs w:val="22"/>
        </w:rPr>
        <w:t xml:space="preserve"> and </w:t>
      </w:r>
      <w:r w:rsidR="001874E2">
        <w:rPr>
          <w:rFonts w:ascii="Book Antiqua" w:hAnsi="Book Antiqua"/>
          <w:sz w:val="22"/>
          <w:szCs w:val="22"/>
        </w:rPr>
        <w:t>7,224</w:t>
      </w:r>
      <w:r w:rsidR="0012767E">
        <w:rPr>
          <w:rFonts w:ascii="Book Antiqua" w:hAnsi="Book Antiqua"/>
          <w:sz w:val="22"/>
          <w:szCs w:val="22"/>
        </w:rPr>
        <w:t xml:space="preserve"> during the Amended Term</w:t>
      </w:r>
      <w:r>
        <w:rPr>
          <w:rFonts w:ascii="Book Antiqua" w:hAnsi="Book Antiqua"/>
          <w:sz w:val="22"/>
          <w:szCs w:val="22"/>
        </w:rPr>
        <w:t>.</w:t>
      </w:r>
    </w:p>
    <w:p w14:paraId="1449541E" w14:textId="77777777" w:rsidR="00C71795" w:rsidRDefault="00C71795" w:rsidP="00C71795">
      <w:pPr>
        <w:pStyle w:val="BodyText"/>
        <w:numPr>
          <w:ilvl w:val="0"/>
          <w:numId w:val="8"/>
        </w:numPr>
        <w:rPr>
          <w:rFonts w:ascii="Book Antiqua" w:hAnsi="Book Antiqua"/>
          <w:sz w:val="22"/>
          <w:szCs w:val="22"/>
        </w:rPr>
      </w:pPr>
      <w:r w:rsidRPr="00C71795">
        <w:rPr>
          <w:rFonts w:ascii="Book Antiqua" w:hAnsi="Book Antiqua"/>
          <w:sz w:val="22"/>
          <w:szCs w:val="22"/>
        </w:rPr>
        <w:t xml:space="preserve">Funding </w:t>
      </w:r>
      <w:r w:rsidR="009C1919">
        <w:rPr>
          <w:rFonts w:ascii="Book Antiqua" w:hAnsi="Book Antiqua"/>
          <w:sz w:val="22"/>
          <w:szCs w:val="22"/>
        </w:rPr>
        <w:t>will be</w:t>
      </w:r>
      <w:r w:rsidRPr="00C71795">
        <w:rPr>
          <w:rFonts w:ascii="Book Antiqua" w:hAnsi="Book Antiqua"/>
          <w:sz w:val="22"/>
          <w:szCs w:val="22"/>
        </w:rPr>
        <w:t xml:space="preserve"> available for this effort as outline</w:t>
      </w:r>
      <w:r>
        <w:rPr>
          <w:rFonts w:ascii="Book Antiqua" w:hAnsi="Book Antiqua"/>
          <w:sz w:val="22"/>
          <w:szCs w:val="22"/>
        </w:rPr>
        <w:t>d in this Change Order</w:t>
      </w:r>
      <w:r w:rsidRPr="00C71795">
        <w:rPr>
          <w:rFonts w:ascii="Book Antiqua" w:hAnsi="Book Antiqua"/>
          <w:sz w:val="22"/>
          <w:szCs w:val="22"/>
        </w:rPr>
        <w:t xml:space="preserve">. </w:t>
      </w:r>
      <w:proofErr w:type="gramStart"/>
      <w:r w:rsidRPr="00C71795">
        <w:rPr>
          <w:rFonts w:ascii="Book Antiqua" w:hAnsi="Book Antiqua"/>
          <w:sz w:val="22"/>
          <w:szCs w:val="22"/>
        </w:rPr>
        <w:t>In the event that</w:t>
      </w:r>
      <w:proofErr w:type="gramEnd"/>
      <w:r w:rsidRPr="00C71795">
        <w:rPr>
          <w:rFonts w:ascii="Book Antiqua" w:hAnsi="Book Antiqua"/>
          <w:sz w:val="22"/>
          <w:szCs w:val="22"/>
        </w:rPr>
        <w:t xml:space="preserve"> funding is not available for the </w:t>
      </w:r>
      <w:r w:rsidR="009C1919">
        <w:rPr>
          <w:rFonts w:ascii="Book Antiqua" w:hAnsi="Book Antiqua"/>
          <w:sz w:val="22"/>
          <w:szCs w:val="22"/>
        </w:rPr>
        <w:t xml:space="preserve">QA </w:t>
      </w:r>
      <w:r w:rsidRPr="00C71795">
        <w:rPr>
          <w:rFonts w:ascii="Book Antiqua" w:hAnsi="Book Antiqua"/>
          <w:sz w:val="22"/>
          <w:szCs w:val="22"/>
        </w:rPr>
        <w:t>Services include</w:t>
      </w:r>
      <w:r>
        <w:rPr>
          <w:rFonts w:ascii="Book Antiqua" w:hAnsi="Book Antiqua"/>
          <w:sz w:val="22"/>
          <w:szCs w:val="22"/>
        </w:rPr>
        <w:t>d in this Change Order</w:t>
      </w:r>
      <w:r w:rsidRPr="00C71795">
        <w:rPr>
          <w:rFonts w:ascii="Book Antiqua" w:hAnsi="Book Antiqua"/>
          <w:sz w:val="22"/>
          <w:szCs w:val="22"/>
        </w:rPr>
        <w:t xml:space="preserve">, the work may be performed as part of </w:t>
      </w:r>
      <w:r w:rsidR="009C1919">
        <w:rPr>
          <w:rFonts w:ascii="Book Antiqua" w:hAnsi="Book Antiqua"/>
          <w:sz w:val="22"/>
          <w:szCs w:val="22"/>
        </w:rPr>
        <w:t xml:space="preserve">QA </w:t>
      </w:r>
      <w:r w:rsidRPr="00C71795">
        <w:rPr>
          <w:rFonts w:ascii="Book Antiqua" w:hAnsi="Book Antiqua"/>
          <w:sz w:val="22"/>
          <w:szCs w:val="22"/>
        </w:rPr>
        <w:t xml:space="preserve">Maintenance and Operations Services, as agreed upon in writing by the Consortium Project Director and </w:t>
      </w:r>
      <w:r w:rsidR="001D266A">
        <w:rPr>
          <w:rFonts w:ascii="Book Antiqua" w:hAnsi="Book Antiqua"/>
          <w:sz w:val="22"/>
          <w:szCs w:val="22"/>
        </w:rPr>
        <w:t>First Data</w:t>
      </w:r>
      <w:r w:rsidRPr="00C71795">
        <w:rPr>
          <w:rFonts w:ascii="Book Antiqua" w:hAnsi="Book Antiqua"/>
          <w:sz w:val="22"/>
          <w:szCs w:val="22"/>
        </w:rPr>
        <w:t xml:space="preserve"> Project Manager, or as a revision to</w:t>
      </w:r>
      <w:r w:rsidR="001D266A">
        <w:rPr>
          <w:rFonts w:ascii="Book Antiqua" w:hAnsi="Book Antiqua"/>
          <w:sz w:val="22"/>
          <w:szCs w:val="22"/>
        </w:rPr>
        <w:t xml:space="preserve"> this Change Order</w:t>
      </w:r>
      <w:r w:rsidRPr="00C71795">
        <w:rPr>
          <w:rFonts w:ascii="Book Antiqua" w:hAnsi="Book Antiqua"/>
          <w:sz w:val="22"/>
          <w:szCs w:val="22"/>
        </w:rPr>
        <w:t>.</w:t>
      </w:r>
    </w:p>
    <w:p w14:paraId="38D38444" w14:textId="599A14D7" w:rsidR="00016119" w:rsidRDefault="00016119" w:rsidP="00016119">
      <w:pPr>
        <w:pStyle w:val="BodyText"/>
        <w:numPr>
          <w:ilvl w:val="0"/>
          <w:numId w:val="8"/>
        </w:numPr>
        <w:rPr>
          <w:rFonts w:ascii="Book Antiqua" w:hAnsi="Book Antiqua"/>
          <w:sz w:val="22"/>
          <w:szCs w:val="22"/>
        </w:rPr>
      </w:pPr>
      <w:r w:rsidRPr="00016119">
        <w:rPr>
          <w:rFonts w:ascii="Book Antiqua" w:hAnsi="Book Antiqua"/>
          <w:sz w:val="22"/>
          <w:szCs w:val="22"/>
        </w:rPr>
        <w:t>An additional revision to this Change Order w</w:t>
      </w:r>
      <w:r w:rsidR="004B54F3">
        <w:rPr>
          <w:rFonts w:ascii="Book Antiqua" w:hAnsi="Book Antiqua"/>
          <w:sz w:val="22"/>
          <w:szCs w:val="22"/>
        </w:rPr>
        <w:t>ill</w:t>
      </w:r>
      <w:r w:rsidRPr="00016119">
        <w:rPr>
          <w:rFonts w:ascii="Book Antiqua" w:hAnsi="Book Antiqua"/>
          <w:sz w:val="22"/>
          <w:szCs w:val="22"/>
        </w:rPr>
        <w:t xml:space="preserve"> be executed in the future to include ongoing </w:t>
      </w:r>
      <w:r>
        <w:rPr>
          <w:rFonts w:ascii="Book Antiqua" w:hAnsi="Book Antiqua"/>
          <w:sz w:val="22"/>
          <w:szCs w:val="22"/>
        </w:rPr>
        <w:t xml:space="preserve">QA related </w:t>
      </w:r>
      <w:r w:rsidR="002B2B31">
        <w:rPr>
          <w:rFonts w:ascii="Book Antiqua" w:hAnsi="Book Antiqua"/>
          <w:sz w:val="22"/>
          <w:szCs w:val="22"/>
        </w:rPr>
        <w:t xml:space="preserve">Services </w:t>
      </w:r>
      <w:r>
        <w:rPr>
          <w:rFonts w:ascii="Book Antiqua" w:hAnsi="Book Antiqua"/>
          <w:sz w:val="22"/>
          <w:szCs w:val="22"/>
        </w:rPr>
        <w:t xml:space="preserve">to </w:t>
      </w:r>
      <w:r w:rsidRPr="00016119">
        <w:rPr>
          <w:rFonts w:ascii="Book Antiqua" w:hAnsi="Book Antiqua"/>
          <w:sz w:val="22"/>
          <w:szCs w:val="22"/>
        </w:rPr>
        <w:t xml:space="preserve">application maintenance </w:t>
      </w:r>
      <w:r w:rsidR="003A7CCA">
        <w:rPr>
          <w:rFonts w:ascii="Book Antiqua" w:hAnsi="Book Antiqua"/>
          <w:sz w:val="22"/>
          <w:szCs w:val="22"/>
        </w:rPr>
        <w:t xml:space="preserve">beyond </w:t>
      </w:r>
      <w:r w:rsidR="00872FA4">
        <w:rPr>
          <w:rFonts w:ascii="Book Antiqua" w:hAnsi="Book Antiqua"/>
          <w:sz w:val="22"/>
          <w:szCs w:val="22"/>
        </w:rPr>
        <w:t>June</w:t>
      </w:r>
      <w:r w:rsidR="00E4705F">
        <w:rPr>
          <w:rFonts w:ascii="Book Antiqua" w:hAnsi="Book Antiqua"/>
          <w:sz w:val="22"/>
          <w:szCs w:val="22"/>
        </w:rPr>
        <w:t xml:space="preserve"> 202</w:t>
      </w:r>
      <w:r w:rsidR="006C3C0A">
        <w:rPr>
          <w:rFonts w:ascii="Book Antiqua" w:hAnsi="Book Antiqua"/>
          <w:sz w:val="22"/>
          <w:szCs w:val="22"/>
        </w:rPr>
        <w:t>1</w:t>
      </w:r>
      <w:r w:rsidR="00BF0F7C">
        <w:rPr>
          <w:rFonts w:ascii="Book Antiqua" w:hAnsi="Book Antiqua"/>
          <w:sz w:val="22"/>
          <w:szCs w:val="22"/>
        </w:rPr>
        <w:t xml:space="preserve"> </w:t>
      </w:r>
      <w:r>
        <w:rPr>
          <w:rFonts w:ascii="Book Antiqua" w:hAnsi="Book Antiqua"/>
          <w:sz w:val="22"/>
          <w:szCs w:val="22"/>
        </w:rPr>
        <w:t xml:space="preserve">for the </w:t>
      </w:r>
      <w:r w:rsidR="003A7CCA">
        <w:rPr>
          <w:rFonts w:ascii="Book Antiqua" w:hAnsi="Book Antiqua"/>
          <w:sz w:val="22"/>
          <w:szCs w:val="22"/>
        </w:rPr>
        <w:t>remaining T</w:t>
      </w:r>
      <w:r>
        <w:rPr>
          <w:rFonts w:ascii="Book Antiqua" w:hAnsi="Book Antiqua"/>
          <w:sz w:val="22"/>
          <w:szCs w:val="22"/>
        </w:rPr>
        <w:t>erm of the</w:t>
      </w:r>
      <w:r w:rsidR="003A7CCA">
        <w:rPr>
          <w:rFonts w:ascii="Book Antiqua" w:hAnsi="Book Antiqua"/>
          <w:sz w:val="22"/>
          <w:szCs w:val="22"/>
        </w:rPr>
        <w:t xml:space="preserve"> Agreement </w:t>
      </w:r>
      <w:r w:rsidRPr="00016119">
        <w:rPr>
          <w:rFonts w:ascii="Book Antiqua" w:hAnsi="Book Antiqua"/>
          <w:sz w:val="22"/>
          <w:szCs w:val="22"/>
        </w:rPr>
        <w:t>if funding for such services is approved.</w:t>
      </w:r>
    </w:p>
    <w:p w14:paraId="2585F33B" w14:textId="2436BB35" w:rsidR="004A09A8" w:rsidRDefault="004A09A8" w:rsidP="00195DF8">
      <w:pPr>
        <w:numPr>
          <w:ilvl w:val="0"/>
          <w:numId w:val="8"/>
        </w:numPr>
        <w:rPr>
          <w:rFonts w:cs="Arial"/>
          <w:szCs w:val="22"/>
        </w:rPr>
      </w:pPr>
      <w:r w:rsidRPr="00F06948">
        <w:rPr>
          <w:rFonts w:cs="Arial"/>
          <w:szCs w:val="22"/>
        </w:rPr>
        <w:t xml:space="preserve">Any additional </w:t>
      </w:r>
      <w:proofErr w:type="spellStart"/>
      <w:r w:rsidR="007354A5">
        <w:rPr>
          <w:rFonts w:cs="Arial"/>
          <w:szCs w:val="22"/>
        </w:rPr>
        <w:t>CalHEERS</w:t>
      </w:r>
      <w:proofErr w:type="spellEnd"/>
      <w:r w:rsidRPr="00F06948">
        <w:rPr>
          <w:rFonts w:cs="Arial"/>
          <w:szCs w:val="22"/>
        </w:rPr>
        <w:t xml:space="preserve"> changes </w:t>
      </w:r>
      <w:r w:rsidR="0057497E">
        <w:rPr>
          <w:rFonts w:cs="Arial"/>
          <w:szCs w:val="22"/>
        </w:rPr>
        <w:t xml:space="preserve">to the system </w:t>
      </w:r>
      <w:r w:rsidRPr="00F06948">
        <w:rPr>
          <w:rFonts w:cs="Arial"/>
          <w:szCs w:val="22"/>
        </w:rPr>
        <w:t xml:space="preserve">will require a separate assessment and </w:t>
      </w:r>
      <w:r w:rsidR="009C410C">
        <w:rPr>
          <w:rFonts w:cs="Arial"/>
          <w:szCs w:val="22"/>
        </w:rPr>
        <w:t>charges</w:t>
      </w:r>
      <w:r w:rsidR="009C410C" w:rsidRPr="00F06948">
        <w:rPr>
          <w:rFonts w:cs="Arial"/>
          <w:szCs w:val="22"/>
        </w:rPr>
        <w:t xml:space="preserve"> </w:t>
      </w:r>
      <w:r w:rsidRPr="00F06948">
        <w:rPr>
          <w:rFonts w:cs="Arial"/>
          <w:szCs w:val="22"/>
        </w:rPr>
        <w:t xml:space="preserve">for </w:t>
      </w:r>
      <w:r w:rsidR="0057497E">
        <w:rPr>
          <w:rFonts w:cs="Arial"/>
          <w:szCs w:val="22"/>
        </w:rPr>
        <w:t>QA</w:t>
      </w:r>
      <w:r w:rsidR="002B2B31">
        <w:rPr>
          <w:rFonts w:cs="Arial"/>
          <w:szCs w:val="22"/>
        </w:rPr>
        <w:t xml:space="preserve"> Services</w:t>
      </w:r>
      <w:r w:rsidRPr="00F06948">
        <w:rPr>
          <w:rFonts w:cs="Arial"/>
          <w:szCs w:val="22"/>
        </w:rPr>
        <w:t>.</w:t>
      </w:r>
    </w:p>
    <w:p w14:paraId="1ED0DFB3" w14:textId="77777777" w:rsidR="00D205C7" w:rsidRDefault="007D13C1" w:rsidP="0072602C">
      <w:pPr>
        <w:numPr>
          <w:ilvl w:val="0"/>
          <w:numId w:val="8"/>
        </w:numPr>
      </w:pPr>
      <w:r>
        <w:t>The full scope of Reports requirements is not yet known.  R</w:t>
      </w:r>
      <w:r w:rsidR="00D205C7">
        <w:t>evision</w:t>
      </w:r>
      <w:r>
        <w:t>s</w:t>
      </w:r>
      <w:r w:rsidR="00D205C7">
        <w:t xml:space="preserve"> </w:t>
      </w:r>
      <w:r>
        <w:t>to</w:t>
      </w:r>
      <w:r w:rsidR="00D205C7">
        <w:t xml:space="preserve"> the </w:t>
      </w:r>
      <w:r w:rsidR="002823C0">
        <w:t xml:space="preserve">current </w:t>
      </w:r>
      <w:r>
        <w:t xml:space="preserve">hours for Reports will require a separate assessment and </w:t>
      </w:r>
      <w:r w:rsidR="002823C0">
        <w:t xml:space="preserve">cost calculation </w:t>
      </w:r>
      <w:r>
        <w:t>for QA</w:t>
      </w:r>
      <w:r w:rsidR="002B2B31">
        <w:t xml:space="preserve"> Services</w:t>
      </w:r>
      <w:r w:rsidR="00D205C7">
        <w:t>.</w:t>
      </w:r>
    </w:p>
    <w:p w14:paraId="4E229185" w14:textId="77777777" w:rsidR="00E43826" w:rsidRDefault="00E43826" w:rsidP="0072602C">
      <w:pPr>
        <w:numPr>
          <w:ilvl w:val="0"/>
          <w:numId w:val="8"/>
        </w:numPr>
      </w:pPr>
      <w:r w:rsidRPr="00F06948">
        <w:t>As prioritized by the Consortium and as agreed in advance,</w:t>
      </w:r>
      <w:r>
        <w:t xml:space="preserve"> </w:t>
      </w:r>
      <w:r w:rsidRPr="00F06948">
        <w:t>Firs</w:t>
      </w:r>
      <w:r w:rsidRPr="007533C5">
        <w:t xml:space="preserve">t Data will conduct </w:t>
      </w:r>
      <w:r w:rsidR="0057497E">
        <w:t>t</w:t>
      </w:r>
      <w:r w:rsidR="007533C5" w:rsidRPr="007533C5">
        <w:t>est</w:t>
      </w:r>
      <w:r w:rsidR="002823C0">
        <w:t>s</w:t>
      </w:r>
      <w:r w:rsidRPr="007533C5">
        <w:t xml:space="preserve"> in an available System Test Environment(s).</w:t>
      </w:r>
    </w:p>
    <w:p w14:paraId="1F357DB3" w14:textId="77777777" w:rsidR="004A09A8" w:rsidRPr="00F06948" w:rsidRDefault="0057497E" w:rsidP="0072602C">
      <w:pPr>
        <w:numPr>
          <w:ilvl w:val="0"/>
          <w:numId w:val="8"/>
        </w:numPr>
      </w:pPr>
      <w:r>
        <w:t>S</w:t>
      </w:r>
      <w:r w:rsidR="00372B77">
        <w:t xml:space="preserve">upport will be provided for the testing and batch needs in an available System Test Environment for the </w:t>
      </w:r>
      <w:r>
        <w:t xml:space="preserve">QA </w:t>
      </w:r>
      <w:r w:rsidR="00372B77">
        <w:t>Test Team’s SCR testing.</w:t>
      </w:r>
    </w:p>
    <w:p w14:paraId="62240275" w14:textId="77777777" w:rsidR="00372B77" w:rsidRPr="00F06948" w:rsidRDefault="00372B77" w:rsidP="00372B77">
      <w:pPr>
        <w:numPr>
          <w:ilvl w:val="0"/>
          <w:numId w:val="8"/>
        </w:numPr>
      </w:pPr>
      <w:r>
        <w:t>If test witnessing is necessary, Accenture will provide any related test artifacts.</w:t>
      </w:r>
    </w:p>
    <w:p w14:paraId="1A7F38D1" w14:textId="77777777" w:rsidR="00372B77" w:rsidRDefault="004A09A8" w:rsidP="0072602C">
      <w:pPr>
        <w:numPr>
          <w:ilvl w:val="0"/>
          <w:numId w:val="8"/>
        </w:numPr>
      </w:pPr>
      <w:r w:rsidRPr="00F06948">
        <w:t>Any duplicate or rejected SIRs will be discussed with the SIR originator before closing the SIR.</w:t>
      </w:r>
    </w:p>
    <w:p w14:paraId="09BBF46C" w14:textId="77777777" w:rsidR="004A09A8" w:rsidRDefault="004A09A8" w:rsidP="00891288">
      <w:pPr>
        <w:keepNext/>
        <w:widowControl w:val="0"/>
        <w:numPr>
          <w:ilvl w:val="0"/>
          <w:numId w:val="5"/>
        </w:numPr>
        <w:tabs>
          <w:tab w:val="left" w:pos="90"/>
        </w:tabs>
        <w:autoSpaceDE w:val="0"/>
        <w:autoSpaceDN w:val="0"/>
        <w:adjustRightInd w:val="0"/>
        <w:rPr>
          <w:b/>
          <w:bCs/>
        </w:rPr>
      </w:pPr>
      <w:r>
        <w:rPr>
          <w:b/>
          <w:bCs/>
        </w:rPr>
        <w:t xml:space="preserve">Schedule: </w:t>
      </w:r>
    </w:p>
    <w:p w14:paraId="0A9C9660" w14:textId="77777777" w:rsidR="004A09A8" w:rsidRPr="00A567AB" w:rsidRDefault="004A09A8" w:rsidP="00891288">
      <w:pPr>
        <w:pStyle w:val="BodyTextIndent2"/>
        <w:keepNext/>
        <w:rPr>
          <w:bCs/>
          <w:sz w:val="12"/>
        </w:rPr>
      </w:pPr>
    </w:p>
    <w:p w14:paraId="34418AC3" w14:textId="77777777" w:rsidR="00CB7B01" w:rsidRDefault="004A09A8" w:rsidP="00F30209">
      <w:pPr>
        <w:pStyle w:val="BodyTextIndent2"/>
        <w:rPr>
          <w:bCs/>
        </w:rPr>
      </w:pPr>
      <w:r w:rsidRPr="00F06948">
        <w:rPr>
          <w:bCs/>
        </w:rPr>
        <w:t xml:space="preserve">The Services associated with this Change Order </w:t>
      </w:r>
      <w:r w:rsidR="00CB7B01">
        <w:rPr>
          <w:bCs/>
        </w:rPr>
        <w:t xml:space="preserve">shall commence in SFY 2012/13 and </w:t>
      </w:r>
      <w:r w:rsidR="00FF5B32">
        <w:rPr>
          <w:bCs/>
        </w:rPr>
        <w:t>continu</w:t>
      </w:r>
      <w:r w:rsidR="00AD2046">
        <w:rPr>
          <w:bCs/>
        </w:rPr>
        <w:t>e for the Term of the Agreement</w:t>
      </w:r>
      <w:r w:rsidR="00CB7B01">
        <w:rPr>
          <w:bCs/>
        </w:rPr>
        <w:t>.</w:t>
      </w:r>
    </w:p>
    <w:p w14:paraId="517522EC" w14:textId="6C24B7DB" w:rsidR="00235700" w:rsidRDefault="00235700" w:rsidP="00A567AB">
      <w:pPr>
        <w:ind w:left="720"/>
        <w:rPr>
          <w:bCs/>
        </w:rPr>
      </w:pPr>
    </w:p>
    <w:p w14:paraId="15C98789" w14:textId="77777777" w:rsidR="004A09A8" w:rsidRDefault="004A09A8" w:rsidP="00713372">
      <w:pPr>
        <w:keepNext/>
        <w:widowControl w:val="0"/>
        <w:numPr>
          <w:ilvl w:val="0"/>
          <w:numId w:val="5"/>
        </w:numPr>
        <w:tabs>
          <w:tab w:val="left" w:pos="90"/>
        </w:tabs>
        <w:autoSpaceDE w:val="0"/>
        <w:autoSpaceDN w:val="0"/>
        <w:adjustRightInd w:val="0"/>
        <w:rPr>
          <w:b/>
          <w:bCs/>
        </w:rPr>
      </w:pPr>
      <w:r>
        <w:rPr>
          <w:b/>
          <w:bCs/>
        </w:rPr>
        <w:t xml:space="preserve">Total Change Order Cost: </w:t>
      </w:r>
    </w:p>
    <w:p w14:paraId="6F615767" w14:textId="77777777" w:rsidR="004A09A8" w:rsidRPr="00A567AB" w:rsidRDefault="004A09A8" w:rsidP="00A567AB">
      <w:pPr>
        <w:pStyle w:val="BodyTextIndent2"/>
        <w:keepNext/>
        <w:rPr>
          <w:bCs/>
          <w:sz w:val="14"/>
        </w:rPr>
      </w:pPr>
    </w:p>
    <w:p w14:paraId="0462F2F2" w14:textId="7C29EAB9" w:rsidR="00954B76" w:rsidRDefault="00954B76" w:rsidP="00BA6105">
      <w:pPr>
        <w:ind w:left="720"/>
      </w:pPr>
      <w:r w:rsidRPr="00D14B36">
        <w:t>The following table summarizes the total costs for QA Services associated with this Change Order</w:t>
      </w:r>
      <w:r>
        <w:t xml:space="preserve">.  The costs will be billed in accordance with Section 6.6 of the Agreement and as reflected in Section </w:t>
      </w:r>
      <w:r w:rsidRPr="00E72240">
        <w:t>IV</w:t>
      </w:r>
      <w:r>
        <w:t xml:space="preserve"> below and Exhibit A.</w:t>
      </w:r>
    </w:p>
    <w:p w14:paraId="6F1EB21E" w14:textId="4A6BD4B3" w:rsidR="00DF330C" w:rsidRDefault="00DF330C" w:rsidP="00BA6105">
      <w:pPr>
        <w:ind w:left="720"/>
      </w:pPr>
    </w:p>
    <w:tbl>
      <w:tblPr>
        <w:tblW w:w="9450" w:type="dxa"/>
        <w:tblInd w:w="715" w:type="dxa"/>
        <w:tblLook w:val="04A0" w:firstRow="1" w:lastRow="0" w:firstColumn="1" w:lastColumn="0" w:noHBand="0" w:noVBand="1"/>
      </w:tblPr>
      <w:tblGrid>
        <w:gridCol w:w="2385"/>
        <w:gridCol w:w="1125"/>
        <w:gridCol w:w="1170"/>
        <w:gridCol w:w="1170"/>
        <w:gridCol w:w="1170"/>
        <w:gridCol w:w="1117"/>
        <w:gridCol w:w="1313"/>
      </w:tblGrid>
      <w:tr w:rsidR="00DF330C" w:rsidRPr="00DF330C" w14:paraId="742C66FE" w14:textId="77777777" w:rsidTr="0049794A">
        <w:trPr>
          <w:trHeight w:val="525"/>
        </w:trPr>
        <w:tc>
          <w:tcPr>
            <w:tcW w:w="2385" w:type="dxa"/>
            <w:tcBorders>
              <w:top w:val="single" w:sz="4" w:space="0" w:color="auto"/>
              <w:left w:val="single" w:sz="4" w:space="0" w:color="auto"/>
              <w:bottom w:val="nil"/>
              <w:right w:val="single" w:sz="4" w:space="0" w:color="auto"/>
            </w:tcBorders>
            <w:shd w:val="clear" w:color="000000" w:fill="1F497D"/>
            <w:vAlign w:val="center"/>
            <w:hideMark/>
          </w:tcPr>
          <w:p w14:paraId="76992A07" w14:textId="77777777" w:rsidR="00DF330C" w:rsidRPr="00DF330C" w:rsidRDefault="00DF330C" w:rsidP="00DF330C">
            <w:pPr>
              <w:jc w:val="center"/>
              <w:outlineLvl w:val="0"/>
              <w:rPr>
                <w:rFonts w:ascii="Times New Roman" w:hAnsi="Times New Roman"/>
                <w:b/>
                <w:bCs/>
                <w:color w:val="FFFFFF"/>
                <w:sz w:val="20"/>
              </w:rPr>
            </w:pPr>
            <w:r w:rsidRPr="00DF330C">
              <w:rPr>
                <w:rFonts w:ascii="Times New Roman" w:hAnsi="Times New Roman"/>
                <w:b/>
                <w:bCs/>
                <w:color w:val="FFFFFF"/>
                <w:sz w:val="20"/>
              </w:rPr>
              <w:t>C-IV QA</w:t>
            </w:r>
          </w:p>
        </w:tc>
        <w:tc>
          <w:tcPr>
            <w:tcW w:w="2295" w:type="dxa"/>
            <w:gridSpan w:val="2"/>
            <w:tcBorders>
              <w:top w:val="single" w:sz="4" w:space="0" w:color="auto"/>
              <w:left w:val="single" w:sz="4" w:space="0" w:color="auto"/>
              <w:bottom w:val="single" w:sz="4" w:space="0" w:color="auto"/>
              <w:right w:val="single" w:sz="4" w:space="0" w:color="000000"/>
            </w:tcBorders>
            <w:shd w:val="clear" w:color="000000" w:fill="1F497D"/>
            <w:vAlign w:val="center"/>
            <w:hideMark/>
          </w:tcPr>
          <w:p w14:paraId="0B8C7B84" w14:textId="77777777" w:rsidR="00DF330C" w:rsidRPr="00DF330C" w:rsidRDefault="00DF330C" w:rsidP="00DF330C">
            <w:pPr>
              <w:jc w:val="center"/>
              <w:outlineLvl w:val="0"/>
              <w:rPr>
                <w:rFonts w:ascii="Times New Roman" w:hAnsi="Times New Roman"/>
                <w:b/>
                <w:bCs/>
                <w:color w:val="FFFFFF"/>
                <w:sz w:val="20"/>
              </w:rPr>
            </w:pPr>
            <w:r w:rsidRPr="00DF330C">
              <w:rPr>
                <w:rFonts w:ascii="Times New Roman" w:hAnsi="Times New Roman"/>
                <w:b/>
                <w:bCs/>
                <w:color w:val="FFFFFF"/>
                <w:sz w:val="20"/>
              </w:rPr>
              <w:t>Combined Total Cost</w:t>
            </w:r>
            <w:r w:rsidRPr="00DF330C">
              <w:rPr>
                <w:rFonts w:ascii="Times New Roman" w:hAnsi="Times New Roman"/>
                <w:b/>
                <w:bCs/>
                <w:color w:val="FFFFFF"/>
                <w:sz w:val="20"/>
              </w:rPr>
              <w:br/>
            </w:r>
            <w:r w:rsidRPr="00DF330C">
              <w:rPr>
                <w:rFonts w:ascii="Times New Roman" w:hAnsi="Times New Roman"/>
                <w:b/>
                <w:bCs/>
                <w:color w:val="FFFFFF"/>
                <w:sz w:val="18"/>
                <w:szCs w:val="18"/>
              </w:rPr>
              <w:t>(Rev. 13)</w:t>
            </w:r>
          </w:p>
        </w:tc>
        <w:tc>
          <w:tcPr>
            <w:tcW w:w="2340" w:type="dxa"/>
            <w:gridSpan w:val="2"/>
            <w:tcBorders>
              <w:top w:val="single" w:sz="4" w:space="0" w:color="auto"/>
              <w:left w:val="nil"/>
              <w:bottom w:val="single" w:sz="4" w:space="0" w:color="auto"/>
              <w:right w:val="single" w:sz="4" w:space="0" w:color="000000"/>
            </w:tcBorders>
            <w:shd w:val="clear" w:color="000000" w:fill="1F497D"/>
            <w:vAlign w:val="center"/>
            <w:hideMark/>
          </w:tcPr>
          <w:p w14:paraId="276B32D3" w14:textId="77777777" w:rsidR="00DF330C" w:rsidRPr="00DF330C" w:rsidRDefault="00DF330C" w:rsidP="00DF330C">
            <w:pPr>
              <w:jc w:val="center"/>
              <w:outlineLvl w:val="0"/>
              <w:rPr>
                <w:rFonts w:ascii="Times New Roman" w:hAnsi="Times New Roman"/>
                <w:b/>
                <w:bCs/>
                <w:color w:val="FFFFFF"/>
                <w:sz w:val="20"/>
              </w:rPr>
            </w:pPr>
            <w:r w:rsidRPr="00DF330C">
              <w:rPr>
                <w:rFonts w:ascii="Times New Roman" w:hAnsi="Times New Roman"/>
                <w:b/>
                <w:bCs/>
                <w:color w:val="FFFFFF"/>
                <w:sz w:val="20"/>
              </w:rPr>
              <w:t>Combined Total Cost</w:t>
            </w:r>
            <w:r w:rsidRPr="00DF330C">
              <w:rPr>
                <w:rFonts w:ascii="Times New Roman" w:hAnsi="Times New Roman"/>
                <w:b/>
                <w:bCs/>
                <w:color w:val="FFFFFF"/>
                <w:sz w:val="20"/>
              </w:rPr>
              <w:br/>
            </w:r>
            <w:r w:rsidRPr="00DF330C">
              <w:rPr>
                <w:rFonts w:ascii="Times New Roman" w:hAnsi="Times New Roman"/>
                <w:b/>
                <w:bCs/>
                <w:color w:val="FFFFFF"/>
                <w:sz w:val="18"/>
                <w:szCs w:val="18"/>
              </w:rPr>
              <w:t>(Rev.12)</w:t>
            </w:r>
          </w:p>
        </w:tc>
        <w:tc>
          <w:tcPr>
            <w:tcW w:w="2430" w:type="dxa"/>
            <w:gridSpan w:val="2"/>
            <w:tcBorders>
              <w:top w:val="single" w:sz="4" w:space="0" w:color="auto"/>
              <w:left w:val="nil"/>
              <w:bottom w:val="single" w:sz="4" w:space="0" w:color="auto"/>
              <w:right w:val="single" w:sz="4" w:space="0" w:color="000000"/>
            </w:tcBorders>
            <w:shd w:val="clear" w:color="000000" w:fill="1F497D"/>
            <w:vAlign w:val="center"/>
            <w:hideMark/>
          </w:tcPr>
          <w:p w14:paraId="56898126" w14:textId="3F6055F8" w:rsidR="00DF330C" w:rsidRPr="00DF330C" w:rsidRDefault="00670278">
            <w:pPr>
              <w:jc w:val="center"/>
              <w:outlineLvl w:val="0"/>
              <w:rPr>
                <w:rFonts w:ascii="Times New Roman" w:hAnsi="Times New Roman"/>
                <w:b/>
                <w:bCs/>
                <w:color w:val="FFFFFF"/>
                <w:sz w:val="20"/>
              </w:rPr>
            </w:pPr>
            <w:r>
              <w:rPr>
                <w:b/>
                <w:bCs/>
                <w:color w:val="FFFFFF"/>
                <w:sz w:val="20"/>
              </w:rPr>
              <w:t xml:space="preserve">Variance </w:t>
            </w:r>
            <w:r>
              <w:rPr>
                <w:b/>
                <w:bCs/>
                <w:color w:val="FFFFFF"/>
                <w:sz w:val="20"/>
              </w:rPr>
              <w:br/>
            </w:r>
            <w:r>
              <w:rPr>
                <w:b/>
                <w:bCs/>
                <w:color w:val="FFFFFF"/>
                <w:sz w:val="18"/>
                <w:szCs w:val="18"/>
              </w:rPr>
              <w:t>(Rev. 13 - Rev. 12)</w:t>
            </w:r>
          </w:p>
        </w:tc>
      </w:tr>
      <w:tr w:rsidR="00DF330C" w:rsidRPr="00DF330C" w14:paraId="621EF9B6" w14:textId="77777777" w:rsidTr="0049794A">
        <w:trPr>
          <w:trHeight w:val="300"/>
        </w:trPr>
        <w:tc>
          <w:tcPr>
            <w:tcW w:w="2385" w:type="dxa"/>
            <w:tcBorders>
              <w:top w:val="nil"/>
              <w:left w:val="single" w:sz="4" w:space="0" w:color="auto"/>
              <w:bottom w:val="single" w:sz="4" w:space="0" w:color="auto"/>
              <w:right w:val="single" w:sz="4" w:space="0" w:color="auto"/>
            </w:tcBorders>
            <w:shd w:val="clear" w:color="000000" w:fill="1F497D"/>
            <w:vAlign w:val="center"/>
            <w:hideMark/>
          </w:tcPr>
          <w:p w14:paraId="66781675" w14:textId="77777777" w:rsidR="00DF330C" w:rsidRPr="00DF330C" w:rsidRDefault="00DF330C" w:rsidP="00DF330C">
            <w:pPr>
              <w:jc w:val="center"/>
              <w:outlineLvl w:val="0"/>
              <w:rPr>
                <w:rFonts w:ascii="Times New Roman" w:hAnsi="Times New Roman"/>
                <w:b/>
                <w:bCs/>
                <w:color w:val="FFFFFF"/>
                <w:sz w:val="20"/>
              </w:rPr>
            </w:pPr>
            <w:r w:rsidRPr="00DF330C">
              <w:rPr>
                <w:rFonts w:ascii="Times New Roman" w:hAnsi="Times New Roman"/>
                <w:b/>
                <w:bCs/>
                <w:color w:val="FFFFFF"/>
                <w:sz w:val="20"/>
              </w:rPr>
              <w:t> </w:t>
            </w:r>
          </w:p>
        </w:tc>
        <w:tc>
          <w:tcPr>
            <w:tcW w:w="1125" w:type="dxa"/>
            <w:tcBorders>
              <w:top w:val="single" w:sz="4" w:space="0" w:color="auto"/>
              <w:left w:val="nil"/>
              <w:bottom w:val="single" w:sz="4" w:space="0" w:color="auto"/>
              <w:right w:val="single" w:sz="4" w:space="0" w:color="auto"/>
            </w:tcBorders>
            <w:shd w:val="clear" w:color="000000" w:fill="1F497D"/>
            <w:noWrap/>
            <w:vAlign w:val="center"/>
            <w:hideMark/>
          </w:tcPr>
          <w:p w14:paraId="003C4A5E" w14:textId="77777777" w:rsidR="00DF330C" w:rsidRPr="00DF330C" w:rsidRDefault="00DF330C" w:rsidP="00DF330C">
            <w:pPr>
              <w:jc w:val="center"/>
              <w:outlineLvl w:val="0"/>
              <w:rPr>
                <w:rFonts w:ascii="Times New Roman" w:hAnsi="Times New Roman"/>
                <w:b/>
                <w:bCs/>
                <w:color w:val="FFFFFF"/>
                <w:sz w:val="20"/>
              </w:rPr>
            </w:pPr>
            <w:r w:rsidRPr="00DF330C">
              <w:rPr>
                <w:rFonts w:ascii="Times New Roman" w:hAnsi="Times New Roman"/>
                <w:b/>
                <w:bCs/>
                <w:color w:val="FFFFFF"/>
                <w:sz w:val="20"/>
              </w:rPr>
              <w:t>Hours</w:t>
            </w:r>
          </w:p>
        </w:tc>
        <w:tc>
          <w:tcPr>
            <w:tcW w:w="1170" w:type="dxa"/>
            <w:tcBorders>
              <w:top w:val="single" w:sz="4" w:space="0" w:color="auto"/>
              <w:left w:val="nil"/>
              <w:bottom w:val="single" w:sz="4" w:space="0" w:color="auto"/>
              <w:right w:val="single" w:sz="4" w:space="0" w:color="auto"/>
            </w:tcBorders>
            <w:shd w:val="clear" w:color="000000" w:fill="1F497D"/>
            <w:vAlign w:val="center"/>
            <w:hideMark/>
          </w:tcPr>
          <w:p w14:paraId="23FD9E4A" w14:textId="77777777" w:rsidR="00DF330C" w:rsidRPr="00DF330C" w:rsidRDefault="00DF330C" w:rsidP="00DF330C">
            <w:pPr>
              <w:jc w:val="center"/>
              <w:outlineLvl w:val="0"/>
              <w:rPr>
                <w:rFonts w:ascii="Times New Roman" w:hAnsi="Times New Roman"/>
                <w:b/>
                <w:bCs/>
                <w:color w:val="FFFFFF"/>
                <w:sz w:val="20"/>
              </w:rPr>
            </w:pPr>
            <w:r w:rsidRPr="00DF330C">
              <w:rPr>
                <w:rFonts w:ascii="Times New Roman" w:hAnsi="Times New Roman"/>
                <w:b/>
                <w:bCs/>
                <w:color w:val="FFFFFF"/>
                <w:sz w:val="20"/>
              </w:rPr>
              <w:t>Cost</w:t>
            </w:r>
          </w:p>
        </w:tc>
        <w:tc>
          <w:tcPr>
            <w:tcW w:w="1170" w:type="dxa"/>
            <w:tcBorders>
              <w:top w:val="single" w:sz="4" w:space="0" w:color="auto"/>
              <w:left w:val="nil"/>
              <w:bottom w:val="single" w:sz="4" w:space="0" w:color="auto"/>
              <w:right w:val="single" w:sz="4" w:space="0" w:color="auto"/>
            </w:tcBorders>
            <w:shd w:val="clear" w:color="000000" w:fill="1F497D"/>
            <w:noWrap/>
            <w:vAlign w:val="center"/>
            <w:hideMark/>
          </w:tcPr>
          <w:p w14:paraId="53AE41D1" w14:textId="77777777" w:rsidR="00DF330C" w:rsidRPr="00DF330C" w:rsidRDefault="00DF330C" w:rsidP="00DF330C">
            <w:pPr>
              <w:jc w:val="center"/>
              <w:outlineLvl w:val="0"/>
              <w:rPr>
                <w:rFonts w:ascii="Times New Roman" w:hAnsi="Times New Roman"/>
                <w:b/>
                <w:bCs/>
                <w:color w:val="FFFFFF"/>
                <w:sz w:val="20"/>
              </w:rPr>
            </w:pPr>
            <w:r w:rsidRPr="00DF330C">
              <w:rPr>
                <w:rFonts w:ascii="Times New Roman" w:hAnsi="Times New Roman"/>
                <w:b/>
                <w:bCs/>
                <w:color w:val="FFFFFF"/>
                <w:sz w:val="20"/>
              </w:rPr>
              <w:t>Hours</w:t>
            </w:r>
          </w:p>
        </w:tc>
        <w:tc>
          <w:tcPr>
            <w:tcW w:w="1170" w:type="dxa"/>
            <w:tcBorders>
              <w:top w:val="single" w:sz="4" w:space="0" w:color="auto"/>
              <w:left w:val="nil"/>
              <w:bottom w:val="single" w:sz="4" w:space="0" w:color="auto"/>
              <w:right w:val="single" w:sz="4" w:space="0" w:color="auto"/>
            </w:tcBorders>
            <w:shd w:val="clear" w:color="000000" w:fill="1F497D"/>
            <w:vAlign w:val="center"/>
            <w:hideMark/>
          </w:tcPr>
          <w:p w14:paraId="5F1FDB58" w14:textId="77777777" w:rsidR="00DF330C" w:rsidRPr="00DF330C" w:rsidRDefault="00DF330C" w:rsidP="00DF330C">
            <w:pPr>
              <w:jc w:val="center"/>
              <w:outlineLvl w:val="0"/>
              <w:rPr>
                <w:rFonts w:ascii="Times New Roman" w:hAnsi="Times New Roman"/>
                <w:b/>
                <w:bCs/>
                <w:color w:val="FFFFFF"/>
                <w:sz w:val="20"/>
              </w:rPr>
            </w:pPr>
            <w:r w:rsidRPr="00DF330C">
              <w:rPr>
                <w:rFonts w:ascii="Times New Roman" w:hAnsi="Times New Roman"/>
                <w:b/>
                <w:bCs/>
                <w:color w:val="FFFFFF"/>
                <w:sz w:val="20"/>
              </w:rPr>
              <w:t>Cost</w:t>
            </w:r>
          </w:p>
        </w:tc>
        <w:tc>
          <w:tcPr>
            <w:tcW w:w="1117" w:type="dxa"/>
            <w:tcBorders>
              <w:top w:val="single" w:sz="4" w:space="0" w:color="auto"/>
              <w:left w:val="nil"/>
              <w:bottom w:val="single" w:sz="4" w:space="0" w:color="auto"/>
              <w:right w:val="single" w:sz="4" w:space="0" w:color="auto"/>
            </w:tcBorders>
            <w:shd w:val="clear" w:color="000000" w:fill="1F497D"/>
            <w:noWrap/>
            <w:vAlign w:val="center"/>
            <w:hideMark/>
          </w:tcPr>
          <w:p w14:paraId="642EB8CD" w14:textId="77777777" w:rsidR="00DF330C" w:rsidRPr="00DF330C" w:rsidRDefault="00DF330C" w:rsidP="00DF330C">
            <w:pPr>
              <w:jc w:val="center"/>
              <w:outlineLvl w:val="0"/>
              <w:rPr>
                <w:rFonts w:ascii="Times New Roman" w:hAnsi="Times New Roman"/>
                <w:b/>
                <w:bCs/>
                <w:color w:val="FFFFFF"/>
                <w:sz w:val="20"/>
              </w:rPr>
            </w:pPr>
            <w:r w:rsidRPr="00DF330C">
              <w:rPr>
                <w:rFonts w:ascii="Times New Roman" w:hAnsi="Times New Roman"/>
                <w:b/>
                <w:bCs/>
                <w:color w:val="FFFFFF"/>
                <w:sz w:val="20"/>
              </w:rPr>
              <w:t>Hours</w:t>
            </w:r>
          </w:p>
        </w:tc>
        <w:tc>
          <w:tcPr>
            <w:tcW w:w="1313" w:type="dxa"/>
            <w:tcBorders>
              <w:top w:val="single" w:sz="4" w:space="0" w:color="auto"/>
              <w:left w:val="nil"/>
              <w:bottom w:val="single" w:sz="4" w:space="0" w:color="auto"/>
              <w:right w:val="single" w:sz="4" w:space="0" w:color="auto"/>
            </w:tcBorders>
            <w:shd w:val="clear" w:color="000000" w:fill="1F497D"/>
            <w:vAlign w:val="center"/>
            <w:hideMark/>
          </w:tcPr>
          <w:p w14:paraId="6F7477A5" w14:textId="77777777" w:rsidR="00DF330C" w:rsidRPr="00DF330C" w:rsidRDefault="00DF330C" w:rsidP="00DF330C">
            <w:pPr>
              <w:jc w:val="center"/>
              <w:outlineLvl w:val="0"/>
              <w:rPr>
                <w:rFonts w:ascii="Times New Roman" w:hAnsi="Times New Roman"/>
                <w:b/>
                <w:bCs/>
                <w:color w:val="FFFFFF"/>
                <w:sz w:val="20"/>
              </w:rPr>
            </w:pPr>
            <w:r w:rsidRPr="00DF330C">
              <w:rPr>
                <w:rFonts w:ascii="Times New Roman" w:hAnsi="Times New Roman"/>
                <w:b/>
                <w:bCs/>
                <w:color w:val="FFFFFF"/>
                <w:sz w:val="20"/>
              </w:rPr>
              <w:t>Cost</w:t>
            </w:r>
          </w:p>
        </w:tc>
      </w:tr>
      <w:tr w:rsidR="00DF330C" w:rsidRPr="00DF330C" w14:paraId="1A04E6FF" w14:textId="77777777" w:rsidTr="0049794A">
        <w:trPr>
          <w:trHeight w:val="300"/>
        </w:trPr>
        <w:tc>
          <w:tcPr>
            <w:tcW w:w="2385" w:type="dxa"/>
            <w:tcBorders>
              <w:top w:val="nil"/>
              <w:left w:val="single" w:sz="4" w:space="0" w:color="auto"/>
              <w:bottom w:val="single" w:sz="4" w:space="0" w:color="auto"/>
              <w:right w:val="single" w:sz="4" w:space="0" w:color="auto"/>
            </w:tcBorders>
            <w:shd w:val="clear" w:color="auto" w:fill="auto"/>
            <w:vAlign w:val="center"/>
            <w:hideMark/>
          </w:tcPr>
          <w:p w14:paraId="595EB639" w14:textId="77777777" w:rsidR="00DF330C" w:rsidRPr="00DF330C" w:rsidRDefault="00DF330C" w:rsidP="00DF330C">
            <w:pPr>
              <w:outlineLvl w:val="0"/>
              <w:rPr>
                <w:rFonts w:ascii="Times New Roman" w:hAnsi="Times New Roman"/>
                <w:sz w:val="20"/>
              </w:rPr>
            </w:pPr>
            <w:r w:rsidRPr="00DF330C">
              <w:rPr>
                <w:rFonts w:ascii="Times New Roman" w:hAnsi="Times New Roman"/>
                <w:sz w:val="20"/>
              </w:rPr>
              <w:t>QA Services D&amp;I Phase</w:t>
            </w:r>
          </w:p>
        </w:tc>
        <w:tc>
          <w:tcPr>
            <w:tcW w:w="1125" w:type="dxa"/>
            <w:tcBorders>
              <w:top w:val="nil"/>
              <w:left w:val="nil"/>
              <w:bottom w:val="single" w:sz="4" w:space="0" w:color="auto"/>
              <w:right w:val="single" w:sz="4" w:space="0" w:color="auto"/>
            </w:tcBorders>
            <w:shd w:val="clear" w:color="auto" w:fill="auto"/>
            <w:noWrap/>
            <w:vAlign w:val="center"/>
            <w:hideMark/>
          </w:tcPr>
          <w:p w14:paraId="02FB09B2" w14:textId="77777777" w:rsidR="00DF330C" w:rsidRPr="00DF330C" w:rsidRDefault="00DF330C" w:rsidP="00DF330C">
            <w:pPr>
              <w:jc w:val="right"/>
              <w:outlineLvl w:val="0"/>
              <w:rPr>
                <w:rFonts w:ascii="Times New Roman" w:hAnsi="Times New Roman"/>
                <w:sz w:val="20"/>
              </w:rPr>
            </w:pPr>
            <w:r w:rsidRPr="00DF330C">
              <w:rPr>
                <w:rFonts w:ascii="Times New Roman" w:hAnsi="Times New Roman"/>
                <w:sz w:val="20"/>
              </w:rPr>
              <w:t>8,546</w:t>
            </w:r>
          </w:p>
        </w:tc>
        <w:tc>
          <w:tcPr>
            <w:tcW w:w="1170" w:type="dxa"/>
            <w:tcBorders>
              <w:top w:val="nil"/>
              <w:left w:val="nil"/>
              <w:bottom w:val="single" w:sz="4" w:space="0" w:color="auto"/>
              <w:right w:val="single" w:sz="4" w:space="0" w:color="auto"/>
            </w:tcBorders>
            <w:shd w:val="clear" w:color="auto" w:fill="auto"/>
            <w:vAlign w:val="center"/>
            <w:hideMark/>
          </w:tcPr>
          <w:p w14:paraId="73AFA669" w14:textId="04D8F1BC" w:rsidR="00DF330C" w:rsidRPr="00DF330C" w:rsidRDefault="00DF330C" w:rsidP="00DF330C">
            <w:pPr>
              <w:jc w:val="right"/>
              <w:outlineLvl w:val="0"/>
              <w:rPr>
                <w:rFonts w:ascii="Times New Roman" w:hAnsi="Times New Roman"/>
                <w:sz w:val="20"/>
              </w:rPr>
            </w:pPr>
            <w:r w:rsidRPr="00DF330C">
              <w:rPr>
                <w:rFonts w:ascii="Times New Roman" w:hAnsi="Times New Roman"/>
                <w:sz w:val="20"/>
              </w:rPr>
              <w:t>$</w:t>
            </w:r>
            <w:r w:rsidR="00670278">
              <w:rPr>
                <w:rFonts w:ascii="Times New Roman" w:hAnsi="Times New Roman"/>
                <w:sz w:val="20"/>
              </w:rPr>
              <w:t>1,172,084</w:t>
            </w:r>
            <w:r w:rsidRPr="00DF330C">
              <w:rPr>
                <w:rFonts w:ascii="Times New Roman" w:hAnsi="Times New Roman"/>
                <w:sz w:val="20"/>
              </w:rPr>
              <w:t xml:space="preserve"> </w:t>
            </w:r>
          </w:p>
        </w:tc>
        <w:tc>
          <w:tcPr>
            <w:tcW w:w="1170" w:type="dxa"/>
            <w:tcBorders>
              <w:top w:val="nil"/>
              <w:left w:val="nil"/>
              <w:bottom w:val="single" w:sz="4" w:space="0" w:color="auto"/>
              <w:right w:val="single" w:sz="4" w:space="0" w:color="auto"/>
            </w:tcBorders>
            <w:shd w:val="clear" w:color="auto" w:fill="auto"/>
            <w:noWrap/>
            <w:vAlign w:val="center"/>
            <w:hideMark/>
          </w:tcPr>
          <w:p w14:paraId="3490058E" w14:textId="77777777" w:rsidR="00DF330C" w:rsidRPr="00DF330C" w:rsidRDefault="00DF330C" w:rsidP="00DF330C">
            <w:pPr>
              <w:jc w:val="right"/>
              <w:outlineLvl w:val="0"/>
              <w:rPr>
                <w:rFonts w:ascii="Times New Roman" w:hAnsi="Times New Roman"/>
                <w:sz w:val="20"/>
              </w:rPr>
            </w:pPr>
            <w:r w:rsidRPr="00DF330C">
              <w:rPr>
                <w:rFonts w:ascii="Times New Roman" w:hAnsi="Times New Roman"/>
                <w:sz w:val="20"/>
              </w:rPr>
              <w:t>8,546</w:t>
            </w:r>
          </w:p>
        </w:tc>
        <w:tc>
          <w:tcPr>
            <w:tcW w:w="1170" w:type="dxa"/>
            <w:tcBorders>
              <w:top w:val="nil"/>
              <w:left w:val="nil"/>
              <w:bottom w:val="single" w:sz="4" w:space="0" w:color="auto"/>
              <w:right w:val="single" w:sz="4" w:space="0" w:color="auto"/>
            </w:tcBorders>
            <w:shd w:val="clear" w:color="auto" w:fill="auto"/>
            <w:vAlign w:val="center"/>
            <w:hideMark/>
          </w:tcPr>
          <w:p w14:paraId="1431E949" w14:textId="243AA5C9" w:rsidR="00DF330C" w:rsidRPr="00DF330C" w:rsidRDefault="00670278" w:rsidP="00DF330C">
            <w:pPr>
              <w:jc w:val="right"/>
              <w:outlineLvl w:val="0"/>
              <w:rPr>
                <w:rFonts w:ascii="Times New Roman" w:hAnsi="Times New Roman"/>
                <w:sz w:val="20"/>
              </w:rPr>
            </w:pPr>
            <w:r w:rsidRPr="00DF330C">
              <w:rPr>
                <w:rFonts w:ascii="Times New Roman" w:hAnsi="Times New Roman"/>
                <w:sz w:val="20"/>
              </w:rPr>
              <w:t>$</w:t>
            </w:r>
            <w:r>
              <w:rPr>
                <w:rFonts w:ascii="Times New Roman" w:hAnsi="Times New Roman"/>
                <w:sz w:val="20"/>
              </w:rPr>
              <w:t>1,172,084</w:t>
            </w:r>
          </w:p>
        </w:tc>
        <w:tc>
          <w:tcPr>
            <w:tcW w:w="1117" w:type="dxa"/>
            <w:tcBorders>
              <w:top w:val="nil"/>
              <w:left w:val="nil"/>
              <w:bottom w:val="single" w:sz="4" w:space="0" w:color="auto"/>
              <w:right w:val="single" w:sz="4" w:space="0" w:color="auto"/>
            </w:tcBorders>
            <w:shd w:val="clear" w:color="auto" w:fill="auto"/>
            <w:noWrap/>
            <w:vAlign w:val="center"/>
            <w:hideMark/>
          </w:tcPr>
          <w:p w14:paraId="59CF610C" w14:textId="77777777" w:rsidR="00DF330C" w:rsidRPr="00DF330C" w:rsidRDefault="00DF330C" w:rsidP="00DF330C">
            <w:pPr>
              <w:jc w:val="right"/>
              <w:outlineLvl w:val="0"/>
              <w:rPr>
                <w:rFonts w:ascii="Times New Roman" w:hAnsi="Times New Roman"/>
                <w:sz w:val="20"/>
              </w:rPr>
            </w:pPr>
            <w:r w:rsidRPr="00DF330C">
              <w:rPr>
                <w:rFonts w:ascii="Times New Roman" w:hAnsi="Times New Roman"/>
                <w:sz w:val="20"/>
              </w:rPr>
              <w:t>0</w:t>
            </w:r>
          </w:p>
        </w:tc>
        <w:tc>
          <w:tcPr>
            <w:tcW w:w="1313" w:type="dxa"/>
            <w:tcBorders>
              <w:top w:val="nil"/>
              <w:left w:val="nil"/>
              <w:bottom w:val="single" w:sz="4" w:space="0" w:color="auto"/>
              <w:right w:val="single" w:sz="4" w:space="0" w:color="auto"/>
            </w:tcBorders>
            <w:shd w:val="clear" w:color="auto" w:fill="auto"/>
            <w:vAlign w:val="center"/>
            <w:hideMark/>
          </w:tcPr>
          <w:p w14:paraId="03CAE6CD" w14:textId="77777777" w:rsidR="00DF330C" w:rsidRPr="00DF330C" w:rsidRDefault="00DF330C" w:rsidP="00DF330C">
            <w:pPr>
              <w:jc w:val="right"/>
              <w:outlineLvl w:val="0"/>
              <w:rPr>
                <w:rFonts w:ascii="Times New Roman" w:hAnsi="Times New Roman"/>
                <w:sz w:val="20"/>
              </w:rPr>
            </w:pPr>
            <w:r w:rsidRPr="00DF330C">
              <w:rPr>
                <w:rFonts w:ascii="Times New Roman" w:hAnsi="Times New Roman"/>
                <w:sz w:val="20"/>
              </w:rPr>
              <w:t xml:space="preserve">$0 </w:t>
            </w:r>
          </w:p>
        </w:tc>
      </w:tr>
      <w:tr w:rsidR="00DF330C" w:rsidRPr="00DF330C" w14:paraId="356C940D" w14:textId="77777777" w:rsidTr="0049794A">
        <w:trPr>
          <w:trHeight w:val="300"/>
        </w:trPr>
        <w:tc>
          <w:tcPr>
            <w:tcW w:w="2385" w:type="dxa"/>
            <w:tcBorders>
              <w:top w:val="nil"/>
              <w:left w:val="single" w:sz="4" w:space="0" w:color="auto"/>
              <w:bottom w:val="single" w:sz="4" w:space="0" w:color="auto"/>
              <w:right w:val="single" w:sz="4" w:space="0" w:color="auto"/>
            </w:tcBorders>
            <w:shd w:val="clear" w:color="auto" w:fill="auto"/>
            <w:vAlign w:val="center"/>
            <w:hideMark/>
          </w:tcPr>
          <w:p w14:paraId="491E71AB" w14:textId="77777777" w:rsidR="00DF330C" w:rsidRPr="00DF330C" w:rsidRDefault="00DF330C" w:rsidP="00DF330C">
            <w:pPr>
              <w:outlineLvl w:val="0"/>
              <w:rPr>
                <w:rFonts w:ascii="Times New Roman" w:hAnsi="Times New Roman"/>
                <w:sz w:val="20"/>
              </w:rPr>
            </w:pPr>
            <w:r w:rsidRPr="00DF330C">
              <w:rPr>
                <w:rFonts w:ascii="Times New Roman" w:hAnsi="Times New Roman"/>
                <w:sz w:val="20"/>
              </w:rPr>
              <w:t>QA Services M&amp;O Phase</w:t>
            </w:r>
          </w:p>
        </w:tc>
        <w:tc>
          <w:tcPr>
            <w:tcW w:w="1125" w:type="dxa"/>
            <w:tcBorders>
              <w:top w:val="single" w:sz="4" w:space="0" w:color="auto"/>
              <w:left w:val="nil"/>
              <w:bottom w:val="single" w:sz="4" w:space="0" w:color="auto"/>
              <w:right w:val="single" w:sz="4" w:space="0" w:color="auto"/>
            </w:tcBorders>
            <w:shd w:val="clear" w:color="000000" w:fill="auto"/>
            <w:noWrap/>
            <w:vAlign w:val="center"/>
            <w:hideMark/>
          </w:tcPr>
          <w:p w14:paraId="6069B20B" w14:textId="77777777" w:rsidR="00DF330C" w:rsidRPr="00DF330C" w:rsidRDefault="00DF330C" w:rsidP="00DF330C">
            <w:pPr>
              <w:jc w:val="right"/>
              <w:outlineLvl w:val="0"/>
              <w:rPr>
                <w:rFonts w:ascii="Times New Roman" w:hAnsi="Times New Roman"/>
                <w:sz w:val="20"/>
              </w:rPr>
            </w:pPr>
            <w:r w:rsidRPr="00DF330C">
              <w:rPr>
                <w:rFonts w:ascii="Times New Roman" w:hAnsi="Times New Roman"/>
                <w:sz w:val="20"/>
              </w:rPr>
              <w:t>46,528</w:t>
            </w:r>
          </w:p>
        </w:tc>
        <w:tc>
          <w:tcPr>
            <w:tcW w:w="1170" w:type="dxa"/>
            <w:tcBorders>
              <w:top w:val="single" w:sz="4" w:space="0" w:color="auto"/>
              <w:left w:val="nil"/>
              <w:bottom w:val="single" w:sz="4" w:space="0" w:color="auto"/>
              <w:right w:val="single" w:sz="4" w:space="0" w:color="auto"/>
            </w:tcBorders>
            <w:shd w:val="clear" w:color="000000" w:fill="auto"/>
            <w:vAlign w:val="center"/>
            <w:hideMark/>
          </w:tcPr>
          <w:p w14:paraId="51E04ABA" w14:textId="071E5FD7" w:rsidR="00DF330C" w:rsidRPr="00DF330C" w:rsidRDefault="00DF330C" w:rsidP="00DF330C">
            <w:pPr>
              <w:jc w:val="right"/>
              <w:outlineLvl w:val="0"/>
              <w:rPr>
                <w:rFonts w:ascii="Times New Roman" w:hAnsi="Times New Roman"/>
                <w:sz w:val="20"/>
              </w:rPr>
            </w:pPr>
            <w:r w:rsidRPr="00DF330C">
              <w:rPr>
                <w:rFonts w:ascii="Times New Roman" w:hAnsi="Times New Roman"/>
                <w:sz w:val="20"/>
              </w:rPr>
              <w:t>$6,052,79</w:t>
            </w:r>
            <w:r w:rsidR="00186B98">
              <w:rPr>
                <w:rFonts w:ascii="Times New Roman" w:hAnsi="Times New Roman"/>
                <w:sz w:val="20"/>
              </w:rPr>
              <w:t>4</w:t>
            </w:r>
            <w:r w:rsidRPr="00DF330C">
              <w:rPr>
                <w:rFonts w:ascii="Times New Roman" w:hAnsi="Times New Roman"/>
                <w:sz w:val="20"/>
              </w:rPr>
              <w:t xml:space="preserve"> </w:t>
            </w:r>
          </w:p>
        </w:tc>
        <w:tc>
          <w:tcPr>
            <w:tcW w:w="1170" w:type="dxa"/>
            <w:tcBorders>
              <w:top w:val="nil"/>
              <w:left w:val="nil"/>
              <w:bottom w:val="single" w:sz="4" w:space="0" w:color="auto"/>
              <w:right w:val="single" w:sz="4" w:space="0" w:color="auto"/>
            </w:tcBorders>
            <w:shd w:val="clear" w:color="auto" w:fill="auto"/>
            <w:noWrap/>
            <w:vAlign w:val="center"/>
            <w:hideMark/>
          </w:tcPr>
          <w:p w14:paraId="249FAFA4" w14:textId="77777777" w:rsidR="00DF330C" w:rsidRPr="00DF330C" w:rsidRDefault="00DF330C" w:rsidP="00DF330C">
            <w:pPr>
              <w:jc w:val="right"/>
              <w:outlineLvl w:val="0"/>
              <w:rPr>
                <w:rFonts w:ascii="Times New Roman" w:hAnsi="Times New Roman"/>
                <w:sz w:val="20"/>
              </w:rPr>
            </w:pPr>
            <w:r w:rsidRPr="00DF330C">
              <w:rPr>
                <w:rFonts w:ascii="Times New Roman" w:hAnsi="Times New Roman"/>
                <w:sz w:val="20"/>
              </w:rPr>
              <w:t>42,328</w:t>
            </w:r>
          </w:p>
        </w:tc>
        <w:tc>
          <w:tcPr>
            <w:tcW w:w="1170" w:type="dxa"/>
            <w:tcBorders>
              <w:top w:val="nil"/>
              <w:left w:val="nil"/>
              <w:bottom w:val="single" w:sz="4" w:space="0" w:color="auto"/>
              <w:right w:val="single" w:sz="4" w:space="0" w:color="auto"/>
            </w:tcBorders>
            <w:shd w:val="clear" w:color="auto" w:fill="auto"/>
            <w:noWrap/>
            <w:vAlign w:val="center"/>
            <w:hideMark/>
          </w:tcPr>
          <w:p w14:paraId="1D21F9E7" w14:textId="334F6584" w:rsidR="00DF330C" w:rsidRPr="00DF330C" w:rsidRDefault="00DF330C" w:rsidP="000F31E8">
            <w:pPr>
              <w:jc w:val="right"/>
              <w:outlineLvl w:val="0"/>
              <w:rPr>
                <w:rFonts w:ascii="Times New Roman" w:hAnsi="Times New Roman"/>
                <w:sz w:val="20"/>
              </w:rPr>
            </w:pPr>
            <w:r w:rsidRPr="00DF330C">
              <w:rPr>
                <w:rFonts w:ascii="Times New Roman" w:hAnsi="Times New Roman"/>
                <w:sz w:val="20"/>
              </w:rPr>
              <w:t>5,491,21</w:t>
            </w:r>
            <w:r w:rsidR="000F31E8">
              <w:rPr>
                <w:rFonts w:ascii="Times New Roman" w:hAnsi="Times New Roman"/>
                <w:sz w:val="20"/>
              </w:rPr>
              <w:t>2</w:t>
            </w:r>
          </w:p>
        </w:tc>
        <w:tc>
          <w:tcPr>
            <w:tcW w:w="1117" w:type="dxa"/>
            <w:tcBorders>
              <w:top w:val="nil"/>
              <w:left w:val="nil"/>
              <w:bottom w:val="single" w:sz="4" w:space="0" w:color="auto"/>
              <w:right w:val="single" w:sz="4" w:space="0" w:color="auto"/>
            </w:tcBorders>
            <w:shd w:val="clear" w:color="auto" w:fill="auto"/>
            <w:noWrap/>
            <w:vAlign w:val="center"/>
            <w:hideMark/>
          </w:tcPr>
          <w:p w14:paraId="3B7CC5CB" w14:textId="77777777" w:rsidR="00DF330C" w:rsidRPr="00DF330C" w:rsidRDefault="00DF330C" w:rsidP="00DF330C">
            <w:pPr>
              <w:jc w:val="right"/>
              <w:outlineLvl w:val="0"/>
              <w:rPr>
                <w:rFonts w:ascii="Times New Roman" w:hAnsi="Times New Roman"/>
                <w:sz w:val="20"/>
              </w:rPr>
            </w:pPr>
            <w:r w:rsidRPr="00DF330C">
              <w:rPr>
                <w:rFonts w:ascii="Times New Roman" w:hAnsi="Times New Roman"/>
                <w:sz w:val="20"/>
              </w:rPr>
              <w:t>4,200</w:t>
            </w:r>
          </w:p>
        </w:tc>
        <w:tc>
          <w:tcPr>
            <w:tcW w:w="1313" w:type="dxa"/>
            <w:tcBorders>
              <w:top w:val="nil"/>
              <w:left w:val="nil"/>
              <w:bottom w:val="single" w:sz="4" w:space="0" w:color="auto"/>
              <w:right w:val="single" w:sz="4" w:space="0" w:color="auto"/>
            </w:tcBorders>
            <w:shd w:val="clear" w:color="auto" w:fill="auto"/>
            <w:vAlign w:val="center"/>
            <w:hideMark/>
          </w:tcPr>
          <w:p w14:paraId="3CBCE366" w14:textId="77777777" w:rsidR="00DF330C" w:rsidRPr="00DF330C" w:rsidRDefault="00DF330C" w:rsidP="00DF330C">
            <w:pPr>
              <w:jc w:val="right"/>
              <w:outlineLvl w:val="0"/>
              <w:rPr>
                <w:rFonts w:ascii="Times New Roman" w:hAnsi="Times New Roman"/>
                <w:sz w:val="20"/>
              </w:rPr>
            </w:pPr>
            <w:r w:rsidRPr="00DF330C">
              <w:rPr>
                <w:rFonts w:ascii="Times New Roman" w:hAnsi="Times New Roman"/>
                <w:sz w:val="20"/>
              </w:rPr>
              <w:t xml:space="preserve">$561,582 </w:t>
            </w:r>
          </w:p>
        </w:tc>
      </w:tr>
      <w:tr w:rsidR="00670278" w:rsidRPr="00DF330C" w14:paraId="58242469" w14:textId="77777777" w:rsidTr="0049794A">
        <w:trPr>
          <w:trHeight w:val="300"/>
        </w:trPr>
        <w:tc>
          <w:tcPr>
            <w:tcW w:w="2385" w:type="dxa"/>
            <w:tcBorders>
              <w:top w:val="nil"/>
              <w:left w:val="single" w:sz="4" w:space="0" w:color="auto"/>
              <w:bottom w:val="single" w:sz="4" w:space="0" w:color="auto"/>
              <w:right w:val="single" w:sz="4" w:space="0" w:color="auto"/>
            </w:tcBorders>
            <w:shd w:val="clear" w:color="auto" w:fill="auto"/>
            <w:noWrap/>
            <w:vAlign w:val="center"/>
            <w:hideMark/>
          </w:tcPr>
          <w:p w14:paraId="217881F4" w14:textId="77777777" w:rsidR="00670278" w:rsidRPr="00DF330C" w:rsidRDefault="00670278" w:rsidP="00670278">
            <w:pPr>
              <w:outlineLvl w:val="0"/>
              <w:rPr>
                <w:rFonts w:ascii="Times New Roman" w:hAnsi="Times New Roman"/>
                <w:b/>
                <w:bCs/>
                <w:color w:val="000000"/>
                <w:sz w:val="20"/>
              </w:rPr>
            </w:pPr>
            <w:r w:rsidRPr="00DF330C">
              <w:rPr>
                <w:rFonts w:ascii="Times New Roman" w:hAnsi="Times New Roman"/>
                <w:b/>
                <w:bCs/>
                <w:color w:val="000000"/>
                <w:sz w:val="20"/>
              </w:rPr>
              <w:t>Total</w:t>
            </w:r>
          </w:p>
        </w:tc>
        <w:tc>
          <w:tcPr>
            <w:tcW w:w="1125" w:type="dxa"/>
            <w:tcBorders>
              <w:top w:val="single" w:sz="4" w:space="0" w:color="auto"/>
              <w:left w:val="nil"/>
              <w:bottom w:val="single" w:sz="4" w:space="0" w:color="auto"/>
              <w:right w:val="single" w:sz="4" w:space="0" w:color="auto"/>
            </w:tcBorders>
            <w:shd w:val="clear" w:color="000000" w:fill="auto"/>
            <w:noWrap/>
            <w:vAlign w:val="center"/>
            <w:hideMark/>
          </w:tcPr>
          <w:p w14:paraId="4C05B542" w14:textId="77777777" w:rsidR="00670278" w:rsidRPr="00DF330C" w:rsidRDefault="00670278" w:rsidP="00670278">
            <w:pPr>
              <w:jc w:val="right"/>
              <w:outlineLvl w:val="0"/>
              <w:rPr>
                <w:rFonts w:ascii="Times New Roman" w:hAnsi="Times New Roman"/>
                <w:b/>
                <w:bCs/>
                <w:sz w:val="20"/>
              </w:rPr>
            </w:pPr>
            <w:r w:rsidRPr="00DF330C">
              <w:rPr>
                <w:rFonts w:ascii="Times New Roman" w:hAnsi="Times New Roman"/>
                <w:b/>
                <w:bCs/>
                <w:sz w:val="20"/>
              </w:rPr>
              <w:t>55,074</w:t>
            </w:r>
          </w:p>
        </w:tc>
        <w:tc>
          <w:tcPr>
            <w:tcW w:w="1170" w:type="dxa"/>
            <w:tcBorders>
              <w:top w:val="single" w:sz="4" w:space="0" w:color="auto"/>
              <w:left w:val="nil"/>
              <w:bottom w:val="single" w:sz="4" w:space="0" w:color="auto"/>
              <w:right w:val="single" w:sz="4" w:space="0" w:color="auto"/>
            </w:tcBorders>
            <w:shd w:val="clear" w:color="000000" w:fill="auto"/>
            <w:vAlign w:val="center"/>
            <w:hideMark/>
          </w:tcPr>
          <w:p w14:paraId="120776E0" w14:textId="07F64B74" w:rsidR="00670278" w:rsidRPr="00DF330C" w:rsidRDefault="00670278" w:rsidP="00670278">
            <w:pPr>
              <w:jc w:val="right"/>
              <w:outlineLvl w:val="0"/>
              <w:rPr>
                <w:rFonts w:ascii="Times New Roman" w:hAnsi="Times New Roman"/>
                <w:b/>
                <w:bCs/>
                <w:sz w:val="20"/>
              </w:rPr>
            </w:pPr>
            <w:r w:rsidRPr="00DF330C">
              <w:rPr>
                <w:rFonts w:ascii="Times New Roman" w:hAnsi="Times New Roman"/>
                <w:b/>
                <w:bCs/>
                <w:sz w:val="20"/>
              </w:rPr>
              <w:t>$</w:t>
            </w:r>
            <w:r>
              <w:rPr>
                <w:rFonts w:ascii="Times New Roman" w:hAnsi="Times New Roman"/>
                <w:b/>
                <w:bCs/>
                <w:sz w:val="20"/>
              </w:rPr>
              <w:t>7,224,87</w:t>
            </w:r>
            <w:r w:rsidR="00186B98">
              <w:rPr>
                <w:rFonts w:ascii="Times New Roman" w:hAnsi="Times New Roman"/>
                <w:b/>
                <w:bCs/>
                <w:sz w:val="20"/>
              </w:rPr>
              <w:t>8</w:t>
            </w:r>
            <w:r w:rsidRPr="00DF330C">
              <w:rPr>
                <w:rFonts w:ascii="Times New Roman" w:hAnsi="Times New Roman"/>
                <w:b/>
                <w:bCs/>
                <w:sz w:val="20"/>
              </w:rPr>
              <w:t xml:space="preserve"> </w:t>
            </w:r>
          </w:p>
        </w:tc>
        <w:tc>
          <w:tcPr>
            <w:tcW w:w="1170" w:type="dxa"/>
            <w:tcBorders>
              <w:top w:val="nil"/>
              <w:left w:val="nil"/>
              <w:bottom w:val="single" w:sz="4" w:space="0" w:color="auto"/>
              <w:right w:val="single" w:sz="4" w:space="0" w:color="auto"/>
            </w:tcBorders>
            <w:shd w:val="clear" w:color="auto" w:fill="auto"/>
            <w:noWrap/>
            <w:vAlign w:val="center"/>
            <w:hideMark/>
          </w:tcPr>
          <w:p w14:paraId="4368374E" w14:textId="38196868" w:rsidR="00670278" w:rsidRPr="00DF330C" w:rsidRDefault="00670278" w:rsidP="00670278">
            <w:pPr>
              <w:jc w:val="right"/>
              <w:outlineLvl w:val="0"/>
              <w:rPr>
                <w:rFonts w:ascii="Times New Roman" w:hAnsi="Times New Roman"/>
                <w:b/>
                <w:bCs/>
                <w:sz w:val="20"/>
              </w:rPr>
            </w:pPr>
            <w:r>
              <w:rPr>
                <w:rFonts w:ascii="Times New Roman" w:hAnsi="Times New Roman"/>
                <w:b/>
                <w:bCs/>
                <w:sz w:val="20"/>
              </w:rPr>
              <w:t>50</w:t>
            </w:r>
            <w:r w:rsidRPr="00DF330C">
              <w:rPr>
                <w:rFonts w:ascii="Times New Roman" w:hAnsi="Times New Roman"/>
                <w:b/>
                <w:bCs/>
                <w:sz w:val="20"/>
              </w:rPr>
              <w:t>,</w:t>
            </w:r>
            <w:r>
              <w:rPr>
                <w:rFonts w:ascii="Times New Roman" w:hAnsi="Times New Roman"/>
                <w:b/>
                <w:bCs/>
                <w:sz w:val="20"/>
              </w:rPr>
              <w:t>8</w:t>
            </w:r>
            <w:r w:rsidRPr="00DF330C">
              <w:rPr>
                <w:rFonts w:ascii="Times New Roman" w:hAnsi="Times New Roman"/>
                <w:b/>
                <w:bCs/>
                <w:sz w:val="20"/>
              </w:rPr>
              <w:t>74</w:t>
            </w:r>
          </w:p>
        </w:tc>
        <w:tc>
          <w:tcPr>
            <w:tcW w:w="1170" w:type="dxa"/>
            <w:tcBorders>
              <w:top w:val="nil"/>
              <w:left w:val="nil"/>
              <w:bottom w:val="single" w:sz="4" w:space="0" w:color="auto"/>
              <w:right w:val="single" w:sz="4" w:space="0" w:color="auto"/>
            </w:tcBorders>
            <w:shd w:val="clear" w:color="auto" w:fill="auto"/>
            <w:vAlign w:val="center"/>
            <w:hideMark/>
          </w:tcPr>
          <w:p w14:paraId="101E9390" w14:textId="0EB95418" w:rsidR="00670278" w:rsidRPr="00DF330C" w:rsidRDefault="00670278" w:rsidP="00670278">
            <w:pPr>
              <w:jc w:val="right"/>
              <w:outlineLvl w:val="0"/>
              <w:rPr>
                <w:rFonts w:ascii="Times New Roman" w:hAnsi="Times New Roman"/>
                <w:b/>
                <w:bCs/>
                <w:sz w:val="20"/>
              </w:rPr>
            </w:pPr>
            <w:r w:rsidRPr="00DF330C">
              <w:rPr>
                <w:rFonts w:ascii="Times New Roman" w:hAnsi="Times New Roman"/>
                <w:b/>
                <w:bCs/>
                <w:sz w:val="20"/>
              </w:rPr>
              <w:t>$6,</w:t>
            </w:r>
            <w:r>
              <w:rPr>
                <w:rFonts w:ascii="Times New Roman" w:hAnsi="Times New Roman"/>
                <w:b/>
                <w:bCs/>
                <w:sz w:val="20"/>
              </w:rPr>
              <w:t>663,29</w:t>
            </w:r>
            <w:r w:rsidR="000F31E8">
              <w:rPr>
                <w:rFonts w:ascii="Times New Roman" w:hAnsi="Times New Roman"/>
                <w:b/>
                <w:bCs/>
                <w:sz w:val="20"/>
              </w:rPr>
              <w:t>6</w:t>
            </w:r>
            <w:r w:rsidRPr="00DF330C">
              <w:rPr>
                <w:rFonts w:ascii="Times New Roman" w:hAnsi="Times New Roman"/>
                <w:b/>
                <w:bCs/>
                <w:sz w:val="20"/>
              </w:rPr>
              <w:t xml:space="preserve"> </w:t>
            </w:r>
          </w:p>
        </w:tc>
        <w:tc>
          <w:tcPr>
            <w:tcW w:w="1117" w:type="dxa"/>
            <w:tcBorders>
              <w:top w:val="nil"/>
              <w:left w:val="nil"/>
              <w:bottom w:val="single" w:sz="4" w:space="0" w:color="auto"/>
              <w:right w:val="single" w:sz="4" w:space="0" w:color="auto"/>
            </w:tcBorders>
            <w:shd w:val="clear" w:color="auto" w:fill="auto"/>
            <w:noWrap/>
            <w:vAlign w:val="center"/>
            <w:hideMark/>
          </w:tcPr>
          <w:p w14:paraId="000FC831" w14:textId="0D6543B6" w:rsidR="00670278" w:rsidRPr="0049794A" w:rsidRDefault="00670278" w:rsidP="00670278">
            <w:pPr>
              <w:jc w:val="right"/>
              <w:outlineLvl w:val="0"/>
              <w:rPr>
                <w:rFonts w:ascii="Times New Roman" w:hAnsi="Times New Roman"/>
                <w:b/>
                <w:sz w:val="20"/>
              </w:rPr>
            </w:pPr>
            <w:r w:rsidRPr="0049794A">
              <w:rPr>
                <w:b/>
                <w:sz w:val="20"/>
              </w:rPr>
              <w:t>4,200</w:t>
            </w:r>
          </w:p>
        </w:tc>
        <w:tc>
          <w:tcPr>
            <w:tcW w:w="1313" w:type="dxa"/>
            <w:tcBorders>
              <w:top w:val="nil"/>
              <w:left w:val="nil"/>
              <w:bottom w:val="single" w:sz="4" w:space="0" w:color="auto"/>
              <w:right w:val="single" w:sz="4" w:space="0" w:color="auto"/>
            </w:tcBorders>
            <w:shd w:val="clear" w:color="auto" w:fill="auto"/>
            <w:vAlign w:val="center"/>
            <w:hideMark/>
          </w:tcPr>
          <w:p w14:paraId="787FC136" w14:textId="2DB41094" w:rsidR="00670278" w:rsidRPr="00670278" w:rsidRDefault="00670278" w:rsidP="00670278">
            <w:pPr>
              <w:jc w:val="right"/>
              <w:outlineLvl w:val="0"/>
              <w:rPr>
                <w:rFonts w:ascii="Times New Roman" w:hAnsi="Times New Roman"/>
                <w:b/>
                <w:bCs/>
                <w:sz w:val="20"/>
              </w:rPr>
            </w:pPr>
            <w:r w:rsidRPr="00670278">
              <w:rPr>
                <w:b/>
                <w:bCs/>
                <w:sz w:val="20"/>
              </w:rPr>
              <w:t xml:space="preserve">$561,582 </w:t>
            </w:r>
          </w:p>
        </w:tc>
      </w:tr>
    </w:tbl>
    <w:p w14:paraId="25CBBAE9" w14:textId="77777777" w:rsidR="00DF330C" w:rsidRDefault="00DF330C" w:rsidP="00BA6105">
      <w:pPr>
        <w:ind w:left="720"/>
        <w:rPr>
          <w:rFonts w:cs="Arial"/>
          <w:szCs w:val="22"/>
        </w:rPr>
      </w:pPr>
    </w:p>
    <w:p w14:paraId="53277CF2" w14:textId="77777777" w:rsidR="002A40ED" w:rsidRDefault="002A40ED" w:rsidP="005E7000">
      <w:pPr>
        <w:pStyle w:val="BodyTextIndent2"/>
        <w:spacing w:after="120"/>
      </w:pPr>
    </w:p>
    <w:p w14:paraId="5CCF9D59" w14:textId="77777777" w:rsidR="002A40ED" w:rsidRDefault="002A40ED" w:rsidP="005E7000">
      <w:pPr>
        <w:pStyle w:val="BodyTextIndent2"/>
        <w:spacing w:after="120"/>
      </w:pPr>
    </w:p>
    <w:p w14:paraId="68BB12D6" w14:textId="24E6AF2E" w:rsidR="005E7000" w:rsidRDefault="005E7000" w:rsidP="002116EF">
      <w:pPr>
        <w:pStyle w:val="BodyTextIndent2"/>
        <w:numPr>
          <w:ilvl w:val="0"/>
          <w:numId w:val="38"/>
        </w:numPr>
        <w:spacing w:after="120"/>
      </w:pPr>
      <w:r>
        <w:t xml:space="preserve">The following table provides the hours for </w:t>
      </w:r>
      <w:r w:rsidRPr="00D50473">
        <w:t>Services of the First Data QA Team</w:t>
      </w:r>
      <w:r>
        <w:t xml:space="preserve"> associated with </w:t>
      </w:r>
      <w:r w:rsidR="00CB0E61">
        <w:t xml:space="preserve">D&amp;I </w:t>
      </w:r>
      <w:r w:rsidRPr="00D50473">
        <w:t>Payment Milestones</w:t>
      </w:r>
      <w:r w:rsidR="00DC72B6">
        <w:t xml:space="preserve"> and </w:t>
      </w:r>
      <w:r w:rsidR="00DC72B6" w:rsidRPr="00837A14">
        <w:t>Extended UAT Support</w:t>
      </w:r>
      <w:r w:rsidRPr="00837A14">
        <w:t>.</w:t>
      </w:r>
    </w:p>
    <w:tbl>
      <w:tblPr>
        <w:tblW w:w="8450" w:type="dxa"/>
        <w:tblInd w:w="1440" w:type="dxa"/>
        <w:tblLook w:val="04A0" w:firstRow="1" w:lastRow="0" w:firstColumn="1" w:lastColumn="0" w:noHBand="0" w:noVBand="1"/>
      </w:tblPr>
      <w:tblGrid>
        <w:gridCol w:w="1027"/>
        <w:gridCol w:w="5411"/>
        <w:gridCol w:w="2012"/>
      </w:tblGrid>
      <w:tr w:rsidR="00D0261A" w:rsidRPr="00D0261A" w14:paraId="5B41C95B" w14:textId="77777777" w:rsidTr="0049794A">
        <w:trPr>
          <w:trHeight w:val="540"/>
          <w:tblHeader/>
        </w:trPr>
        <w:tc>
          <w:tcPr>
            <w:tcW w:w="1027"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6BCE96D9" w14:textId="77777777" w:rsidR="00FA1B3E" w:rsidRPr="00F4475E" w:rsidRDefault="00FA1B3E" w:rsidP="00E72240">
            <w:pPr>
              <w:jc w:val="center"/>
              <w:rPr>
                <w:b/>
                <w:color w:val="FFFFFF" w:themeColor="background1"/>
              </w:rPr>
            </w:pPr>
            <w:r w:rsidRPr="00F4475E">
              <w:rPr>
                <w:b/>
                <w:color w:val="FFFFFF" w:themeColor="background1"/>
              </w:rPr>
              <w:t>Task #</w:t>
            </w:r>
          </w:p>
        </w:tc>
        <w:tc>
          <w:tcPr>
            <w:tcW w:w="5411" w:type="dxa"/>
            <w:tcBorders>
              <w:top w:val="single" w:sz="4" w:space="0" w:color="auto"/>
              <w:left w:val="nil"/>
              <w:bottom w:val="single" w:sz="4" w:space="0" w:color="auto"/>
              <w:right w:val="single" w:sz="4" w:space="0" w:color="auto"/>
            </w:tcBorders>
            <w:shd w:val="clear" w:color="auto" w:fill="1F497D" w:themeFill="text2"/>
            <w:noWrap/>
            <w:vAlign w:val="center"/>
            <w:hideMark/>
          </w:tcPr>
          <w:p w14:paraId="6F7DED61" w14:textId="77777777" w:rsidR="00FA1B3E" w:rsidRPr="00F4475E" w:rsidRDefault="00FA1B3E" w:rsidP="00E72240">
            <w:pPr>
              <w:jc w:val="center"/>
              <w:rPr>
                <w:b/>
                <w:color w:val="FFFFFF" w:themeColor="background1"/>
              </w:rPr>
            </w:pPr>
            <w:r w:rsidRPr="00F4475E">
              <w:rPr>
                <w:b/>
                <w:color w:val="FFFFFF" w:themeColor="background1"/>
              </w:rPr>
              <w:t>Task Description</w:t>
            </w:r>
          </w:p>
        </w:tc>
        <w:tc>
          <w:tcPr>
            <w:tcW w:w="2012" w:type="dxa"/>
            <w:tcBorders>
              <w:top w:val="single" w:sz="4" w:space="0" w:color="auto"/>
              <w:left w:val="nil"/>
              <w:bottom w:val="single" w:sz="4" w:space="0" w:color="auto"/>
              <w:right w:val="single" w:sz="4" w:space="0" w:color="auto"/>
            </w:tcBorders>
            <w:shd w:val="clear" w:color="auto" w:fill="1F497D" w:themeFill="text2"/>
            <w:vAlign w:val="center"/>
            <w:hideMark/>
          </w:tcPr>
          <w:p w14:paraId="4D088777" w14:textId="77777777" w:rsidR="00FA1B3E" w:rsidRPr="00F4475E" w:rsidRDefault="00FA1B3E" w:rsidP="00E72240">
            <w:pPr>
              <w:jc w:val="center"/>
              <w:rPr>
                <w:b/>
                <w:color w:val="FFFFFF" w:themeColor="background1"/>
              </w:rPr>
            </w:pPr>
            <w:r w:rsidRPr="00F4475E">
              <w:rPr>
                <w:b/>
                <w:color w:val="FFFFFF" w:themeColor="background1"/>
              </w:rPr>
              <w:t>First Data Hours</w:t>
            </w:r>
          </w:p>
        </w:tc>
      </w:tr>
      <w:tr w:rsidR="00FA1B3E" w:rsidRPr="00FA1B3E" w14:paraId="564614AB" w14:textId="77777777" w:rsidTr="00255019">
        <w:trPr>
          <w:trHeight w:val="270"/>
        </w:trPr>
        <w:tc>
          <w:tcPr>
            <w:tcW w:w="1027" w:type="dxa"/>
            <w:tcBorders>
              <w:top w:val="nil"/>
              <w:left w:val="single" w:sz="4" w:space="0" w:color="auto"/>
              <w:bottom w:val="single" w:sz="4" w:space="0" w:color="auto"/>
              <w:right w:val="single" w:sz="4" w:space="0" w:color="auto"/>
            </w:tcBorders>
            <w:shd w:val="clear" w:color="auto" w:fill="auto"/>
            <w:noWrap/>
            <w:vAlign w:val="bottom"/>
            <w:hideMark/>
          </w:tcPr>
          <w:p w14:paraId="05D67BD5" w14:textId="77777777" w:rsidR="00FA1B3E" w:rsidRPr="00FA1B3E" w:rsidRDefault="00FA1B3E" w:rsidP="00FA1B3E">
            <w:pPr>
              <w:jc w:val="center"/>
              <w:rPr>
                <w:color w:val="000000"/>
              </w:rPr>
            </w:pPr>
            <w:r w:rsidRPr="00FA1B3E">
              <w:rPr>
                <w:color w:val="000000"/>
              </w:rPr>
              <w:t>1</w:t>
            </w:r>
          </w:p>
        </w:tc>
        <w:tc>
          <w:tcPr>
            <w:tcW w:w="5411" w:type="dxa"/>
            <w:tcBorders>
              <w:top w:val="nil"/>
              <w:left w:val="nil"/>
              <w:bottom w:val="single" w:sz="4" w:space="0" w:color="auto"/>
              <w:right w:val="single" w:sz="4" w:space="0" w:color="auto"/>
            </w:tcBorders>
            <w:shd w:val="clear" w:color="auto" w:fill="auto"/>
            <w:noWrap/>
            <w:vAlign w:val="bottom"/>
            <w:hideMark/>
          </w:tcPr>
          <w:p w14:paraId="105950B5" w14:textId="77777777" w:rsidR="00FA1B3E" w:rsidRPr="00FA1B3E" w:rsidRDefault="00FA1B3E" w:rsidP="00FA1B3E">
            <w:pPr>
              <w:rPr>
                <w:color w:val="000000"/>
              </w:rPr>
            </w:pPr>
            <w:r w:rsidRPr="00FA1B3E">
              <w:rPr>
                <w:color w:val="000000"/>
              </w:rPr>
              <w:t>Review Requirements/Design/Build</w:t>
            </w:r>
          </w:p>
        </w:tc>
        <w:tc>
          <w:tcPr>
            <w:tcW w:w="2012" w:type="dxa"/>
            <w:tcBorders>
              <w:top w:val="nil"/>
              <w:left w:val="nil"/>
              <w:bottom w:val="single" w:sz="4" w:space="0" w:color="auto"/>
              <w:right w:val="single" w:sz="4" w:space="0" w:color="auto"/>
            </w:tcBorders>
            <w:shd w:val="clear" w:color="auto" w:fill="auto"/>
            <w:noWrap/>
            <w:vAlign w:val="bottom"/>
            <w:hideMark/>
          </w:tcPr>
          <w:p w14:paraId="4D79D751" w14:textId="77777777" w:rsidR="00FA1B3E" w:rsidRPr="00FA1B3E" w:rsidRDefault="00FA1B3E" w:rsidP="00130C58">
            <w:pPr>
              <w:jc w:val="center"/>
              <w:rPr>
                <w:color w:val="000000"/>
              </w:rPr>
            </w:pPr>
            <w:r w:rsidRPr="00FA1B3E">
              <w:rPr>
                <w:color w:val="000000"/>
              </w:rPr>
              <w:t>2,067</w:t>
            </w:r>
          </w:p>
        </w:tc>
      </w:tr>
      <w:tr w:rsidR="00FA1B3E" w:rsidRPr="00FA1B3E" w14:paraId="0FA91881" w14:textId="77777777" w:rsidTr="00255019">
        <w:trPr>
          <w:trHeight w:val="270"/>
        </w:trPr>
        <w:tc>
          <w:tcPr>
            <w:tcW w:w="1027" w:type="dxa"/>
            <w:tcBorders>
              <w:top w:val="nil"/>
              <w:left w:val="single" w:sz="4" w:space="0" w:color="auto"/>
              <w:bottom w:val="single" w:sz="4" w:space="0" w:color="auto"/>
              <w:right w:val="single" w:sz="4" w:space="0" w:color="auto"/>
            </w:tcBorders>
            <w:shd w:val="clear" w:color="auto" w:fill="auto"/>
            <w:noWrap/>
            <w:vAlign w:val="bottom"/>
            <w:hideMark/>
          </w:tcPr>
          <w:p w14:paraId="5993C095" w14:textId="77777777" w:rsidR="00FA1B3E" w:rsidRPr="00FA1B3E" w:rsidRDefault="00FA1B3E" w:rsidP="00FA1B3E">
            <w:pPr>
              <w:jc w:val="center"/>
              <w:rPr>
                <w:color w:val="000000"/>
              </w:rPr>
            </w:pPr>
            <w:r w:rsidRPr="00FA1B3E">
              <w:rPr>
                <w:color w:val="000000"/>
              </w:rPr>
              <w:t>2</w:t>
            </w:r>
          </w:p>
        </w:tc>
        <w:tc>
          <w:tcPr>
            <w:tcW w:w="5411" w:type="dxa"/>
            <w:tcBorders>
              <w:top w:val="nil"/>
              <w:left w:val="nil"/>
              <w:bottom w:val="single" w:sz="4" w:space="0" w:color="auto"/>
              <w:right w:val="single" w:sz="4" w:space="0" w:color="auto"/>
            </w:tcBorders>
            <w:shd w:val="clear" w:color="auto" w:fill="auto"/>
            <w:noWrap/>
            <w:vAlign w:val="bottom"/>
            <w:hideMark/>
          </w:tcPr>
          <w:p w14:paraId="144FF384" w14:textId="77777777" w:rsidR="00FA1B3E" w:rsidRPr="00FA1B3E" w:rsidRDefault="00FA1B3E" w:rsidP="00FA1B3E">
            <w:pPr>
              <w:rPr>
                <w:color w:val="000000"/>
              </w:rPr>
            </w:pPr>
            <w:r w:rsidRPr="00FA1B3E">
              <w:rPr>
                <w:color w:val="000000"/>
              </w:rPr>
              <w:t>Independent Test/System Test Support and Review</w:t>
            </w:r>
          </w:p>
        </w:tc>
        <w:tc>
          <w:tcPr>
            <w:tcW w:w="2012" w:type="dxa"/>
            <w:tcBorders>
              <w:top w:val="nil"/>
              <w:left w:val="nil"/>
              <w:bottom w:val="single" w:sz="4" w:space="0" w:color="auto"/>
              <w:right w:val="single" w:sz="4" w:space="0" w:color="auto"/>
            </w:tcBorders>
            <w:shd w:val="clear" w:color="auto" w:fill="auto"/>
            <w:noWrap/>
            <w:vAlign w:val="bottom"/>
            <w:hideMark/>
          </w:tcPr>
          <w:p w14:paraId="5A3DCB32" w14:textId="77777777" w:rsidR="00FA1B3E" w:rsidRPr="00FA1B3E" w:rsidRDefault="00FA1B3E" w:rsidP="00130C58">
            <w:pPr>
              <w:jc w:val="center"/>
              <w:rPr>
                <w:color w:val="000000"/>
              </w:rPr>
            </w:pPr>
            <w:r w:rsidRPr="00FA1B3E">
              <w:rPr>
                <w:color w:val="000000"/>
              </w:rPr>
              <w:t>2,071</w:t>
            </w:r>
          </w:p>
        </w:tc>
      </w:tr>
      <w:tr w:rsidR="00FA1B3E" w:rsidRPr="00FA1B3E" w14:paraId="6ED250E4" w14:textId="77777777" w:rsidTr="00255019">
        <w:trPr>
          <w:trHeight w:val="270"/>
        </w:trPr>
        <w:tc>
          <w:tcPr>
            <w:tcW w:w="1027" w:type="dxa"/>
            <w:tcBorders>
              <w:top w:val="nil"/>
              <w:left w:val="single" w:sz="4" w:space="0" w:color="auto"/>
              <w:bottom w:val="single" w:sz="4" w:space="0" w:color="auto"/>
              <w:right w:val="single" w:sz="4" w:space="0" w:color="auto"/>
            </w:tcBorders>
            <w:shd w:val="clear" w:color="auto" w:fill="auto"/>
            <w:noWrap/>
            <w:vAlign w:val="bottom"/>
            <w:hideMark/>
          </w:tcPr>
          <w:p w14:paraId="651DD072" w14:textId="77777777" w:rsidR="00FA1B3E" w:rsidRPr="00FA1B3E" w:rsidRDefault="00FA1B3E" w:rsidP="00FA1B3E">
            <w:pPr>
              <w:jc w:val="center"/>
              <w:rPr>
                <w:color w:val="000000"/>
              </w:rPr>
            </w:pPr>
            <w:r w:rsidRPr="00FA1B3E">
              <w:rPr>
                <w:color w:val="000000"/>
              </w:rPr>
              <w:t>3</w:t>
            </w:r>
          </w:p>
        </w:tc>
        <w:tc>
          <w:tcPr>
            <w:tcW w:w="5411" w:type="dxa"/>
            <w:tcBorders>
              <w:top w:val="nil"/>
              <w:left w:val="nil"/>
              <w:bottom w:val="single" w:sz="4" w:space="0" w:color="auto"/>
              <w:right w:val="single" w:sz="4" w:space="0" w:color="auto"/>
            </w:tcBorders>
            <w:shd w:val="clear" w:color="auto" w:fill="auto"/>
            <w:noWrap/>
            <w:vAlign w:val="bottom"/>
            <w:hideMark/>
          </w:tcPr>
          <w:p w14:paraId="43D29F79" w14:textId="77777777" w:rsidR="00FA1B3E" w:rsidRPr="00FA1B3E" w:rsidRDefault="00FA1B3E" w:rsidP="00FA1B3E">
            <w:pPr>
              <w:rPr>
                <w:color w:val="000000"/>
              </w:rPr>
            </w:pPr>
            <w:r w:rsidRPr="00FA1B3E">
              <w:rPr>
                <w:color w:val="000000"/>
              </w:rPr>
              <w:t>Review Outreach and Communications</w:t>
            </w:r>
          </w:p>
        </w:tc>
        <w:tc>
          <w:tcPr>
            <w:tcW w:w="2012" w:type="dxa"/>
            <w:tcBorders>
              <w:top w:val="nil"/>
              <w:left w:val="nil"/>
              <w:bottom w:val="single" w:sz="4" w:space="0" w:color="auto"/>
              <w:right w:val="single" w:sz="4" w:space="0" w:color="auto"/>
            </w:tcBorders>
            <w:shd w:val="clear" w:color="auto" w:fill="auto"/>
            <w:noWrap/>
            <w:vAlign w:val="bottom"/>
            <w:hideMark/>
          </w:tcPr>
          <w:p w14:paraId="023CBAAE" w14:textId="77777777" w:rsidR="00FA1B3E" w:rsidRPr="00FA1B3E" w:rsidRDefault="00FA1B3E" w:rsidP="00130C58">
            <w:pPr>
              <w:jc w:val="center"/>
              <w:rPr>
                <w:color w:val="000000"/>
              </w:rPr>
            </w:pPr>
            <w:r w:rsidRPr="00FA1B3E">
              <w:rPr>
                <w:color w:val="000000"/>
              </w:rPr>
              <w:t>235</w:t>
            </w:r>
          </w:p>
        </w:tc>
      </w:tr>
      <w:tr w:rsidR="00FA1B3E" w:rsidRPr="00FA1B3E" w14:paraId="251D6E56" w14:textId="77777777" w:rsidTr="00255019">
        <w:trPr>
          <w:trHeight w:val="270"/>
        </w:trPr>
        <w:tc>
          <w:tcPr>
            <w:tcW w:w="1027" w:type="dxa"/>
            <w:tcBorders>
              <w:top w:val="nil"/>
              <w:left w:val="single" w:sz="4" w:space="0" w:color="auto"/>
              <w:bottom w:val="single" w:sz="4" w:space="0" w:color="auto"/>
              <w:right w:val="single" w:sz="4" w:space="0" w:color="auto"/>
            </w:tcBorders>
            <w:shd w:val="clear" w:color="auto" w:fill="auto"/>
            <w:noWrap/>
            <w:vAlign w:val="bottom"/>
            <w:hideMark/>
          </w:tcPr>
          <w:p w14:paraId="15763711" w14:textId="77777777" w:rsidR="00FA1B3E" w:rsidRPr="00FA1B3E" w:rsidRDefault="00FA1B3E" w:rsidP="00FA1B3E">
            <w:pPr>
              <w:jc w:val="center"/>
              <w:rPr>
                <w:color w:val="000000"/>
              </w:rPr>
            </w:pPr>
            <w:r w:rsidRPr="00FA1B3E">
              <w:rPr>
                <w:color w:val="000000"/>
              </w:rPr>
              <w:t>4</w:t>
            </w:r>
          </w:p>
        </w:tc>
        <w:tc>
          <w:tcPr>
            <w:tcW w:w="5411" w:type="dxa"/>
            <w:tcBorders>
              <w:top w:val="nil"/>
              <w:left w:val="nil"/>
              <w:bottom w:val="single" w:sz="4" w:space="0" w:color="auto"/>
              <w:right w:val="single" w:sz="4" w:space="0" w:color="auto"/>
            </w:tcBorders>
            <w:shd w:val="clear" w:color="auto" w:fill="auto"/>
            <w:noWrap/>
            <w:vAlign w:val="bottom"/>
            <w:hideMark/>
          </w:tcPr>
          <w:p w14:paraId="732B3182" w14:textId="77777777" w:rsidR="00FA1B3E" w:rsidRPr="00FA1B3E" w:rsidRDefault="00FA1B3E" w:rsidP="00FA1B3E">
            <w:pPr>
              <w:rPr>
                <w:color w:val="000000"/>
              </w:rPr>
            </w:pPr>
            <w:r w:rsidRPr="00FA1B3E">
              <w:rPr>
                <w:color w:val="000000"/>
              </w:rPr>
              <w:t>Provide Subject Matter Expertise</w:t>
            </w:r>
          </w:p>
        </w:tc>
        <w:tc>
          <w:tcPr>
            <w:tcW w:w="2012" w:type="dxa"/>
            <w:tcBorders>
              <w:top w:val="nil"/>
              <w:left w:val="nil"/>
              <w:bottom w:val="single" w:sz="4" w:space="0" w:color="auto"/>
              <w:right w:val="single" w:sz="4" w:space="0" w:color="auto"/>
            </w:tcBorders>
            <w:shd w:val="clear" w:color="auto" w:fill="auto"/>
            <w:noWrap/>
            <w:vAlign w:val="bottom"/>
            <w:hideMark/>
          </w:tcPr>
          <w:p w14:paraId="5B173A1E" w14:textId="77777777" w:rsidR="00FA1B3E" w:rsidRPr="00FA1B3E" w:rsidRDefault="00FA1B3E" w:rsidP="00130C58">
            <w:pPr>
              <w:jc w:val="center"/>
              <w:rPr>
                <w:color w:val="000000"/>
              </w:rPr>
            </w:pPr>
            <w:r w:rsidRPr="00FA1B3E">
              <w:rPr>
                <w:color w:val="000000"/>
              </w:rPr>
              <w:t>815</w:t>
            </w:r>
          </w:p>
        </w:tc>
      </w:tr>
      <w:tr w:rsidR="00FA1B3E" w:rsidRPr="00FA1B3E" w14:paraId="6F95BF94" w14:textId="77777777" w:rsidTr="00255019">
        <w:trPr>
          <w:trHeight w:val="270"/>
        </w:trPr>
        <w:tc>
          <w:tcPr>
            <w:tcW w:w="1027" w:type="dxa"/>
            <w:tcBorders>
              <w:top w:val="nil"/>
              <w:left w:val="single" w:sz="4" w:space="0" w:color="auto"/>
              <w:bottom w:val="single" w:sz="4" w:space="0" w:color="auto"/>
              <w:right w:val="single" w:sz="4" w:space="0" w:color="auto"/>
            </w:tcBorders>
            <w:shd w:val="clear" w:color="auto" w:fill="auto"/>
            <w:noWrap/>
            <w:vAlign w:val="bottom"/>
            <w:hideMark/>
          </w:tcPr>
          <w:p w14:paraId="751EA01F" w14:textId="77777777" w:rsidR="00FA1B3E" w:rsidRPr="00FA1B3E" w:rsidRDefault="00FA1B3E" w:rsidP="00FA1B3E">
            <w:pPr>
              <w:jc w:val="center"/>
              <w:rPr>
                <w:color w:val="000000"/>
              </w:rPr>
            </w:pPr>
            <w:r w:rsidRPr="00FA1B3E">
              <w:rPr>
                <w:color w:val="000000"/>
              </w:rPr>
              <w:t>5</w:t>
            </w:r>
          </w:p>
        </w:tc>
        <w:tc>
          <w:tcPr>
            <w:tcW w:w="5411" w:type="dxa"/>
            <w:tcBorders>
              <w:top w:val="nil"/>
              <w:left w:val="nil"/>
              <w:bottom w:val="single" w:sz="4" w:space="0" w:color="auto"/>
              <w:right w:val="single" w:sz="4" w:space="0" w:color="auto"/>
            </w:tcBorders>
            <w:shd w:val="clear" w:color="auto" w:fill="auto"/>
            <w:noWrap/>
            <w:vAlign w:val="bottom"/>
            <w:hideMark/>
          </w:tcPr>
          <w:p w14:paraId="32F1BF05" w14:textId="77777777" w:rsidR="00FA1B3E" w:rsidRPr="00FA1B3E" w:rsidRDefault="00FA1B3E" w:rsidP="00FA1B3E">
            <w:pPr>
              <w:rPr>
                <w:color w:val="000000"/>
              </w:rPr>
            </w:pPr>
            <w:r w:rsidRPr="00FA1B3E">
              <w:rPr>
                <w:color w:val="000000"/>
              </w:rPr>
              <w:t>Project Management</w:t>
            </w:r>
          </w:p>
        </w:tc>
        <w:tc>
          <w:tcPr>
            <w:tcW w:w="2012" w:type="dxa"/>
            <w:tcBorders>
              <w:top w:val="nil"/>
              <w:left w:val="nil"/>
              <w:bottom w:val="single" w:sz="4" w:space="0" w:color="auto"/>
              <w:right w:val="single" w:sz="4" w:space="0" w:color="auto"/>
            </w:tcBorders>
            <w:shd w:val="clear" w:color="auto" w:fill="auto"/>
            <w:noWrap/>
            <w:vAlign w:val="bottom"/>
            <w:hideMark/>
          </w:tcPr>
          <w:p w14:paraId="7F3A0319" w14:textId="77777777" w:rsidR="00FA1B3E" w:rsidRPr="00FA1B3E" w:rsidRDefault="00FA1B3E" w:rsidP="00130C58">
            <w:pPr>
              <w:jc w:val="center"/>
              <w:rPr>
                <w:color w:val="000000"/>
              </w:rPr>
            </w:pPr>
            <w:r w:rsidRPr="00FA1B3E">
              <w:rPr>
                <w:color w:val="000000"/>
              </w:rPr>
              <w:t>1,550</w:t>
            </w:r>
          </w:p>
        </w:tc>
      </w:tr>
      <w:tr w:rsidR="00FA1B3E" w:rsidRPr="00FA1B3E" w14:paraId="5E672061" w14:textId="77777777" w:rsidTr="00255019">
        <w:trPr>
          <w:trHeight w:val="270"/>
        </w:trPr>
        <w:tc>
          <w:tcPr>
            <w:tcW w:w="1027" w:type="dxa"/>
            <w:tcBorders>
              <w:top w:val="nil"/>
              <w:left w:val="single" w:sz="4" w:space="0" w:color="auto"/>
              <w:bottom w:val="single" w:sz="4" w:space="0" w:color="auto"/>
              <w:right w:val="single" w:sz="4" w:space="0" w:color="auto"/>
            </w:tcBorders>
            <w:shd w:val="clear" w:color="auto" w:fill="auto"/>
            <w:noWrap/>
            <w:vAlign w:val="bottom"/>
            <w:hideMark/>
          </w:tcPr>
          <w:p w14:paraId="5EE38760" w14:textId="77777777" w:rsidR="00FA1B3E" w:rsidRPr="00FA1B3E" w:rsidRDefault="00FA1B3E" w:rsidP="00FA1B3E">
            <w:pPr>
              <w:jc w:val="center"/>
              <w:rPr>
                <w:color w:val="000000"/>
              </w:rPr>
            </w:pPr>
            <w:r w:rsidRPr="00FA1B3E">
              <w:rPr>
                <w:color w:val="000000"/>
              </w:rPr>
              <w:t>6</w:t>
            </w:r>
          </w:p>
        </w:tc>
        <w:tc>
          <w:tcPr>
            <w:tcW w:w="5411" w:type="dxa"/>
            <w:tcBorders>
              <w:top w:val="nil"/>
              <w:left w:val="nil"/>
              <w:bottom w:val="single" w:sz="4" w:space="0" w:color="auto"/>
              <w:right w:val="single" w:sz="4" w:space="0" w:color="auto"/>
            </w:tcBorders>
            <w:shd w:val="clear" w:color="auto" w:fill="auto"/>
            <w:noWrap/>
            <w:vAlign w:val="bottom"/>
            <w:hideMark/>
          </w:tcPr>
          <w:p w14:paraId="59CD5C65" w14:textId="77777777" w:rsidR="00FA1B3E" w:rsidRPr="00FA1B3E" w:rsidRDefault="00B21B74" w:rsidP="00FA1B3E">
            <w:pPr>
              <w:rPr>
                <w:color w:val="000000"/>
              </w:rPr>
            </w:pPr>
            <w:proofErr w:type="spellStart"/>
            <w:r>
              <w:rPr>
                <w:color w:val="000000"/>
              </w:rPr>
              <w:t>CalHEERS</w:t>
            </w:r>
            <w:proofErr w:type="spellEnd"/>
            <w:r>
              <w:rPr>
                <w:color w:val="000000"/>
              </w:rPr>
              <w:t xml:space="preserve"> </w:t>
            </w:r>
            <w:r w:rsidR="00FA1B3E" w:rsidRPr="00FA1B3E">
              <w:rPr>
                <w:color w:val="000000"/>
              </w:rPr>
              <w:t>UAT Support</w:t>
            </w:r>
          </w:p>
        </w:tc>
        <w:tc>
          <w:tcPr>
            <w:tcW w:w="2012" w:type="dxa"/>
            <w:tcBorders>
              <w:top w:val="nil"/>
              <w:left w:val="nil"/>
              <w:bottom w:val="single" w:sz="4" w:space="0" w:color="auto"/>
              <w:right w:val="single" w:sz="4" w:space="0" w:color="auto"/>
            </w:tcBorders>
            <w:shd w:val="clear" w:color="auto" w:fill="auto"/>
            <w:noWrap/>
            <w:vAlign w:val="bottom"/>
            <w:hideMark/>
          </w:tcPr>
          <w:p w14:paraId="365E6576" w14:textId="77777777" w:rsidR="00FA1B3E" w:rsidRPr="00FA1B3E" w:rsidRDefault="00FA1B3E" w:rsidP="00130C58">
            <w:pPr>
              <w:jc w:val="center"/>
              <w:rPr>
                <w:color w:val="000000"/>
              </w:rPr>
            </w:pPr>
            <w:r w:rsidRPr="00E41804">
              <w:rPr>
                <w:color w:val="000000"/>
              </w:rPr>
              <w:t>1,360</w:t>
            </w:r>
          </w:p>
        </w:tc>
      </w:tr>
      <w:tr w:rsidR="00037758" w:rsidRPr="00FA1B3E" w14:paraId="0395E3C0" w14:textId="77777777" w:rsidTr="00255019">
        <w:trPr>
          <w:trHeight w:val="270"/>
        </w:trPr>
        <w:tc>
          <w:tcPr>
            <w:tcW w:w="1027" w:type="dxa"/>
            <w:tcBorders>
              <w:top w:val="nil"/>
              <w:left w:val="single" w:sz="4" w:space="0" w:color="auto"/>
              <w:bottom w:val="single" w:sz="4" w:space="0" w:color="auto"/>
              <w:right w:val="single" w:sz="4" w:space="0" w:color="auto"/>
            </w:tcBorders>
            <w:shd w:val="clear" w:color="auto" w:fill="auto"/>
            <w:noWrap/>
            <w:vAlign w:val="bottom"/>
          </w:tcPr>
          <w:p w14:paraId="35521224" w14:textId="77777777" w:rsidR="00037758" w:rsidRPr="00FA1B3E" w:rsidRDefault="00037758" w:rsidP="00FA1B3E">
            <w:pPr>
              <w:jc w:val="center"/>
              <w:rPr>
                <w:color w:val="000000"/>
              </w:rPr>
            </w:pPr>
            <w:r>
              <w:rPr>
                <w:color w:val="000000"/>
              </w:rPr>
              <w:t>7</w:t>
            </w:r>
          </w:p>
        </w:tc>
        <w:tc>
          <w:tcPr>
            <w:tcW w:w="5411" w:type="dxa"/>
            <w:tcBorders>
              <w:top w:val="nil"/>
              <w:left w:val="nil"/>
              <w:bottom w:val="single" w:sz="4" w:space="0" w:color="auto"/>
              <w:right w:val="single" w:sz="4" w:space="0" w:color="auto"/>
            </w:tcBorders>
            <w:shd w:val="clear" w:color="auto" w:fill="auto"/>
            <w:noWrap/>
          </w:tcPr>
          <w:p w14:paraId="288EADF2" w14:textId="77777777" w:rsidR="00037758" w:rsidRDefault="00037758" w:rsidP="00037758">
            <w:pPr>
              <w:rPr>
                <w:color w:val="000000"/>
              </w:rPr>
            </w:pPr>
            <w:r>
              <w:rPr>
                <w:bCs/>
                <w:color w:val="000000"/>
                <w:szCs w:val="22"/>
              </w:rPr>
              <w:t>Extended</w:t>
            </w:r>
            <w:r w:rsidRPr="005C0778">
              <w:t xml:space="preserve"> </w:t>
            </w:r>
            <w:proofErr w:type="spellStart"/>
            <w:r w:rsidRPr="005C0778">
              <w:t>CalHEERS</w:t>
            </w:r>
            <w:proofErr w:type="spellEnd"/>
            <w:r w:rsidRPr="005C0778">
              <w:t xml:space="preserve"> UAT Support</w:t>
            </w:r>
          </w:p>
        </w:tc>
        <w:tc>
          <w:tcPr>
            <w:tcW w:w="2012" w:type="dxa"/>
            <w:tcBorders>
              <w:top w:val="nil"/>
              <w:left w:val="nil"/>
              <w:bottom w:val="single" w:sz="4" w:space="0" w:color="auto"/>
              <w:right w:val="single" w:sz="4" w:space="0" w:color="auto"/>
            </w:tcBorders>
            <w:shd w:val="clear" w:color="auto" w:fill="auto"/>
            <w:noWrap/>
          </w:tcPr>
          <w:p w14:paraId="04B3DF9B" w14:textId="77777777" w:rsidR="00037758" w:rsidRPr="00E41804" w:rsidDel="00E41804" w:rsidRDefault="00037758" w:rsidP="00130C58">
            <w:pPr>
              <w:jc w:val="center"/>
              <w:rPr>
                <w:color w:val="000000"/>
              </w:rPr>
            </w:pPr>
            <w:r w:rsidRPr="00706290">
              <w:t>448</w:t>
            </w:r>
          </w:p>
        </w:tc>
      </w:tr>
      <w:tr w:rsidR="00FA1B3E" w:rsidRPr="00FA1B3E" w14:paraId="35EC5FBE" w14:textId="77777777" w:rsidTr="00255019">
        <w:trPr>
          <w:trHeight w:val="300"/>
        </w:trPr>
        <w:tc>
          <w:tcPr>
            <w:tcW w:w="1027" w:type="dxa"/>
            <w:tcBorders>
              <w:top w:val="nil"/>
              <w:left w:val="single" w:sz="4" w:space="0" w:color="auto"/>
              <w:bottom w:val="single" w:sz="4" w:space="0" w:color="auto"/>
              <w:right w:val="single" w:sz="4" w:space="0" w:color="auto"/>
            </w:tcBorders>
            <w:shd w:val="clear" w:color="auto" w:fill="auto"/>
            <w:noWrap/>
            <w:vAlign w:val="bottom"/>
            <w:hideMark/>
          </w:tcPr>
          <w:p w14:paraId="284EF732" w14:textId="77777777" w:rsidR="00FA1B3E" w:rsidRPr="00FA1B3E" w:rsidRDefault="00FA1B3E" w:rsidP="00FA1B3E">
            <w:pPr>
              <w:rPr>
                <w:color w:val="000000"/>
              </w:rPr>
            </w:pPr>
            <w:r w:rsidRPr="00FA1B3E">
              <w:rPr>
                <w:color w:val="000000"/>
              </w:rPr>
              <w:t> </w:t>
            </w:r>
          </w:p>
        </w:tc>
        <w:tc>
          <w:tcPr>
            <w:tcW w:w="5411" w:type="dxa"/>
            <w:tcBorders>
              <w:top w:val="nil"/>
              <w:left w:val="nil"/>
              <w:bottom w:val="single" w:sz="4" w:space="0" w:color="auto"/>
              <w:right w:val="single" w:sz="4" w:space="0" w:color="auto"/>
            </w:tcBorders>
            <w:shd w:val="clear" w:color="auto" w:fill="auto"/>
            <w:noWrap/>
            <w:vAlign w:val="bottom"/>
            <w:hideMark/>
          </w:tcPr>
          <w:p w14:paraId="786E06B6" w14:textId="77777777" w:rsidR="00FA1B3E" w:rsidRPr="00FA1B3E" w:rsidRDefault="00FA1B3E" w:rsidP="00130C58">
            <w:pPr>
              <w:jc w:val="right"/>
              <w:rPr>
                <w:b/>
                <w:bCs/>
                <w:color w:val="000000"/>
              </w:rPr>
            </w:pPr>
            <w:r w:rsidRPr="00FA1B3E">
              <w:rPr>
                <w:b/>
                <w:bCs/>
                <w:color w:val="000000"/>
              </w:rPr>
              <w:t>Total First Data Hours</w:t>
            </w:r>
          </w:p>
        </w:tc>
        <w:tc>
          <w:tcPr>
            <w:tcW w:w="2012" w:type="dxa"/>
            <w:tcBorders>
              <w:top w:val="nil"/>
              <w:left w:val="nil"/>
              <w:bottom w:val="single" w:sz="4" w:space="0" w:color="auto"/>
              <w:right w:val="single" w:sz="4" w:space="0" w:color="auto"/>
            </w:tcBorders>
            <w:shd w:val="clear" w:color="auto" w:fill="auto"/>
            <w:noWrap/>
            <w:vAlign w:val="bottom"/>
            <w:hideMark/>
          </w:tcPr>
          <w:p w14:paraId="3004743F" w14:textId="77777777" w:rsidR="00FA1B3E" w:rsidRPr="00FA1B3E" w:rsidRDefault="00037758" w:rsidP="00037758">
            <w:pPr>
              <w:jc w:val="center"/>
              <w:rPr>
                <w:b/>
                <w:bCs/>
                <w:color w:val="000000"/>
              </w:rPr>
            </w:pPr>
            <w:r w:rsidRPr="00706290">
              <w:rPr>
                <w:b/>
                <w:bCs/>
                <w:color w:val="000000"/>
              </w:rPr>
              <w:t>8,546</w:t>
            </w:r>
          </w:p>
        </w:tc>
      </w:tr>
    </w:tbl>
    <w:p w14:paraId="51FA14C8" w14:textId="5A2D15DC" w:rsidR="005E7000" w:rsidRDefault="005E7000" w:rsidP="00B57CFD">
      <w:pPr>
        <w:pStyle w:val="BodyTextIndent2"/>
        <w:numPr>
          <w:ilvl w:val="0"/>
          <w:numId w:val="38"/>
        </w:numPr>
        <w:spacing w:before="80" w:after="120"/>
      </w:pPr>
      <w:r>
        <w:t xml:space="preserve">The following table provides the hours for </w:t>
      </w:r>
      <w:r w:rsidRPr="00D50473">
        <w:t>Services of the First Data QA Team</w:t>
      </w:r>
      <w:r>
        <w:t xml:space="preserve"> associated with M&amp;O.</w:t>
      </w:r>
    </w:p>
    <w:tbl>
      <w:tblPr>
        <w:tblW w:w="6644" w:type="dxa"/>
        <w:tblInd w:w="1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2"/>
        <w:gridCol w:w="2012"/>
      </w:tblGrid>
      <w:tr w:rsidR="00D0261A" w:rsidRPr="00D0261A" w14:paraId="5716C9EA" w14:textId="77777777" w:rsidTr="00255019">
        <w:trPr>
          <w:trHeight w:val="540"/>
          <w:tblHeader/>
        </w:trPr>
        <w:tc>
          <w:tcPr>
            <w:tcW w:w="4632" w:type="dxa"/>
            <w:shd w:val="clear" w:color="auto" w:fill="1F497D" w:themeFill="text2"/>
            <w:noWrap/>
            <w:vAlign w:val="center"/>
          </w:tcPr>
          <w:p w14:paraId="01FC0CAF" w14:textId="77777777" w:rsidR="005E7000" w:rsidRPr="00DC1D2C" w:rsidRDefault="00E72240" w:rsidP="00DC1D2C">
            <w:pPr>
              <w:keepNext/>
              <w:jc w:val="center"/>
              <w:rPr>
                <w:b/>
                <w:color w:val="FFFFFF" w:themeColor="background1"/>
              </w:rPr>
            </w:pPr>
            <w:r w:rsidRPr="00DC1D2C">
              <w:rPr>
                <w:b/>
                <w:color w:val="FFFFFF" w:themeColor="background1"/>
              </w:rPr>
              <w:t>State Fiscal Year</w:t>
            </w:r>
          </w:p>
        </w:tc>
        <w:tc>
          <w:tcPr>
            <w:tcW w:w="2012" w:type="dxa"/>
            <w:shd w:val="clear" w:color="auto" w:fill="1F497D" w:themeFill="text2"/>
            <w:vAlign w:val="center"/>
            <w:hideMark/>
          </w:tcPr>
          <w:p w14:paraId="3D7F48C0" w14:textId="77777777" w:rsidR="005E7000" w:rsidRPr="00DC1D2C" w:rsidRDefault="005E7000" w:rsidP="00DC1D2C">
            <w:pPr>
              <w:keepNext/>
              <w:jc w:val="center"/>
              <w:rPr>
                <w:b/>
                <w:color w:val="FFFFFF" w:themeColor="background1"/>
              </w:rPr>
            </w:pPr>
            <w:r w:rsidRPr="00DC1D2C">
              <w:rPr>
                <w:b/>
                <w:color w:val="FFFFFF" w:themeColor="background1"/>
              </w:rPr>
              <w:t>First Data Hours</w:t>
            </w:r>
          </w:p>
        </w:tc>
      </w:tr>
      <w:tr w:rsidR="00037F20" w:rsidRPr="00FA1B3E" w14:paraId="0FB0CC46" w14:textId="77777777" w:rsidTr="00255019">
        <w:trPr>
          <w:trHeight w:val="270"/>
        </w:trPr>
        <w:tc>
          <w:tcPr>
            <w:tcW w:w="4632" w:type="dxa"/>
            <w:shd w:val="clear" w:color="auto" w:fill="auto"/>
            <w:noWrap/>
          </w:tcPr>
          <w:p w14:paraId="204CF086" w14:textId="77777777" w:rsidR="00037F20" w:rsidRPr="00FA1B3E" w:rsidRDefault="00037F20" w:rsidP="00DC1D2C">
            <w:pPr>
              <w:keepNext/>
              <w:rPr>
                <w:color w:val="000000"/>
              </w:rPr>
            </w:pPr>
            <w:r>
              <w:t>20</w:t>
            </w:r>
            <w:r w:rsidRPr="000E27E2">
              <w:t>13/</w:t>
            </w:r>
            <w:r>
              <w:t>20</w:t>
            </w:r>
            <w:r w:rsidRPr="000E27E2">
              <w:t>14 (01/2014-06/2014)</w:t>
            </w:r>
          </w:p>
        </w:tc>
        <w:tc>
          <w:tcPr>
            <w:tcW w:w="2012" w:type="dxa"/>
            <w:shd w:val="clear" w:color="auto" w:fill="auto"/>
            <w:noWrap/>
          </w:tcPr>
          <w:p w14:paraId="42B40857" w14:textId="77777777" w:rsidR="00037F20" w:rsidRPr="00FA1B3E" w:rsidRDefault="00837A14" w:rsidP="00DC1D2C">
            <w:pPr>
              <w:keepNext/>
              <w:jc w:val="center"/>
              <w:rPr>
                <w:color w:val="000000"/>
              </w:rPr>
            </w:pPr>
            <w:r w:rsidRPr="00A632D0">
              <w:t>1,</w:t>
            </w:r>
            <w:r w:rsidR="00A632D0" w:rsidRPr="00A632D0">
              <w:t>397</w:t>
            </w:r>
          </w:p>
        </w:tc>
      </w:tr>
      <w:tr w:rsidR="00037F20" w:rsidRPr="00FA1B3E" w14:paraId="6ECFB70E" w14:textId="77777777" w:rsidTr="00255019">
        <w:trPr>
          <w:trHeight w:val="270"/>
        </w:trPr>
        <w:tc>
          <w:tcPr>
            <w:tcW w:w="4632" w:type="dxa"/>
            <w:shd w:val="clear" w:color="auto" w:fill="auto"/>
            <w:noWrap/>
          </w:tcPr>
          <w:p w14:paraId="0C9944AB" w14:textId="77777777" w:rsidR="00037F20" w:rsidRPr="00FA1B3E" w:rsidRDefault="00037F20" w:rsidP="00DC1D2C">
            <w:pPr>
              <w:keepNext/>
              <w:rPr>
                <w:color w:val="000000"/>
              </w:rPr>
            </w:pPr>
            <w:r>
              <w:t>20</w:t>
            </w:r>
            <w:r w:rsidRPr="000E27E2">
              <w:t>14/</w:t>
            </w:r>
            <w:r>
              <w:t>20</w:t>
            </w:r>
            <w:r w:rsidRPr="000E27E2">
              <w:t>15</w:t>
            </w:r>
          </w:p>
        </w:tc>
        <w:tc>
          <w:tcPr>
            <w:tcW w:w="2012" w:type="dxa"/>
            <w:shd w:val="clear" w:color="auto" w:fill="auto"/>
            <w:noWrap/>
          </w:tcPr>
          <w:p w14:paraId="6EEC002D" w14:textId="77777777" w:rsidR="00037F20" w:rsidRPr="00FA1B3E" w:rsidRDefault="007F272E" w:rsidP="00DC1D2C">
            <w:pPr>
              <w:keepNext/>
              <w:jc w:val="center"/>
              <w:rPr>
                <w:color w:val="000000"/>
              </w:rPr>
            </w:pPr>
            <w:r>
              <w:rPr>
                <w:color w:val="000000"/>
              </w:rPr>
              <w:t>6,155</w:t>
            </w:r>
          </w:p>
        </w:tc>
      </w:tr>
      <w:tr w:rsidR="00037F20" w:rsidRPr="00FA1B3E" w14:paraId="1BCB11D7" w14:textId="77777777" w:rsidTr="00255019">
        <w:trPr>
          <w:trHeight w:val="270"/>
        </w:trPr>
        <w:tc>
          <w:tcPr>
            <w:tcW w:w="4632" w:type="dxa"/>
            <w:shd w:val="clear" w:color="auto" w:fill="auto"/>
            <w:noWrap/>
          </w:tcPr>
          <w:p w14:paraId="31AE85E7" w14:textId="77777777" w:rsidR="00037F20" w:rsidRPr="00FA1B3E" w:rsidRDefault="00037F20" w:rsidP="00DC1D2C">
            <w:pPr>
              <w:keepNext/>
              <w:rPr>
                <w:color w:val="000000"/>
              </w:rPr>
            </w:pPr>
            <w:r>
              <w:t>20</w:t>
            </w:r>
            <w:r w:rsidRPr="000E27E2">
              <w:t>15/</w:t>
            </w:r>
            <w:r>
              <w:t>20</w:t>
            </w:r>
            <w:r w:rsidRPr="000E27E2">
              <w:t>16</w:t>
            </w:r>
          </w:p>
        </w:tc>
        <w:tc>
          <w:tcPr>
            <w:tcW w:w="2012" w:type="dxa"/>
            <w:shd w:val="clear" w:color="auto" w:fill="auto"/>
            <w:noWrap/>
          </w:tcPr>
          <w:p w14:paraId="0F53C577" w14:textId="77777777" w:rsidR="00037F20" w:rsidRPr="00072E1F" w:rsidRDefault="00A54403" w:rsidP="00DC1D2C">
            <w:pPr>
              <w:keepNext/>
              <w:jc w:val="center"/>
              <w:rPr>
                <w:color w:val="000000"/>
                <w:highlight w:val="yellow"/>
              </w:rPr>
            </w:pPr>
            <w:r>
              <w:t>7,056</w:t>
            </w:r>
          </w:p>
        </w:tc>
      </w:tr>
      <w:tr w:rsidR="00037F20" w:rsidRPr="00FA1B3E" w14:paraId="5F1C3ED8" w14:textId="77777777" w:rsidTr="00255019">
        <w:trPr>
          <w:trHeight w:val="270"/>
        </w:trPr>
        <w:tc>
          <w:tcPr>
            <w:tcW w:w="4632" w:type="dxa"/>
            <w:shd w:val="clear" w:color="auto" w:fill="auto"/>
            <w:noWrap/>
          </w:tcPr>
          <w:p w14:paraId="58783401" w14:textId="77777777" w:rsidR="00037F20" w:rsidRPr="00FA1B3E" w:rsidRDefault="00037F20" w:rsidP="00DC1D2C">
            <w:pPr>
              <w:keepNext/>
              <w:rPr>
                <w:color w:val="000000"/>
              </w:rPr>
            </w:pPr>
            <w:r>
              <w:t>20</w:t>
            </w:r>
            <w:r w:rsidRPr="000E27E2">
              <w:t>16/</w:t>
            </w:r>
            <w:r>
              <w:t>20</w:t>
            </w:r>
            <w:r w:rsidRPr="000E27E2">
              <w:t>17 (6/2016-12/2016)</w:t>
            </w:r>
          </w:p>
        </w:tc>
        <w:tc>
          <w:tcPr>
            <w:tcW w:w="2012" w:type="dxa"/>
            <w:shd w:val="clear" w:color="auto" w:fill="auto"/>
            <w:noWrap/>
          </w:tcPr>
          <w:p w14:paraId="166FEE78" w14:textId="2FAB7C84" w:rsidR="00037F20" w:rsidRPr="00E7303C" w:rsidRDefault="00DF6D50" w:rsidP="00DF6D50">
            <w:pPr>
              <w:keepNext/>
              <w:jc w:val="center"/>
              <w:rPr>
                <w:color w:val="000000"/>
              </w:rPr>
            </w:pPr>
            <w:r>
              <w:t>4,032</w:t>
            </w:r>
          </w:p>
        </w:tc>
      </w:tr>
      <w:tr w:rsidR="00037F20" w:rsidRPr="00FA1B3E" w14:paraId="0311CAB5" w14:textId="77777777" w:rsidTr="00255019">
        <w:trPr>
          <w:trHeight w:val="270"/>
        </w:trPr>
        <w:tc>
          <w:tcPr>
            <w:tcW w:w="4632" w:type="dxa"/>
            <w:shd w:val="clear" w:color="auto" w:fill="auto"/>
            <w:noWrap/>
          </w:tcPr>
          <w:p w14:paraId="59A3C8B9" w14:textId="77777777" w:rsidR="00037F20" w:rsidRPr="00FA1B3E" w:rsidRDefault="00037F20" w:rsidP="00DC1D2C">
            <w:pPr>
              <w:keepNext/>
              <w:rPr>
                <w:color w:val="000000"/>
              </w:rPr>
            </w:pPr>
            <w:r>
              <w:t>20</w:t>
            </w:r>
            <w:r w:rsidRPr="000E27E2">
              <w:t>16/</w:t>
            </w:r>
            <w:r>
              <w:t>20</w:t>
            </w:r>
            <w:r w:rsidRPr="000E27E2">
              <w:t>17 (1/2017-06/2017)</w:t>
            </w:r>
          </w:p>
        </w:tc>
        <w:tc>
          <w:tcPr>
            <w:tcW w:w="2012" w:type="dxa"/>
            <w:shd w:val="clear" w:color="auto" w:fill="auto"/>
            <w:noWrap/>
          </w:tcPr>
          <w:p w14:paraId="7B583C64" w14:textId="60D48DF2" w:rsidR="00037F20" w:rsidRPr="00E7303C" w:rsidRDefault="00485E59" w:rsidP="00DC1D2C">
            <w:pPr>
              <w:keepNext/>
              <w:jc w:val="center"/>
              <w:rPr>
                <w:color w:val="000000"/>
              </w:rPr>
            </w:pPr>
            <w:r>
              <w:t>3,024</w:t>
            </w:r>
          </w:p>
        </w:tc>
      </w:tr>
      <w:tr w:rsidR="00037F20" w:rsidRPr="00FA1B3E" w14:paraId="51ED9324" w14:textId="77777777" w:rsidTr="00255019">
        <w:trPr>
          <w:trHeight w:val="270"/>
        </w:trPr>
        <w:tc>
          <w:tcPr>
            <w:tcW w:w="4632" w:type="dxa"/>
            <w:shd w:val="clear" w:color="auto" w:fill="auto"/>
            <w:noWrap/>
          </w:tcPr>
          <w:p w14:paraId="5C9A3754" w14:textId="77777777" w:rsidR="00037F20" w:rsidRPr="00FA1B3E" w:rsidRDefault="00037F20" w:rsidP="00DC1D2C">
            <w:pPr>
              <w:keepNext/>
              <w:rPr>
                <w:color w:val="000000"/>
              </w:rPr>
            </w:pPr>
            <w:r>
              <w:t>20</w:t>
            </w:r>
            <w:r w:rsidRPr="000E27E2">
              <w:t>17/</w:t>
            </w:r>
            <w:r>
              <w:t>20</w:t>
            </w:r>
            <w:r w:rsidRPr="000E27E2">
              <w:t>18</w:t>
            </w:r>
          </w:p>
        </w:tc>
        <w:tc>
          <w:tcPr>
            <w:tcW w:w="2012" w:type="dxa"/>
            <w:shd w:val="clear" w:color="auto" w:fill="auto"/>
            <w:noWrap/>
          </w:tcPr>
          <w:p w14:paraId="2349667D" w14:textId="5C6012FA" w:rsidR="00037F20" w:rsidRPr="00FA1B3E" w:rsidRDefault="00045083" w:rsidP="00DC1D2C">
            <w:pPr>
              <w:keepNext/>
              <w:jc w:val="center"/>
              <w:rPr>
                <w:color w:val="000000"/>
              </w:rPr>
            </w:pPr>
            <w:r>
              <w:t>7,056</w:t>
            </w:r>
          </w:p>
        </w:tc>
      </w:tr>
      <w:tr w:rsidR="00037F20" w:rsidRPr="00FA1B3E" w14:paraId="60041041" w14:textId="77777777" w:rsidTr="00255019">
        <w:trPr>
          <w:trHeight w:val="270"/>
        </w:trPr>
        <w:tc>
          <w:tcPr>
            <w:tcW w:w="4632" w:type="dxa"/>
            <w:shd w:val="clear" w:color="auto" w:fill="auto"/>
            <w:noWrap/>
          </w:tcPr>
          <w:p w14:paraId="22329BBB" w14:textId="77777777" w:rsidR="00037F20" w:rsidRPr="00FA1B3E" w:rsidRDefault="00037F20" w:rsidP="00DC1D2C">
            <w:pPr>
              <w:keepNext/>
              <w:rPr>
                <w:color w:val="000000"/>
              </w:rPr>
            </w:pPr>
            <w:r>
              <w:t>20</w:t>
            </w:r>
            <w:r w:rsidRPr="000E27E2">
              <w:t>18/</w:t>
            </w:r>
            <w:r>
              <w:t>20</w:t>
            </w:r>
            <w:r w:rsidRPr="000E27E2">
              <w:t>19</w:t>
            </w:r>
          </w:p>
        </w:tc>
        <w:tc>
          <w:tcPr>
            <w:tcW w:w="2012" w:type="dxa"/>
            <w:shd w:val="clear" w:color="auto" w:fill="auto"/>
            <w:noWrap/>
          </w:tcPr>
          <w:p w14:paraId="0A8D0BA3" w14:textId="0D10E938" w:rsidR="00037F20" w:rsidRPr="00FA1B3E" w:rsidRDefault="00C441EA" w:rsidP="00DC1D2C">
            <w:pPr>
              <w:keepNext/>
              <w:jc w:val="center"/>
              <w:rPr>
                <w:color w:val="000000"/>
              </w:rPr>
            </w:pPr>
            <w:r>
              <w:t>7,056</w:t>
            </w:r>
          </w:p>
        </w:tc>
      </w:tr>
      <w:tr w:rsidR="00037F20" w:rsidRPr="00FA1B3E" w14:paraId="327E984A" w14:textId="77777777" w:rsidTr="00255019">
        <w:trPr>
          <w:trHeight w:val="270"/>
        </w:trPr>
        <w:tc>
          <w:tcPr>
            <w:tcW w:w="4632" w:type="dxa"/>
            <w:shd w:val="clear" w:color="auto" w:fill="auto"/>
            <w:noWrap/>
          </w:tcPr>
          <w:p w14:paraId="16F0759E" w14:textId="77777777" w:rsidR="00037F20" w:rsidRPr="00FA1B3E" w:rsidRDefault="00037F20" w:rsidP="00DC1D2C">
            <w:pPr>
              <w:keepNext/>
              <w:rPr>
                <w:color w:val="000000"/>
              </w:rPr>
            </w:pPr>
            <w:r>
              <w:t>20</w:t>
            </w:r>
            <w:r w:rsidRPr="000E27E2">
              <w:t>19/</w:t>
            </w:r>
            <w:r>
              <w:t>20</w:t>
            </w:r>
            <w:r w:rsidRPr="000E27E2">
              <w:t>20 (6/2019-</w:t>
            </w:r>
            <w:r>
              <w:t>12</w:t>
            </w:r>
            <w:r w:rsidRPr="000E27E2">
              <w:t>/2019)</w:t>
            </w:r>
          </w:p>
        </w:tc>
        <w:tc>
          <w:tcPr>
            <w:tcW w:w="2012" w:type="dxa"/>
            <w:shd w:val="clear" w:color="auto" w:fill="auto"/>
            <w:noWrap/>
          </w:tcPr>
          <w:p w14:paraId="21DCE65F" w14:textId="27708007" w:rsidR="00037F20" w:rsidRPr="00FA1B3E" w:rsidRDefault="00F668C6" w:rsidP="00DC1D2C">
            <w:pPr>
              <w:keepNext/>
              <w:jc w:val="center"/>
              <w:rPr>
                <w:color w:val="000000"/>
              </w:rPr>
            </w:pPr>
            <w:r>
              <w:rPr>
                <w:color w:val="000000"/>
              </w:rPr>
              <w:t>3</w:t>
            </w:r>
            <w:r w:rsidR="00AC6D0E">
              <w:rPr>
                <w:color w:val="000000"/>
              </w:rPr>
              <w:t>,</w:t>
            </w:r>
            <w:r>
              <w:rPr>
                <w:color w:val="000000"/>
              </w:rPr>
              <w:t>528</w:t>
            </w:r>
          </w:p>
        </w:tc>
      </w:tr>
      <w:tr w:rsidR="0012767E" w:rsidRPr="00FA1B3E" w14:paraId="1279EB6F" w14:textId="77777777" w:rsidTr="00255019">
        <w:trPr>
          <w:trHeight w:val="300"/>
        </w:trPr>
        <w:tc>
          <w:tcPr>
            <w:tcW w:w="4632" w:type="dxa"/>
            <w:shd w:val="clear" w:color="auto" w:fill="auto"/>
            <w:noWrap/>
            <w:vAlign w:val="center"/>
          </w:tcPr>
          <w:p w14:paraId="165C079D" w14:textId="6BA9FCBC" w:rsidR="0012767E" w:rsidRPr="00FA1B3E" w:rsidRDefault="0012767E" w:rsidP="0012767E">
            <w:pPr>
              <w:rPr>
                <w:b/>
                <w:bCs/>
                <w:color w:val="000000"/>
              </w:rPr>
            </w:pPr>
            <w:r>
              <w:rPr>
                <w:rFonts w:cs="Calibri"/>
                <w:color w:val="000000"/>
                <w:szCs w:val="22"/>
              </w:rPr>
              <w:t>2019/2020 (1/2020-06/2020)</w:t>
            </w:r>
          </w:p>
        </w:tc>
        <w:tc>
          <w:tcPr>
            <w:tcW w:w="2012" w:type="dxa"/>
            <w:shd w:val="clear" w:color="auto" w:fill="auto"/>
            <w:noWrap/>
            <w:vAlign w:val="center"/>
          </w:tcPr>
          <w:p w14:paraId="639CD3E5" w14:textId="73519D13" w:rsidR="0012767E" w:rsidRDefault="0012767E" w:rsidP="0012767E">
            <w:pPr>
              <w:jc w:val="center"/>
              <w:rPr>
                <w:b/>
                <w:bCs/>
                <w:color w:val="000000"/>
              </w:rPr>
            </w:pPr>
            <w:r>
              <w:rPr>
                <w:rFonts w:cs="Calibri"/>
                <w:color w:val="000000"/>
                <w:szCs w:val="22"/>
              </w:rPr>
              <w:t>3,024</w:t>
            </w:r>
          </w:p>
        </w:tc>
      </w:tr>
      <w:tr w:rsidR="007C4D23" w:rsidRPr="00FA1B3E" w14:paraId="0D37D0F2" w14:textId="77777777" w:rsidTr="00255019">
        <w:trPr>
          <w:trHeight w:val="300"/>
        </w:trPr>
        <w:tc>
          <w:tcPr>
            <w:tcW w:w="4632" w:type="dxa"/>
            <w:shd w:val="clear" w:color="auto" w:fill="auto"/>
            <w:noWrap/>
            <w:vAlign w:val="center"/>
          </w:tcPr>
          <w:p w14:paraId="45F2C973" w14:textId="3027E0E1" w:rsidR="007C4D23" w:rsidRPr="0049794A" w:rsidRDefault="007C4D23" w:rsidP="0049794A">
            <w:pPr>
              <w:rPr>
                <w:bCs/>
                <w:color w:val="000000"/>
              </w:rPr>
            </w:pPr>
            <w:r w:rsidRPr="0049794A">
              <w:rPr>
                <w:bCs/>
                <w:color w:val="000000"/>
              </w:rPr>
              <w:t>2020</w:t>
            </w:r>
            <w:r>
              <w:rPr>
                <w:bCs/>
                <w:color w:val="000000"/>
              </w:rPr>
              <w:t>/2021</w:t>
            </w:r>
          </w:p>
        </w:tc>
        <w:tc>
          <w:tcPr>
            <w:tcW w:w="2012" w:type="dxa"/>
            <w:shd w:val="clear" w:color="auto" w:fill="auto"/>
            <w:noWrap/>
            <w:vAlign w:val="center"/>
          </w:tcPr>
          <w:p w14:paraId="0E271AB2" w14:textId="61EB2990" w:rsidR="007C4D23" w:rsidRPr="0049794A" w:rsidRDefault="007C4D23" w:rsidP="00DF6D50">
            <w:pPr>
              <w:jc w:val="center"/>
              <w:rPr>
                <w:bCs/>
                <w:color w:val="000000"/>
              </w:rPr>
            </w:pPr>
            <w:r w:rsidRPr="0049794A">
              <w:rPr>
                <w:bCs/>
                <w:color w:val="000000"/>
              </w:rPr>
              <w:t>4,200</w:t>
            </w:r>
          </w:p>
        </w:tc>
      </w:tr>
      <w:tr w:rsidR="00037F20" w:rsidRPr="00FA1B3E" w14:paraId="5E3C50B6" w14:textId="77777777" w:rsidTr="00255019">
        <w:trPr>
          <w:trHeight w:val="300"/>
        </w:trPr>
        <w:tc>
          <w:tcPr>
            <w:tcW w:w="4632" w:type="dxa"/>
            <w:shd w:val="clear" w:color="auto" w:fill="auto"/>
            <w:noWrap/>
            <w:vAlign w:val="center"/>
            <w:hideMark/>
          </w:tcPr>
          <w:p w14:paraId="3DA51730" w14:textId="77777777" w:rsidR="00037F20" w:rsidRPr="00FA1B3E" w:rsidRDefault="00037F20" w:rsidP="00E72240">
            <w:pPr>
              <w:jc w:val="right"/>
              <w:rPr>
                <w:b/>
                <w:bCs/>
                <w:color w:val="000000"/>
              </w:rPr>
            </w:pPr>
            <w:r w:rsidRPr="00FA1B3E">
              <w:rPr>
                <w:b/>
                <w:bCs/>
                <w:color w:val="000000"/>
              </w:rPr>
              <w:t>Total First Data Hours</w:t>
            </w:r>
          </w:p>
        </w:tc>
        <w:tc>
          <w:tcPr>
            <w:tcW w:w="2012" w:type="dxa"/>
            <w:shd w:val="clear" w:color="auto" w:fill="auto"/>
            <w:noWrap/>
            <w:vAlign w:val="center"/>
            <w:hideMark/>
          </w:tcPr>
          <w:p w14:paraId="01777125" w14:textId="6CC5BDB1" w:rsidR="00037F20" w:rsidRPr="00E72240" w:rsidRDefault="0012767E" w:rsidP="00DF6D50">
            <w:pPr>
              <w:jc w:val="center"/>
              <w:rPr>
                <w:b/>
                <w:bCs/>
                <w:color w:val="000000"/>
              </w:rPr>
            </w:pPr>
            <w:r>
              <w:rPr>
                <w:b/>
                <w:bCs/>
                <w:color w:val="000000"/>
              </w:rPr>
              <w:t>4</w:t>
            </w:r>
            <w:r w:rsidR="007C4D23">
              <w:rPr>
                <w:b/>
                <w:bCs/>
                <w:color w:val="000000"/>
              </w:rPr>
              <w:t>6</w:t>
            </w:r>
            <w:r>
              <w:rPr>
                <w:b/>
                <w:bCs/>
                <w:color w:val="000000"/>
              </w:rPr>
              <w:t>,</w:t>
            </w:r>
            <w:r w:rsidR="007C4D23">
              <w:rPr>
                <w:b/>
                <w:bCs/>
                <w:color w:val="000000"/>
              </w:rPr>
              <w:t>5</w:t>
            </w:r>
            <w:r>
              <w:rPr>
                <w:b/>
                <w:bCs/>
                <w:color w:val="000000"/>
              </w:rPr>
              <w:t>28</w:t>
            </w:r>
          </w:p>
        </w:tc>
      </w:tr>
    </w:tbl>
    <w:p w14:paraId="51D92472" w14:textId="77777777" w:rsidR="004A09A8" w:rsidRDefault="004A09A8" w:rsidP="00B502D8">
      <w:pPr>
        <w:pStyle w:val="BodyTextIndent2"/>
        <w:numPr>
          <w:ilvl w:val="0"/>
          <w:numId w:val="5"/>
        </w:numPr>
        <w:rPr>
          <w:b/>
          <w:bCs/>
        </w:rPr>
      </w:pPr>
      <w:r>
        <w:rPr>
          <w:b/>
          <w:bCs/>
        </w:rPr>
        <w:t>Payment Schedule:</w:t>
      </w:r>
    </w:p>
    <w:p w14:paraId="125815EA" w14:textId="77777777" w:rsidR="00954B76" w:rsidRPr="002D65F7" w:rsidRDefault="00954B76" w:rsidP="00130C58">
      <w:pPr>
        <w:ind w:left="720"/>
        <w:rPr>
          <w:sz w:val="8"/>
          <w:szCs w:val="8"/>
        </w:rPr>
      </w:pPr>
    </w:p>
    <w:p w14:paraId="584D6615" w14:textId="77777777" w:rsidR="009D76C8" w:rsidRPr="00692E52" w:rsidRDefault="004A09A8" w:rsidP="00130C58">
      <w:pPr>
        <w:pStyle w:val="BodyTextIndent2"/>
        <w:numPr>
          <w:ilvl w:val="0"/>
          <w:numId w:val="31"/>
        </w:numPr>
        <w:spacing w:after="120"/>
        <w:rPr>
          <w:bCs/>
        </w:rPr>
      </w:pPr>
      <w:r w:rsidRPr="00B502D8">
        <w:rPr>
          <w:bCs/>
        </w:rPr>
        <w:t xml:space="preserve">The following table outlines the charges and invoicing timelines for Payment Milestones associated with the </w:t>
      </w:r>
      <w:r w:rsidR="00D50473">
        <w:rPr>
          <w:bCs/>
        </w:rPr>
        <w:t xml:space="preserve">D&amp;I </w:t>
      </w:r>
      <w:r>
        <w:rPr>
          <w:bCs/>
        </w:rPr>
        <w:t>Services.</w:t>
      </w:r>
    </w:p>
    <w:tbl>
      <w:tblPr>
        <w:tblW w:w="10170" w:type="dxa"/>
        <w:tblInd w:w="378" w:type="dxa"/>
        <w:tblLook w:val="04A0" w:firstRow="1" w:lastRow="0" w:firstColumn="1" w:lastColumn="0" w:noHBand="0" w:noVBand="1"/>
      </w:tblPr>
      <w:tblGrid>
        <w:gridCol w:w="480"/>
        <w:gridCol w:w="4200"/>
        <w:gridCol w:w="584"/>
        <w:gridCol w:w="1583"/>
        <w:gridCol w:w="1117"/>
        <w:gridCol w:w="1080"/>
        <w:gridCol w:w="1260"/>
      </w:tblGrid>
      <w:tr w:rsidR="00130C58" w:rsidRPr="002D65F7" w14:paraId="535B65CA" w14:textId="77777777" w:rsidTr="00533382">
        <w:trPr>
          <w:trHeight w:val="300"/>
          <w:tblHeader/>
        </w:trPr>
        <w:tc>
          <w:tcPr>
            <w:tcW w:w="480" w:type="dxa"/>
            <w:tcBorders>
              <w:top w:val="single" w:sz="4" w:space="0" w:color="auto"/>
              <w:left w:val="single" w:sz="4" w:space="0" w:color="auto"/>
              <w:bottom w:val="single" w:sz="4" w:space="0" w:color="auto"/>
              <w:right w:val="single" w:sz="4" w:space="0" w:color="auto"/>
            </w:tcBorders>
            <w:shd w:val="clear" w:color="auto" w:fill="1F497D" w:themeFill="text2"/>
            <w:noWrap/>
            <w:vAlign w:val="bottom"/>
            <w:hideMark/>
          </w:tcPr>
          <w:p w14:paraId="2C5216B0" w14:textId="77777777" w:rsidR="00FA1B3E" w:rsidRPr="002D65F7" w:rsidRDefault="00FA1B3E" w:rsidP="00130C58">
            <w:pPr>
              <w:keepNext/>
              <w:jc w:val="center"/>
              <w:rPr>
                <w:rFonts w:eastAsia="Arial Unicode MS"/>
                <w:b/>
                <w:bCs/>
                <w:color w:val="FFFFFF" w:themeColor="background1"/>
                <w:sz w:val="20"/>
              </w:rPr>
            </w:pPr>
            <w:bookmarkStart w:id="2" w:name="RANGE!A1:D4"/>
            <w:bookmarkEnd w:id="2"/>
            <w:r w:rsidRPr="002D65F7">
              <w:rPr>
                <w:b/>
                <w:bCs/>
                <w:color w:val="FFFFFF" w:themeColor="background1"/>
                <w:sz w:val="20"/>
              </w:rPr>
              <w:t>#</w:t>
            </w:r>
          </w:p>
        </w:tc>
        <w:tc>
          <w:tcPr>
            <w:tcW w:w="4200" w:type="dxa"/>
            <w:tcBorders>
              <w:top w:val="single" w:sz="4" w:space="0" w:color="auto"/>
              <w:left w:val="nil"/>
              <w:bottom w:val="single" w:sz="4" w:space="0" w:color="auto"/>
              <w:right w:val="single" w:sz="4" w:space="0" w:color="auto"/>
            </w:tcBorders>
            <w:shd w:val="clear" w:color="auto" w:fill="1F497D" w:themeFill="text2"/>
            <w:noWrap/>
            <w:vAlign w:val="bottom"/>
            <w:hideMark/>
          </w:tcPr>
          <w:p w14:paraId="643D165B" w14:textId="77777777" w:rsidR="00FA1B3E" w:rsidRPr="002D65F7" w:rsidRDefault="00FA1B3E" w:rsidP="00FA1B3E">
            <w:pPr>
              <w:jc w:val="center"/>
              <w:rPr>
                <w:b/>
                <w:bCs/>
                <w:color w:val="FFFFFF" w:themeColor="background1"/>
                <w:sz w:val="20"/>
              </w:rPr>
            </w:pPr>
            <w:r w:rsidRPr="002D65F7">
              <w:rPr>
                <w:b/>
                <w:bCs/>
                <w:color w:val="FFFFFF" w:themeColor="background1"/>
                <w:sz w:val="20"/>
              </w:rPr>
              <w:t>Milestones</w:t>
            </w:r>
          </w:p>
        </w:tc>
        <w:tc>
          <w:tcPr>
            <w:tcW w:w="450" w:type="dxa"/>
            <w:tcBorders>
              <w:top w:val="single" w:sz="4" w:space="0" w:color="auto"/>
              <w:left w:val="nil"/>
              <w:bottom w:val="single" w:sz="4" w:space="0" w:color="auto"/>
              <w:right w:val="single" w:sz="4" w:space="0" w:color="auto"/>
            </w:tcBorders>
            <w:shd w:val="clear" w:color="auto" w:fill="1F497D" w:themeFill="text2"/>
            <w:noWrap/>
            <w:vAlign w:val="bottom"/>
            <w:hideMark/>
          </w:tcPr>
          <w:p w14:paraId="168F98A6" w14:textId="77777777" w:rsidR="00FA1B3E" w:rsidRPr="002D65F7" w:rsidRDefault="00FA1B3E" w:rsidP="00FA1B3E">
            <w:pPr>
              <w:jc w:val="center"/>
              <w:rPr>
                <w:b/>
                <w:bCs/>
                <w:color w:val="FFFFFF" w:themeColor="background1"/>
                <w:sz w:val="20"/>
              </w:rPr>
            </w:pPr>
            <w:r w:rsidRPr="002D65F7">
              <w:rPr>
                <w:b/>
                <w:bCs/>
                <w:color w:val="FFFFFF" w:themeColor="background1"/>
                <w:sz w:val="20"/>
              </w:rPr>
              <w:t>%</w:t>
            </w:r>
          </w:p>
        </w:tc>
        <w:tc>
          <w:tcPr>
            <w:tcW w:w="1583" w:type="dxa"/>
            <w:tcBorders>
              <w:top w:val="single" w:sz="4" w:space="0" w:color="auto"/>
              <w:left w:val="nil"/>
              <w:bottom w:val="single" w:sz="4" w:space="0" w:color="auto"/>
              <w:right w:val="single" w:sz="4" w:space="0" w:color="auto"/>
            </w:tcBorders>
            <w:shd w:val="clear" w:color="auto" w:fill="1F497D" w:themeFill="text2"/>
            <w:noWrap/>
            <w:vAlign w:val="bottom"/>
            <w:hideMark/>
          </w:tcPr>
          <w:p w14:paraId="1DDFC7E3" w14:textId="77777777" w:rsidR="00FA1B3E" w:rsidRPr="002D65F7" w:rsidRDefault="00FA1B3E" w:rsidP="00FA1B3E">
            <w:pPr>
              <w:jc w:val="center"/>
              <w:rPr>
                <w:b/>
                <w:bCs/>
                <w:color w:val="FFFFFF" w:themeColor="background1"/>
                <w:sz w:val="20"/>
              </w:rPr>
            </w:pPr>
            <w:r w:rsidRPr="002D65F7">
              <w:rPr>
                <w:b/>
                <w:bCs/>
                <w:color w:val="FFFFFF" w:themeColor="background1"/>
                <w:sz w:val="20"/>
              </w:rPr>
              <w:t>Due Date</w:t>
            </w:r>
          </w:p>
        </w:tc>
        <w:tc>
          <w:tcPr>
            <w:tcW w:w="1117" w:type="dxa"/>
            <w:tcBorders>
              <w:top w:val="single" w:sz="4" w:space="0" w:color="auto"/>
              <w:left w:val="nil"/>
              <w:bottom w:val="single" w:sz="4" w:space="0" w:color="auto"/>
              <w:right w:val="single" w:sz="4" w:space="0" w:color="auto"/>
            </w:tcBorders>
            <w:shd w:val="clear" w:color="auto" w:fill="1F497D" w:themeFill="text2"/>
            <w:noWrap/>
            <w:vAlign w:val="bottom"/>
            <w:hideMark/>
          </w:tcPr>
          <w:p w14:paraId="2D04100E" w14:textId="77777777" w:rsidR="00FA1B3E" w:rsidRPr="002D65F7" w:rsidRDefault="00FA1B3E" w:rsidP="00FA1B3E">
            <w:pPr>
              <w:jc w:val="center"/>
              <w:rPr>
                <w:b/>
                <w:bCs/>
                <w:color w:val="FFFFFF" w:themeColor="background1"/>
                <w:sz w:val="20"/>
              </w:rPr>
            </w:pPr>
            <w:r w:rsidRPr="002D65F7">
              <w:rPr>
                <w:b/>
                <w:bCs/>
                <w:color w:val="FFFFFF" w:themeColor="background1"/>
                <w:sz w:val="20"/>
              </w:rPr>
              <w:t>SFY 2012/13</w:t>
            </w:r>
          </w:p>
        </w:tc>
        <w:tc>
          <w:tcPr>
            <w:tcW w:w="1080" w:type="dxa"/>
            <w:tcBorders>
              <w:top w:val="single" w:sz="4" w:space="0" w:color="auto"/>
              <w:left w:val="nil"/>
              <w:bottom w:val="single" w:sz="4" w:space="0" w:color="auto"/>
              <w:right w:val="single" w:sz="4" w:space="0" w:color="auto"/>
            </w:tcBorders>
            <w:shd w:val="clear" w:color="auto" w:fill="1F497D" w:themeFill="text2"/>
            <w:noWrap/>
            <w:vAlign w:val="bottom"/>
            <w:hideMark/>
          </w:tcPr>
          <w:p w14:paraId="0FE8B298" w14:textId="77777777" w:rsidR="00FA1B3E" w:rsidRPr="002D65F7" w:rsidRDefault="00FA1B3E" w:rsidP="00FA1B3E">
            <w:pPr>
              <w:jc w:val="center"/>
              <w:rPr>
                <w:b/>
                <w:bCs/>
                <w:color w:val="FFFFFF" w:themeColor="background1"/>
                <w:sz w:val="20"/>
              </w:rPr>
            </w:pPr>
            <w:r w:rsidRPr="002D65F7">
              <w:rPr>
                <w:b/>
                <w:bCs/>
                <w:color w:val="FFFFFF" w:themeColor="background1"/>
                <w:sz w:val="20"/>
              </w:rPr>
              <w:t>SFY 2013/14</w:t>
            </w:r>
          </w:p>
        </w:tc>
        <w:tc>
          <w:tcPr>
            <w:tcW w:w="1260" w:type="dxa"/>
            <w:tcBorders>
              <w:top w:val="single" w:sz="4" w:space="0" w:color="auto"/>
              <w:left w:val="nil"/>
              <w:bottom w:val="single" w:sz="4" w:space="0" w:color="auto"/>
              <w:right w:val="single" w:sz="4" w:space="0" w:color="auto"/>
            </w:tcBorders>
            <w:shd w:val="clear" w:color="auto" w:fill="1F497D" w:themeFill="text2"/>
            <w:noWrap/>
            <w:vAlign w:val="bottom"/>
            <w:hideMark/>
          </w:tcPr>
          <w:p w14:paraId="6D182BF6" w14:textId="77777777" w:rsidR="00FA1B3E" w:rsidRPr="002D65F7" w:rsidRDefault="00FA1B3E" w:rsidP="00FA1B3E">
            <w:pPr>
              <w:jc w:val="center"/>
              <w:rPr>
                <w:b/>
                <w:bCs/>
                <w:color w:val="FFFFFF" w:themeColor="background1"/>
                <w:sz w:val="20"/>
              </w:rPr>
            </w:pPr>
            <w:r w:rsidRPr="002D65F7">
              <w:rPr>
                <w:b/>
                <w:bCs/>
                <w:color w:val="FFFFFF" w:themeColor="background1"/>
                <w:sz w:val="20"/>
              </w:rPr>
              <w:t>Total</w:t>
            </w:r>
          </w:p>
        </w:tc>
      </w:tr>
      <w:tr w:rsidR="00130C58" w:rsidRPr="002D65F7" w14:paraId="7C953CD8" w14:textId="77777777" w:rsidTr="002D65F7">
        <w:trPr>
          <w:trHeight w:val="144"/>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745CE619" w14:textId="77777777" w:rsidR="00FA1B3E" w:rsidRPr="002D65F7" w:rsidRDefault="00FA1B3E" w:rsidP="00FA1B3E">
            <w:pPr>
              <w:jc w:val="center"/>
              <w:rPr>
                <w:color w:val="000000"/>
                <w:sz w:val="20"/>
              </w:rPr>
            </w:pPr>
            <w:r w:rsidRPr="002D65F7">
              <w:rPr>
                <w:color w:val="000000"/>
                <w:sz w:val="20"/>
              </w:rPr>
              <w:t>1</w:t>
            </w:r>
          </w:p>
        </w:tc>
        <w:tc>
          <w:tcPr>
            <w:tcW w:w="4200" w:type="dxa"/>
            <w:tcBorders>
              <w:top w:val="nil"/>
              <w:left w:val="nil"/>
              <w:bottom w:val="single" w:sz="4" w:space="0" w:color="auto"/>
              <w:right w:val="single" w:sz="4" w:space="0" w:color="auto"/>
            </w:tcBorders>
            <w:shd w:val="clear" w:color="auto" w:fill="auto"/>
            <w:noWrap/>
            <w:vAlign w:val="bottom"/>
            <w:hideMark/>
          </w:tcPr>
          <w:p w14:paraId="2AF4469E" w14:textId="77777777" w:rsidR="00FA1B3E" w:rsidRPr="002D65F7" w:rsidRDefault="00FA1B3E" w:rsidP="00FA1B3E">
            <w:pPr>
              <w:rPr>
                <w:color w:val="000000"/>
                <w:sz w:val="20"/>
              </w:rPr>
            </w:pPr>
            <w:r w:rsidRPr="002D65F7">
              <w:rPr>
                <w:color w:val="000000"/>
                <w:sz w:val="20"/>
              </w:rPr>
              <w:t>Design Complete QA</w:t>
            </w:r>
          </w:p>
        </w:tc>
        <w:tc>
          <w:tcPr>
            <w:tcW w:w="450" w:type="dxa"/>
            <w:tcBorders>
              <w:top w:val="nil"/>
              <w:left w:val="nil"/>
              <w:bottom w:val="single" w:sz="4" w:space="0" w:color="auto"/>
              <w:right w:val="single" w:sz="4" w:space="0" w:color="auto"/>
            </w:tcBorders>
            <w:shd w:val="clear" w:color="auto" w:fill="auto"/>
            <w:noWrap/>
            <w:vAlign w:val="bottom"/>
            <w:hideMark/>
          </w:tcPr>
          <w:p w14:paraId="7845E6D9" w14:textId="77777777" w:rsidR="00FA1B3E" w:rsidRPr="002D65F7" w:rsidRDefault="00FA1B3E" w:rsidP="00FA1B3E">
            <w:pPr>
              <w:jc w:val="center"/>
              <w:rPr>
                <w:color w:val="000000"/>
                <w:sz w:val="20"/>
              </w:rPr>
            </w:pPr>
            <w:r w:rsidRPr="002D65F7">
              <w:rPr>
                <w:color w:val="000000"/>
                <w:sz w:val="20"/>
              </w:rPr>
              <w:t>27%</w:t>
            </w:r>
          </w:p>
        </w:tc>
        <w:tc>
          <w:tcPr>
            <w:tcW w:w="1583" w:type="dxa"/>
            <w:tcBorders>
              <w:top w:val="nil"/>
              <w:left w:val="nil"/>
              <w:bottom w:val="single" w:sz="4" w:space="0" w:color="auto"/>
              <w:right w:val="single" w:sz="4" w:space="0" w:color="auto"/>
            </w:tcBorders>
            <w:shd w:val="clear" w:color="auto" w:fill="auto"/>
            <w:noWrap/>
            <w:vAlign w:val="bottom"/>
            <w:hideMark/>
          </w:tcPr>
          <w:p w14:paraId="2CB60FAA" w14:textId="77777777" w:rsidR="00FA1B3E" w:rsidRPr="002D65F7" w:rsidRDefault="00FA1B3E" w:rsidP="00FA1B3E">
            <w:pPr>
              <w:jc w:val="center"/>
              <w:rPr>
                <w:color w:val="000000"/>
                <w:sz w:val="20"/>
              </w:rPr>
            </w:pPr>
            <w:r w:rsidRPr="002D65F7">
              <w:rPr>
                <w:color w:val="000000"/>
                <w:sz w:val="20"/>
              </w:rPr>
              <w:t>04/05/13</w:t>
            </w:r>
          </w:p>
        </w:tc>
        <w:tc>
          <w:tcPr>
            <w:tcW w:w="1117" w:type="dxa"/>
            <w:tcBorders>
              <w:top w:val="nil"/>
              <w:left w:val="nil"/>
              <w:bottom w:val="single" w:sz="4" w:space="0" w:color="auto"/>
              <w:right w:val="single" w:sz="4" w:space="0" w:color="auto"/>
            </w:tcBorders>
            <w:shd w:val="clear" w:color="auto" w:fill="auto"/>
            <w:noWrap/>
            <w:vAlign w:val="bottom"/>
            <w:hideMark/>
          </w:tcPr>
          <w:p w14:paraId="5F83B7E9" w14:textId="77777777" w:rsidR="00FA1B3E" w:rsidRPr="002D65F7" w:rsidRDefault="00FA1B3E" w:rsidP="00FA1B3E">
            <w:pPr>
              <w:jc w:val="right"/>
              <w:rPr>
                <w:color w:val="000000"/>
                <w:sz w:val="20"/>
              </w:rPr>
            </w:pPr>
            <w:r w:rsidRPr="002D65F7">
              <w:rPr>
                <w:color w:val="000000"/>
                <w:sz w:val="20"/>
              </w:rPr>
              <w:t xml:space="preserve">$249,948 </w:t>
            </w:r>
          </w:p>
        </w:tc>
        <w:tc>
          <w:tcPr>
            <w:tcW w:w="1080" w:type="dxa"/>
            <w:tcBorders>
              <w:top w:val="nil"/>
              <w:left w:val="nil"/>
              <w:bottom w:val="single" w:sz="4" w:space="0" w:color="auto"/>
              <w:right w:val="single" w:sz="4" w:space="0" w:color="auto"/>
            </w:tcBorders>
            <w:shd w:val="clear" w:color="auto" w:fill="auto"/>
            <w:noWrap/>
            <w:vAlign w:val="bottom"/>
            <w:hideMark/>
          </w:tcPr>
          <w:p w14:paraId="5B33469A" w14:textId="77777777" w:rsidR="00FA1B3E" w:rsidRPr="002D65F7" w:rsidRDefault="00FA1B3E" w:rsidP="00FA1B3E">
            <w:pPr>
              <w:jc w:val="right"/>
              <w:rPr>
                <w:color w:val="000000"/>
                <w:sz w:val="20"/>
              </w:rPr>
            </w:pPr>
            <w:r w:rsidRPr="002D65F7">
              <w:rPr>
                <w:color w:val="000000"/>
                <w:sz w:val="20"/>
              </w:rPr>
              <w:t xml:space="preserve">$0 </w:t>
            </w:r>
          </w:p>
        </w:tc>
        <w:tc>
          <w:tcPr>
            <w:tcW w:w="1260" w:type="dxa"/>
            <w:tcBorders>
              <w:top w:val="nil"/>
              <w:left w:val="nil"/>
              <w:bottom w:val="single" w:sz="4" w:space="0" w:color="auto"/>
              <w:right w:val="single" w:sz="4" w:space="0" w:color="auto"/>
            </w:tcBorders>
            <w:shd w:val="clear" w:color="auto" w:fill="auto"/>
            <w:noWrap/>
            <w:vAlign w:val="bottom"/>
            <w:hideMark/>
          </w:tcPr>
          <w:p w14:paraId="59285D6E" w14:textId="77777777" w:rsidR="00FA1B3E" w:rsidRPr="002D65F7" w:rsidRDefault="00FA1B3E" w:rsidP="00FA1B3E">
            <w:pPr>
              <w:jc w:val="right"/>
              <w:rPr>
                <w:color w:val="000000"/>
                <w:sz w:val="20"/>
              </w:rPr>
            </w:pPr>
            <w:r w:rsidRPr="002D65F7">
              <w:rPr>
                <w:color w:val="000000"/>
                <w:sz w:val="20"/>
              </w:rPr>
              <w:t xml:space="preserve">$249,948 </w:t>
            </w:r>
          </w:p>
        </w:tc>
      </w:tr>
      <w:tr w:rsidR="00130C58" w:rsidRPr="002D65F7" w14:paraId="573BCF60" w14:textId="77777777" w:rsidTr="002D65F7">
        <w:trPr>
          <w:trHeight w:val="144"/>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044C1C4A" w14:textId="77777777" w:rsidR="00FA1B3E" w:rsidRPr="002D65F7" w:rsidRDefault="00FA1B3E" w:rsidP="00FA1B3E">
            <w:pPr>
              <w:jc w:val="center"/>
              <w:rPr>
                <w:color w:val="000000"/>
                <w:sz w:val="20"/>
              </w:rPr>
            </w:pPr>
            <w:r w:rsidRPr="002D65F7">
              <w:rPr>
                <w:color w:val="000000"/>
                <w:sz w:val="20"/>
              </w:rPr>
              <w:t>2</w:t>
            </w:r>
          </w:p>
        </w:tc>
        <w:tc>
          <w:tcPr>
            <w:tcW w:w="4200" w:type="dxa"/>
            <w:tcBorders>
              <w:top w:val="nil"/>
              <w:left w:val="nil"/>
              <w:bottom w:val="single" w:sz="4" w:space="0" w:color="auto"/>
              <w:right w:val="single" w:sz="4" w:space="0" w:color="auto"/>
            </w:tcBorders>
            <w:shd w:val="clear" w:color="auto" w:fill="auto"/>
            <w:noWrap/>
            <w:vAlign w:val="bottom"/>
            <w:hideMark/>
          </w:tcPr>
          <w:p w14:paraId="76E5F30F" w14:textId="77777777" w:rsidR="00FA1B3E" w:rsidRPr="002D65F7" w:rsidRDefault="00FA1B3E" w:rsidP="00FA1B3E">
            <w:pPr>
              <w:rPr>
                <w:color w:val="000000"/>
                <w:sz w:val="20"/>
              </w:rPr>
            </w:pPr>
            <w:r w:rsidRPr="002D65F7">
              <w:rPr>
                <w:color w:val="000000"/>
                <w:sz w:val="20"/>
              </w:rPr>
              <w:t>Interface Test Plan Complete QA</w:t>
            </w:r>
          </w:p>
        </w:tc>
        <w:tc>
          <w:tcPr>
            <w:tcW w:w="450" w:type="dxa"/>
            <w:tcBorders>
              <w:top w:val="nil"/>
              <w:left w:val="nil"/>
              <w:bottom w:val="single" w:sz="4" w:space="0" w:color="auto"/>
              <w:right w:val="single" w:sz="4" w:space="0" w:color="auto"/>
            </w:tcBorders>
            <w:shd w:val="clear" w:color="auto" w:fill="auto"/>
            <w:noWrap/>
            <w:vAlign w:val="bottom"/>
            <w:hideMark/>
          </w:tcPr>
          <w:p w14:paraId="6EAA7EC8" w14:textId="77777777" w:rsidR="00FA1B3E" w:rsidRPr="002D65F7" w:rsidRDefault="00FA1B3E" w:rsidP="00FA1B3E">
            <w:pPr>
              <w:jc w:val="center"/>
              <w:rPr>
                <w:color w:val="000000"/>
                <w:sz w:val="20"/>
              </w:rPr>
            </w:pPr>
            <w:r w:rsidRPr="002D65F7">
              <w:rPr>
                <w:color w:val="000000"/>
                <w:sz w:val="20"/>
              </w:rPr>
              <w:t>13%</w:t>
            </w:r>
          </w:p>
        </w:tc>
        <w:tc>
          <w:tcPr>
            <w:tcW w:w="1583" w:type="dxa"/>
            <w:tcBorders>
              <w:top w:val="nil"/>
              <w:left w:val="nil"/>
              <w:bottom w:val="single" w:sz="4" w:space="0" w:color="auto"/>
              <w:right w:val="single" w:sz="4" w:space="0" w:color="auto"/>
            </w:tcBorders>
            <w:shd w:val="clear" w:color="auto" w:fill="auto"/>
            <w:noWrap/>
            <w:vAlign w:val="bottom"/>
            <w:hideMark/>
          </w:tcPr>
          <w:p w14:paraId="1DCEB412" w14:textId="77777777" w:rsidR="00FA1B3E" w:rsidRPr="002D65F7" w:rsidRDefault="00FA1B3E" w:rsidP="00FA1B3E">
            <w:pPr>
              <w:jc w:val="center"/>
              <w:rPr>
                <w:color w:val="000000"/>
                <w:sz w:val="20"/>
              </w:rPr>
            </w:pPr>
            <w:r w:rsidRPr="002D65F7">
              <w:rPr>
                <w:color w:val="000000"/>
                <w:sz w:val="20"/>
              </w:rPr>
              <w:t>05/31/13</w:t>
            </w:r>
          </w:p>
        </w:tc>
        <w:tc>
          <w:tcPr>
            <w:tcW w:w="1117" w:type="dxa"/>
            <w:tcBorders>
              <w:top w:val="nil"/>
              <w:left w:val="nil"/>
              <w:bottom w:val="single" w:sz="4" w:space="0" w:color="auto"/>
              <w:right w:val="single" w:sz="4" w:space="0" w:color="auto"/>
            </w:tcBorders>
            <w:shd w:val="clear" w:color="auto" w:fill="auto"/>
            <w:noWrap/>
            <w:vAlign w:val="bottom"/>
            <w:hideMark/>
          </w:tcPr>
          <w:p w14:paraId="1DDEE24B" w14:textId="77777777" w:rsidR="00FA1B3E" w:rsidRPr="002D65F7" w:rsidRDefault="00FA1B3E" w:rsidP="00FA1B3E">
            <w:pPr>
              <w:jc w:val="right"/>
              <w:rPr>
                <w:color w:val="000000"/>
                <w:sz w:val="20"/>
              </w:rPr>
            </w:pPr>
            <w:r w:rsidRPr="002D65F7">
              <w:rPr>
                <w:color w:val="000000"/>
                <w:sz w:val="20"/>
              </w:rPr>
              <w:t xml:space="preserve">$0 </w:t>
            </w:r>
          </w:p>
        </w:tc>
        <w:tc>
          <w:tcPr>
            <w:tcW w:w="1080" w:type="dxa"/>
            <w:tcBorders>
              <w:top w:val="nil"/>
              <w:left w:val="nil"/>
              <w:bottom w:val="single" w:sz="4" w:space="0" w:color="auto"/>
              <w:right w:val="single" w:sz="4" w:space="0" w:color="auto"/>
            </w:tcBorders>
            <w:shd w:val="clear" w:color="auto" w:fill="auto"/>
            <w:noWrap/>
            <w:vAlign w:val="bottom"/>
            <w:hideMark/>
          </w:tcPr>
          <w:p w14:paraId="0A9C233A" w14:textId="77777777" w:rsidR="00FA1B3E" w:rsidRPr="002D65F7" w:rsidRDefault="00FA1B3E" w:rsidP="00FA1B3E">
            <w:pPr>
              <w:jc w:val="right"/>
              <w:rPr>
                <w:color w:val="000000"/>
                <w:sz w:val="20"/>
              </w:rPr>
            </w:pPr>
            <w:r w:rsidRPr="002D65F7">
              <w:rPr>
                <w:color w:val="000000"/>
                <w:sz w:val="20"/>
              </w:rPr>
              <w:t xml:space="preserve">$117,975 </w:t>
            </w:r>
          </w:p>
        </w:tc>
        <w:tc>
          <w:tcPr>
            <w:tcW w:w="1260" w:type="dxa"/>
            <w:tcBorders>
              <w:top w:val="nil"/>
              <w:left w:val="nil"/>
              <w:bottom w:val="single" w:sz="4" w:space="0" w:color="auto"/>
              <w:right w:val="single" w:sz="4" w:space="0" w:color="auto"/>
            </w:tcBorders>
            <w:shd w:val="clear" w:color="auto" w:fill="auto"/>
            <w:noWrap/>
            <w:vAlign w:val="bottom"/>
            <w:hideMark/>
          </w:tcPr>
          <w:p w14:paraId="23002297" w14:textId="77777777" w:rsidR="00FA1B3E" w:rsidRPr="002D65F7" w:rsidRDefault="00FA1B3E" w:rsidP="00FA1B3E">
            <w:pPr>
              <w:jc w:val="right"/>
              <w:rPr>
                <w:color w:val="000000"/>
                <w:sz w:val="20"/>
              </w:rPr>
            </w:pPr>
            <w:r w:rsidRPr="002D65F7">
              <w:rPr>
                <w:color w:val="000000"/>
                <w:sz w:val="20"/>
              </w:rPr>
              <w:t xml:space="preserve">$117,975 </w:t>
            </w:r>
          </w:p>
        </w:tc>
      </w:tr>
      <w:tr w:rsidR="00130C58" w:rsidRPr="002D65F7" w14:paraId="043FFCBB" w14:textId="77777777" w:rsidTr="002D65F7">
        <w:trPr>
          <w:trHeight w:val="144"/>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C8F6B85" w14:textId="77777777" w:rsidR="00FA1B3E" w:rsidRPr="002D65F7" w:rsidRDefault="00FA1B3E" w:rsidP="00FA1B3E">
            <w:pPr>
              <w:jc w:val="center"/>
              <w:rPr>
                <w:color w:val="000000"/>
                <w:sz w:val="20"/>
              </w:rPr>
            </w:pPr>
            <w:r w:rsidRPr="002D65F7">
              <w:rPr>
                <w:color w:val="000000"/>
                <w:sz w:val="20"/>
              </w:rPr>
              <w:t>3</w:t>
            </w:r>
          </w:p>
        </w:tc>
        <w:tc>
          <w:tcPr>
            <w:tcW w:w="4200" w:type="dxa"/>
            <w:tcBorders>
              <w:top w:val="nil"/>
              <w:left w:val="nil"/>
              <w:bottom w:val="single" w:sz="4" w:space="0" w:color="auto"/>
              <w:right w:val="single" w:sz="4" w:space="0" w:color="auto"/>
            </w:tcBorders>
            <w:shd w:val="clear" w:color="auto" w:fill="auto"/>
            <w:noWrap/>
            <w:vAlign w:val="bottom"/>
            <w:hideMark/>
          </w:tcPr>
          <w:p w14:paraId="151C9866" w14:textId="77777777" w:rsidR="00FA1B3E" w:rsidRPr="002D65F7" w:rsidRDefault="000E6FF6" w:rsidP="00FA1B3E">
            <w:pPr>
              <w:rPr>
                <w:color w:val="000000"/>
                <w:sz w:val="20"/>
              </w:rPr>
            </w:pPr>
            <w:r w:rsidRPr="002D65F7">
              <w:rPr>
                <w:color w:val="000000"/>
                <w:sz w:val="20"/>
              </w:rPr>
              <w:t xml:space="preserve">Assembly Test </w:t>
            </w:r>
            <w:r w:rsidR="00FA1B3E" w:rsidRPr="002D65F7">
              <w:rPr>
                <w:color w:val="000000"/>
                <w:sz w:val="20"/>
              </w:rPr>
              <w:t>Complete - Reports QA</w:t>
            </w:r>
          </w:p>
        </w:tc>
        <w:tc>
          <w:tcPr>
            <w:tcW w:w="450" w:type="dxa"/>
            <w:tcBorders>
              <w:top w:val="nil"/>
              <w:left w:val="nil"/>
              <w:bottom w:val="single" w:sz="4" w:space="0" w:color="auto"/>
              <w:right w:val="single" w:sz="4" w:space="0" w:color="auto"/>
            </w:tcBorders>
            <w:shd w:val="clear" w:color="auto" w:fill="auto"/>
            <w:noWrap/>
            <w:vAlign w:val="bottom"/>
            <w:hideMark/>
          </w:tcPr>
          <w:p w14:paraId="050F34AF" w14:textId="77777777" w:rsidR="00FA1B3E" w:rsidRPr="002D65F7" w:rsidRDefault="00FA1B3E" w:rsidP="00FA1B3E">
            <w:pPr>
              <w:jc w:val="center"/>
              <w:rPr>
                <w:color w:val="000000"/>
                <w:sz w:val="20"/>
              </w:rPr>
            </w:pPr>
            <w:r w:rsidRPr="002D65F7">
              <w:rPr>
                <w:color w:val="000000"/>
                <w:sz w:val="20"/>
              </w:rPr>
              <w:t>12%</w:t>
            </w:r>
          </w:p>
        </w:tc>
        <w:tc>
          <w:tcPr>
            <w:tcW w:w="1583" w:type="dxa"/>
            <w:tcBorders>
              <w:top w:val="nil"/>
              <w:left w:val="nil"/>
              <w:bottom w:val="single" w:sz="4" w:space="0" w:color="auto"/>
              <w:right w:val="single" w:sz="4" w:space="0" w:color="auto"/>
            </w:tcBorders>
            <w:shd w:val="clear" w:color="auto" w:fill="auto"/>
            <w:noWrap/>
            <w:vAlign w:val="bottom"/>
            <w:hideMark/>
          </w:tcPr>
          <w:p w14:paraId="3364D6D2" w14:textId="77777777" w:rsidR="00FA1B3E" w:rsidRPr="002D65F7" w:rsidRDefault="00FA1B3E" w:rsidP="00FA1B3E">
            <w:pPr>
              <w:jc w:val="center"/>
              <w:rPr>
                <w:color w:val="000000"/>
                <w:sz w:val="20"/>
              </w:rPr>
            </w:pPr>
            <w:r w:rsidRPr="002D65F7">
              <w:rPr>
                <w:color w:val="000000"/>
                <w:sz w:val="20"/>
              </w:rPr>
              <w:t>07/01/13</w:t>
            </w:r>
          </w:p>
        </w:tc>
        <w:tc>
          <w:tcPr>
            <w:tcW w:w="1117" w:type="dxa"/>
            <w:tcBorders>
              <w:top w:val="nil"/>
              <w:left w:val="nil"/>
              <w:bottom w:val="single" w:sz="4" w:space="0" w:color="auto"/>
              <w:right w:val="single" w:sz="4" w:space="0" w:color="auto"/>
            </w:tcBorders>
            <w:shd w:val="clear" w:color="auto" w:fill="auto"/>
            <w:noWrap/>
            <w:vAlign w:val="bottom"/>
            <w:hideMark/>
          </w:tcPr>
          <w:p w14:paraId="3E920770" w14:textId="77777777" w:rsidR="00FA1B3E" w:rsidRPr="002D65F7" w:rsidRDefault="00FA1B3E" w:rsidP="00FA1B3E">
            <w:pPr>
              <w:jc w:val="right"/>
              <w:rPr>
                <w:color w:val="000000"/>
                <w:sz w:val="20"/>
              </w:rPr>
            </w:pPr>
            <w:r w:rsidRPr="002D65F7">
              <w:rPr>
                <w:color w:val="000000"/>
                <w:sz w:val="20"/>
              </w:rPr>
              <w:t xml:space="preserve">$0 </w:t>
            </w:r>
          </w:p>
        </w:tc>
        <w:tc>
          <w:tcPr>
            <w:tcW w:w="1080" w:type="dxa"/>
            <w:tcBorders>
              <w:top w:val="nil"/>
              <w:left w:val="nil"/>
              <w:bottom w:val="single" w:sz="4" w:space="0" w:color="auto"/>
              <w:right w:val="single" w:sz="4" w:space="0" w:color="auto"/>
            </w:tcBorders>
            <w:shd w:val="clear" w:color="auto" w:fill="auto"/>
            <w:noWrap/>
            <w:vAlign w:val="bottom"/>
            <w:hideMark/>
          </w:tcPr>
          <w:p w14:paraId="033422AA" w14:textId="77777777" w:rsidR="00FA1B3E" w:rsidRPr="002D65F7" w:rsidRDefault="00FA1B3E" w:rsidP="00FA1B3E">
            <w:pPr>
              <w:jc w:val="right"/>
              <w:rPr>
                <w:color w:val="000000"/>
                <w:sz w:val="20"/>
              </w:rPr>
            </w:pPr>
            <w:r w:rsidRPr="002D65F7">
              <w:rPr>
                <w:color w:val="000000"/>
                <w:sz w:val="20"/>
              </w:rPr>
              <w:t xml:space="preserve">$115,380 </w:t>
            </w:r>
          </w:p>
        </w:tc>
        <w:tc>
          <w:tcPr>
            <w:tcW w:w="1260" w:type="dxa"/>
            <w:tcBorders>
              <w:top w:val="nil"/>
              <w:left w:val="nil"/>
              <w:bottom w:val="single" w:sz="4" w:space="0" w:color="auto"/>
              <w:right w:val="single" w:sz="4" w:space="0" w:color="auto"/>
            </w:tcBorders>
            <w:shd w:val="clear" w:color="auto" w:fill="auto"/>
            <w:noWrap/>
            <w:vAlign w:val="bottom"/>
            <w:hideMark/>
          </w:tcPr>
          <w:p w14:paraId="02229879" w14:textId="77777777" w:rsidR="00FA1B3E" w:rsidRPr="002D65F7" w:rsidRDefault="00FA1B3E" w:rsidP="00FA1B3E">
            <w:pPr>
              <w:jc w:val="right"/>
              <w:rPr>
                <w:color w:val="000000"/>
                <w:sz w:val="20"/>
              </w:rPr>
            </w:pPr>
            <w:r w:rsidRPr="002D65F7">
              <w:rPr>
                <w:color w:val="000000"/>
                <w:sz w:val="20"/>
              </w:rPr>
              <w:t xml:space="preserve">$115,380 </w:t>
            </w:r>
          </w:p>
        </w:tc>
      </w:tr>
      <w:tr w:rsidR="00130C58" w:rsidRPr="002D65F7" w14:paraId="5C18B007" w14:textId="77777777" w:rsidTr="002D65F7">
        <w:trPr>
          <w:trHeight w:val="144"/>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5CF40D6" w14:textId="77777777" w:rsidR="00FA1B3E" w:rsidRPr="002D65F7" w:rsidRDefault="00FA1B3E" w:rsidP="00FA1B3E">
            <w:pPr>
              <w:jc w:val="center"/>
              <w:rPr>
                <w:color w:val="000000"/>
                <w:sz w:val="20"/>
              </w:rPr>
            </w:pPr>
            <w:r w:rsidRPr="002D65F7">
              <w:rPr>
                <w:color w:val="000000"/>
                <w:sz w:val="20"/>
              </w:rPr>
              <w:t>4</w:t>
            </w:r>
          </w:p>
        </w:tc>
        <w:tc>
          <w:tcPr>
            <w:tcW w:w="4200" w:type="dxa"/>
            <w:tcBorders>
              <w:top w:val="nil"/>
              <w:left w:val="nil"/>
              <w:bottom w:val="single" w:sz="4" w:space="0" w:color="auto"/>
              <w:right w:val="single" w:sz="4" w:space="0" w:color="auto"/>
            </w:tcBorders>
            <w:shd w:val="clear" w:color="auto" w:fill="auto"/>
            <w:noWrap/>
            <w:vAlign w:val="bottom"/>
            <w:hideMark/>
          </w:tcPr>
          <w:p w14:paraId="1AF718B7" w14:textId="62A67A27" w:rsidR="00FA1B3E" w:rsidRPr="002D65F7" w:rsidRDefault="000E6FF6" w:rsidP="000E6FF6">
            <w:pPr>
              <w:rPr>
                <w:color w:val="000000"/>
                <w:sz w:val="20"/>
              </w:rPr>
            </w:pPr>
            <w:r w:rsidRPr="002D65F7">
              <w:rPr>
                <w:color w:val="000000"/>
                <w:sz w:val="20"/>
              </w:rPr>
              <w:t xml:space="preserve">Joint Assembly </w:t>
            </w:r>
            <w:r w:rsidR="00775F6C" w:rsidRPr="002D65F7">
              <w:rPr>
                <w:color w:val="000000"/>
                <w:sz w:val="20"/>
              </w:rPr>
              <w:t>Test Complete</w:t>
            </w:r>
            <w:r w:rsidR="00FA1B3E" w:rsidRPr="002D65F7">
              <w:rPr>
                <w:color w:val="000000"/>
                <w:sz w:val="20"/>
              </w:rPr>
              <w:t xml:space="preserve"> QA</w:t>
            </w:r>
          </w:p>
        </w:tc>
        <w:tc>
          <w:tcPr>
            <w:tcW w:w="450" w:type="dxa"/>
            <w:tcBorders>
              <w:top w:val="nil"/>
              <w:left w:val="nil"/>
              <w:bottom w:val="single" w:sz="4" w:space="0" w:color="auto"/>
              <w:right w:val="single" w:sz="4" w:space="0" w:color="auto"/>
            </w:tcBorders>
            <w:shd w:val="clear" w:color="auto" w:fill="auto"/>
            <w:noWrap/>
            <w:vAlign w:val="bottom"/>
            <w:hideMark/>
          </w:tcPr>
          <w:p w14:paraId="147BEF60" w14:textId="77777777" w:rsidR="00FA1B3E" w:rsidRPr="002D65F7" w:rsidRDefault="00FA1B3E" w:rsidP="00FA1B3E">
            <w:pPr>
              <w:jc w:val="center"/>
              <w:rPr>
                <w:color w:val="000000"/>
                <w:sz w:val="20"/>
              </w:rPr>
            </w:pPr>
            <w:r w:rsidRPr="002D65F7">
              <w:rPr>
                <w:color w:val="000000"/>
                <w:sz w:val="20"/>
              </w:rPr>
              <w:t>8%</w:t>
            </w:r>
          </w:p>
        </w:tc>
        <w:tc>
          <w:tcPr>
            <w:tcW w:w="1583" w:type="dxa"/>
            <w:tcBorders>
              <w:top w:val="nil"/>
              <w:left w:val="nil"/>
              <w:bottom w:val="single" w:sz="4" w:space="0" w:color="auto"/>
              <w:right w:val="single" w:sz="4" w:space="0" w:color="auto"/>
            </w:tcBorders>
            <w:shd w:val="clear" w:color="auto" w:fill="auto"/>
            <w:noWrap/>
            <w:vAlign w:val="bottom"/>
            <w:hideMark/>
          </w:tcPr>
          <w:p w14:paraId="719AEB42" w14:textId="77777777" w:rsidR="00FA1B3E" w:rsidRPr="002D65F7" w:rsidRDefault="000E6FF6" w:rsidP="000E6FF6">
            <w:pPr>
              <w:jc w:val="center"/>
              <w:rPr>
                <w:color w:val="000000"/>
                <w:sz w:val="20"/>
              </w:rPr>
            </w:pPr>
            <w:r w:rsidRPr="002D65F7">
              <w:rPr>
                <w:color w:val="000000"/>
                <w:sz w:val="20"/>
              </w:rPr>
              <w:t>09</w:t>
            </w:r>
            <w:r w:rsidR="00FA1B3E" w:rsidRPr="002D65F7">
              <w:rPr>
                <w:color w:val="000000"/>
                <w:sz w:val="20"/>
              </w:rPr>
              <w:t>/30/13</w:t>
            </w:r>
          </w:p>
        </w:tc>
        <w:tc>
          <w:tcPr>
            <w:tcW w:w="1117" w:type="dxa"/>
            <w:tcBorders>
              <w:top w:val="nil"/>
              <w:left w:val="nil"/>
              <w:bottom w:val="single" w:sz="4" w:space="0" w:color="auto"/>
              <w:right w:val="single" w:sz="4" w:space="0" w:color="auto"/>
            </w:tcBorders>
            <w:shd w:val="clear" w:color="auto" w:fill="auto"/>
            <w:noWrap/>
            <w:vAlign w:val="bottom"/>
            <w:hideMark/>
          </w:tcPr>
          <w:p w14:paraId="5F404011" w14:textId="77777777" w:rsidR="00FA1B3E" w:rsidRPr="002D65F7" w:rsidRDefault="00FA1B3E" w:rsidP="00FA1B3E">
            <w:pPr>
              <w:jc w:val="right"/>
              <w:rPr>
                <w:color w:val="000000"/>
                <w:sz w:val="20"/>
              </w:rPr>
            </w:pPr>
            <w:r w:rsidRPr="002D65F7">
              <w:rPr>
                <w:color w:val="000000"/>
                <w:sz w:val="20"/>
              </w:rPr>
              <w:t xml:space="preserve">$0 </w:t>
            </w:r>
          </w:p>
        </w:tc>
        <w:tc>
          <w:tcPr>
            <w:tcW w:w="1080" w:type="dxa"/>
            <w:tcBorders>
              <w:top w:val="nil"/>
              <w:left w:val="nil"/>
              <w:bottom w:val="single" w:sz="4" w:space="0" w:color="auto"/>
              <w:right w:val="single" w:sz="4" w:space="0" w:color="auto"/>
            </w:tcBorders>
            <w:shd w:val="clear" w:color="auto" w:fill="auto"/>
            <w:noWrap/>
            <w:vAlign w:val="bottom"/>
            <w:hideMark/>
          </w:tcPr>
          <w:p w14:paraId="3EE6C2CA" w14:textId="77777777" w:rsidR="00FA1B3E" w:rsidRPr="002D65F7" w:rsidRDefault="00FA1B3E" w:rsidP="00FA1B3E">
            <w:pPr>
              <w:jc w:val="right"/>
              <w:rPr>
                <w:color w:val="000000"/>
                <w:sz w:val="20"/>
              </w:rPr>
            </w:pPr>
            <w:r w:rsidRPr="002D65F7">
              <w:rPr>
                <w:color w:val="000000"/>
                <w:sz w:val="20"/>
              </w:rPr>
              <w:t xml:space="preserve">$75,372 </w:t>
            </w:r>
          </w:p>
        </w:tc>
        <w:tc>
          <w:tcPr>
            <w:tcW w:w="1260" w:type="dxa"/>
            <w:tcBorders>
              <w:top w:val="nil"/>
              <w:left w:val="nil"/>
              <w:bottom w:val="single" w:sz="4" w:space="0" w:color="auto"/>
              <w:right w:val="single" w:sz="4" w:space="0" w:color="auto"/>
            </w:tcBorders>
            <w:shd w:val="clear" w:color="auto" w:fill="auto"/>
            <w:noWrap/>
            <w:vAlign w:val="bottom"/>
            <w:hideMark/>
          </w:tcPr>
          <w:p w14:paraId="35CB8777" w14:textId="77777777" w:rsidR="00FA1B3E" w:rsidRPr="002D65F7" w:rsidRDefault="00FA1B3E" w:rsidP="00FA1B3E">
            <w:pPr>
              <w:jc w:val="right"/>
              <w:rPr>
                <w:color w:val="000000"/>
                <w:sz w:val="20"/>
              </w:rPr>
            </w:pPr>
            <w:r w:rsidRPr="002D65F7">
              <w:rPr>
                <w:color w:val="000000"/>
                <w:sz w:val="20"/>
              </w:rPr>
              <w:t xml:space="preserve">$75,372 </w:t>
            </w:r>
          </w:p>
        </w:tc>
      </w:tr>
      <w:tr w:rsidR="00130C58" w:rsidRPr="002D65F7" w14:paraId="5785010A" w14:textId="77777777" w:rsidTr="002D65F7">
        <w:trPr>
          <w:trHeight w:val="144"/>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3A25E78B" w14:textId="77777777" w:rsidR="00FA1B3E" w:rsidRPr="002D65F7" w:rsidRDefault="00FA1B3E" w:rsidP="00FA1B3E">
            <w:pPr>
              <w:jc w:val="center"/>
              <w:rPr>
                <w:color w:val="000000"/>
                <w:sz w:val="20"/>
              </w:rPr>
            </w:pPr>
            <w:r w:rsidRPr="002D65F7">
              <w:rPr>
                <w:color w:val="000000"/>
                <w:sz w:val="20"/>
              </w:rPr>
              <w:t>5</w:t>
            </w:r>
          </w:p>
        </w:tc>
        <w:tc>
          <w:tcPr>
            <w:tcW w:w="4200" w:type="dxa"/>
            <w:tcBorders>
              <w:top w:val="nil"/>
              <w:left w:val="nil"/>
              <w:bottom w:val="single" w:sz="4" w:space="0" w:color="auto"/>
              <w:right w:val="single" w:sz="4" w:space="0" w:color="auto"/>
            </w:tcBorders>
            <w:shd w:val="clear" w:color="auto" w:fill="auto"/>
            <w:noWrap/>
            <w:vAlign w:val="bottom"/>
            <w:hideMark/>
          </w:tcPr>
          <w:p w14:paraId="5B3081A8" w14:textId="27A911CC" w:rsidR="00FA1B3E" w:rsidRPr="002D65F7" w:rsidRDefault="00FA1B3E" w:rsidP="000E6FF6">
            <w:pPr>
              <w:rPr>
                <w:color w:val="000000"/>
                <w:sz w:val="20"/>
              </w:rPr>
            </w:pPr>
            <w:r w:rsidRPr="002D65F7">
              <w:rPr>
                <w:color w:val="000000"/>
                <w:sz w:val="20"/>
              </w:rPr>
              <w:t xml:space="preserve">Build </w:t>
            </w:r>
            <w:r w:rsidR="00775F6C" w:rsidRPr="002D65F7">
              <w:rPr>
                <w:color w:val="000000"/>
                <w:sz w:val="20"/>
              </w:rPr>
              <w:t>Complete QA</w:t>
            </w:r>
          </w:p>
        </w:tc>
        <w:tc>
          <w:tcPr>
            <w:tcW w:w="450" w:type="dxa"/>
            <w:tcBorders>
              <w:top w:val="nil"/>
              <w:left w:val="nil"/>
              <w:bottom w:val="single" w:sz="4" w:space="0" w:color="auto"/>
              <w:right w:val="single" w:sz="4" w:space="0" w:color="auto"/>
            </w:tcBorders>
            <w:shd w:val="clear" w:color="auto" w:fill="auto"/>
            <w:noWrap/>
            <w:vAlign w:val="bottom"/>
            <w:hideMark/>
          </w:tcPr>
          <w:p w14:paraId="6EEAF2C7" w14:textId="77777777" w:rsidR="00FA1B3E" w:rsidRPr="002D65F7" w:rsidRDefault="00FA1B3E" w:rsidP="00FA1B3E">
            <w:pPr>
              <w:jc w:val="center"/>
              <w:rPr>
                <w:color w:val="000000"/>
                <w:sz w:val="20"/>
              </w:rPr>
            </w:pPr>
            <w:r w:rsidRPr="002D65F7">
              <w:rPr>
                <w:color w:val="000000"/>
                <w:sz w:val="20"/>
              </w:rPr>
              <w:t>10%</w:t>
            </w:r>
          </w:p>
        </w:tc>
        <w:tc>
          <w:tcPr>
            <w:tcW w:w="1583" w:type="dxa"/>
            <w:tcBorders>
              <w:top w:val="nil"/>
              <w:left w:val="nil"/>
              <w:bottom w:val="single" w:sz="4" w:space="0" w:color="auto"/>
              <w:right w:val="single" w:sz="4" w:space="0" w:color="auto"/>
            </w:tcBorders>
            <w:shd w:val="clear" w:color="auto" w:fill="auto"/>
            <w:noWrap/>
            <w:vAlign w:val="bottom"/>
            <w:hideMark/>
          </w:tcPr>
          <w:p w14:paraId="4670B9F3" w14:textId="77777777" w:rsidR="00FA1B3E" w:rsidRPr="002D65F7" w:rsidRDefault="000E6FF6" w:rsidP="000E6FF6">
            <w:pPr>
              <w:jc w:val="center"/>
              <w:rPr>
                <w:color w:val="000000"/>
                <w:sz w:val="20"/>
              </w:rPr>
            </w:pPr>
            <w:r w:rsidRPr="002D65F7">
              <w:rPr>
                <w:color w:val="000000"/>
                <w:sz w:val="20"/>
              </w:rPr>
              <w:t>10</w:t>
            </w:r>
            <w:r w:rsidR="00FA1B3E" w:rsidRPr="002D65F7">
              <w:rPr>
                <w:color w:val="000000"/>
                <w:sz w:val="20"/>
              </w:rPr>
              <w:t>/</w:t>
            </w:r>
            <w:r w:rsidRPr="002D65F7">
              <w:rPr>
                <w:color w:val="000000"/>
                <w:sz w:val="20"/>
              </w:rPr>
              <w:t>04</w:t>
            </w:r>
            <w:r w:rsidR="00FA1B3E" w:rsidRPr="002D65F7">
              <w:rPr>
                <w:color w:val="000000"/>
                <w:sz w:val="20"/>
              </w:rPr>
              <w:t>/13</w:t>
            </w:r>
          </w:p>
        </w:tc>
        <w:tc>
          <w:tcPr>
            <w:tcW w:w="1117" w:type="dxa"/>
            <w:tcBorders>
              <w:top w:val="nil"/>
              <w:left w:val="nil"/>
              <w:bottom w:val="single" w:sz="4" w:space="0" w:color="auto"/>
              <w:right w:val="single" w:sz="4" w:space="0" w:color="auto"/>
            </w:tcBorders>
            <w:shd w:val="clear" w:color="auto" w:fill="auto"/>
            <w:noWrap/>
            <w:vAlign w:val="bottom"/>
            <w:hideMark/>
          </w:tcPr>
          <w:p w14:paraId="6D9A6A47" w14:textId="77777777" w:rsidR="00FA1B3E" w:rsidRPr="002D65F7" w:rsidRDefault="00FA1B3E" w:rsidP="00FA1B3E">
            <w:pPr>
              <w:jc w:val="right"/>
              <w:rPr>
                <w:color w:val="000000"/>
                <w:sz w:val="20"/>
              </w:rPr>
            </w:pPr>
            <w:r w:rsidRPr="002D65F7">
              <w:rPr>
                <w:color w:val="000000"/>
                <w:sz w:val="20"/>
              </w:rPr>
              <w:t xml:space="preserve">$0 </w:t>
            </w:r>
          </w:p>
        </w:tc>
        <w:tc>
          <w:tcPr>
            <w:tcW w:w="1080" w:type="dxa"/>
            <w:tcBorders>
              <w:top w:val="nil"/>
              <w:left w:val="nil"/>
              <w:bottom w:val="single" w:sz="4" w:space="0" w:color="auto"/>
              <w:right w:val="single" w:sz="4" w:space="0" w:color="auto"/>
            </w:tcBorders>
            <w:shd w:val="clear" w:color="auto" w:fill="auto"/>
            <w:noWrap/>
            <w:vAlign w:val="bottom"/>
            <w:hideMark/>
          </w:tcPr>
          <w:p w14:paraId="57EC1F2D" w14:textId="77777777" w:rsidR="00FA1B3E" w:rsidRPr="002D65F7" w:rsidRDefault="00FA1B3E" w:rsidP="00FA1B3E">
            <w:pPr>
              <w:jc w:val="right"/>
              <w:rPr>
                <w:color w:val="000000"/>
                <w:sz w:val="20"/>
              </w:rPr>
            </w:pPr>
            <w:r w:rsidRPr="002D65F7">
              <w:rPr>
                <w:color w:val="000000"/>
                <w:sz w:val="20"/>
              </w:rPr>
              <w:t xml:space="preserve">$92,916 </w:t>
            </w:r>
          </w:p>
        </w:tc>
        <w:tc>
          <w:tcPr>
            <w:tcW w:w="1260" w:type="dxa"/>
            <w:tcBorders>
              <w:top w:val="nil"/>
              <w:left w:val="nil"/>
              <w:bottom w:val="single" w:sz="4" w:space="0" w:color="auto"/>
              <w:right w:val="single" w:sz="4" w:space="0" w:color="auto"/>
            </w:tcBorders>
            <w:shd w:val="clear" w:color="auto" w:fill="auto"/>
            <w:noWrap/>
            <w:vAlign w:val="bottom"/>
            <w:hideMark/>
          </w:tcPr>
          <w:p w14:paraId="1874E514" w14:textId="77777777" w:rsidR="00FA1B3E" w:rsidRPr="002D65F7" w:rsidRDefault="00FA1B3E" w:rsidP="00FA1B3E">
            <w:pPr>
              <w:jc w:val="right"/>
              <w:rPr>
                <w:color w:val="000000"/>
                <w:sz w:val="20"/>
              </w:rPr>
            </w:pPr>
            <w:r w:rsidRPr="002D65F7">
              <w:rPr>
                <w:color w:val="000000"/>
                <w:sz w:val="20"/>
              </w:rPr>
              <w:t xml:space="preserve">$92,916 </w:t>
            </w:r>
          </w:p>
        </w:tc>
      </w:tr>
      <w:tr w:rsidR="00130C58" w:rsidRPr="002D65F7" w14:paraId="7DB749DD" w14:textId="77777777" w:rsidTr="002D65F7">
        <w:trPr>
          <w:trHeight w:val="144"/>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2485AF22" w14:textId="77777777" w:rsidR="00FA1B3E" w:rsidRPr="002D65F7" w:rsidRDefault="00FA1B3E" w:rsidP="00FA1B3E">
            <w:pPr>
              <w:jc w:val="center"/>
              <w:rPr>
                <w:color w:val="000000"/>
                <w:sz w:val="20"/>
              </w:rPr>
            </w:pPr>
            <w:r w:rsidRPr="002D65F7">
              <w:rPr>
                <w:color w:val="000000"/>
                <w:sz w:val="20"/>
              </w:rPr>
              <w:t>6</w:t>
            </w:r>
          </w:p>
        </w:tc>
        <w:tc>
          <w:tcPr>
            <w:tcW w:w="4200" w:type="dxa"/>
            <w:tcBorders>
              <w:top w:val="nil"/>
              <w:left w:val="nil"/>
              <w:bottom w:val="single" w:sz="4" w:space="0" w:color="auto"/>
              <w:right w:val="single" w:sz="4" w:space="0" w:color="auto"/>
            </w:tcBorders>
            <w:shd w:val="clear" w:color="auto" w:fill="auto"/>
            <w:noWrap/>
            <w:vAlign w:val="bottom"/>
            <w:hideMark/>
          </w:tcPr>
          <w:p w14:paraId="379C5E4E" w14:textId="77777777" w:rsidR="00FA1B3E" w:rsidRPr="002D65F7" w:rsidRDefault="00FA1B3E" w:rsidP="00FA1B3E">
            <w:pPr>
              <w:rPr>
                <w:color w:val="000000"/>
                <w:sz w:val="20"/>
              </w:rPr>
            </w:pPr>
            <w:r w:rsidRPr="002D65F7">
              <w:rPr>
                <w:color w:val="000000"/>
                <w:sz w:val="20"/>
              </w:rPr>
              <w:t>System Test Complete QA</w:t>
            </w:r>
          </w:p>
        </w:tc>
        <w:tc>
          <w:tcPr>
            <w:tcW w:w="450" w:type="dxa"/>
            <w:tcBorders>
              <w:top w:val="nil"/>
              <w:left w:val="nil"/>
              <w:bottom w:val="single" w:sz="4" w:space="0" w:color="auto"/>
              <w:right w:val="single" w:sz="4" w:space="0" w:color="auto"/>
            </w:tcBorders>
            <w:shd w:val="clear" w:color="auto" w:fill="auto"/>
            <w:noWrap/>
            <w:vAlign w:val="bottom"/>
            <w:hideMark/>
          </w:tcPr>
          <w:p w14:paraId="04DA9D99" w14:textId="77777777" w:rsidR="00FA1B3E" w:rsidRPr="002D65F7" w:rsidRDefault="00FA1B3E" w:rsidP="00FA1B3E">
            <w:pPr>
              <w:jc w:val="center"/>
              <w:rPr>
                <w:color w:val="000000"/>
                <w:sz w:val="20"/>
              </w:rPr>
            </w:pPr>
            <w:r w:rsidRPr="002D65F7">
              <w:rPr>
                <w:color w:val="000000"/>
                <w:sz w:val="20"/>
              </w:rPr>
              <w:t>30%</w:t>
            </w:r>
          </w:p>
        </w:tc>
        <w:tc>
          <w:tcPr>
            <w:tcW w:w="1583" w:type="dxa"/>
            <w:tcBorders>
              <w:top w:val="nil"/>
              <w:left w:val="nil"/>
              <w:bottom w:val="single" w:sz="4" w:space="0" w:color="auto"/>
              <w:right w:val="single" w:sz="4" w:space="0" w:color="auto"/>
            </w:tcBorders>
            <w:shd w:val="clear" w:color="auto" w:fill="auto"/>
            <w:noWrap/>
            <w:vAlign w:val="bottom"/>
            <w:hideMark/>
          </w:tcPr>
          <w:p w14:paraId="51DCA017" w14:textId="77777777" w:rsidR="00FA1B3E" w:rsidRPr="002D65F7" w:rsidRDefault="00FA1B3E" w:rsidP="00FA1B3E">
            <w:pPr>
              <w:jc w:val="center"/>
              <w:rPr>
                <w:color w:val="000000"/>
                <w:sz w:val="20"/>
              </w:rPr>
            </w:pPr>
            <w:r w:rsidRPr="002D65F7">
              <w:rPr>
                <w:color w:val="000000"/>
                <w:sz w:val="20"/>
              </w:rPr>
              <w:t>12/31/13</w:t>
            </w:r>
          </w:p>
        </w:tc>
        <w:tc>
          <w:tcPr>
            <w:tcW w:w="1117" w:type="dxa"/>
            <w:tcBorders>
              <w:top w:val="nil"/>
              <w:left w:val="nil"/>
              <w:bottom w:val="single" w:sz="4" w:space="0" w:color="auto"/>
              <w:right w:val="single" w:sz="4" w:space="0" w:color="auto"/>
            </w:tcBorders>
            <w:shd w:val="clear" w:color="auto" w:fill="auto"/>
            <w:noWrap/>
            <w:vAlign w:val="bottom"/>
            <w:hideMark/>
          </w:tcPr>
          <w:p w14:paraId="17F68453" w14:textId="77777777" w:rsidR="00FA1B3E" w:rsidRPr="002D65F7" w:rsidRDefault="00FA1B3E" w:rsidP="00FA1B3E">
            <w:pPr>
              <w:jc w:val="right"/>
              <w:rPr>
                <w:color w:val="000000"/>
                <w:sz w:val="20"/>
              </w:rPr>
            </w:pPr>
            <w:r w:rsidRPr="002D65F7">
              <w:rPr>
                <w:color w:val="000000"/>
                <w:sz w:val="20"/>
              </w:rPr>
              <w:t xml:space="preserve">$0 </w:t>
            </w:r>
          </w:p>
        </w:tc>
        <w:tc>
          <w:tcPr>
            <w:tcW w:w="1080" w:type="dxa"/>
            <w:tcBorders>
              <w:top w:val="nil"/>
              <w:left w:val="nil"/>
              <w:bottom w:val="single" w:sz="4" w:space="0" w:color="auto"/>
              <w:right w:val="single" w:sz="4" w:space="0" w:color="auto"/>
            </w:tcBorders>
            <w:shd w:val="clear" w:color="auto" w:fill="auto"/>
            <w:noWrap/>
            <w:vAlign w:val="bottom"/>
            <w:hideMark/>
          </w:tcPr>
          <w:p w14:paraId="673F2231" w14:textId="77777777" w:rsidR="00FA1B3E" w:rsidRPr="002D65F7" w:rsidRDefault="00FA1B3E" w:rsidP="00FA1B3E">
            <w:pPr>
              <w:jc w:val="right"/>
              <w:rPr>
                <w:color w:val="000000"/>
                <w:sz w:val="20"/>
              </w:rPr>
            </w:pPr>
            <w:r w:rsidRPr="002D65F7">
              <w:rPr>
                <w:color w:val="000000"/>
                <w:sz w:val="20"/>
              </w:rPr>
              <w:t xml:space="preserve">$278,747 </w:t>
            </w:r>
          </w:p>
        </w:tc>
        <w:tc>
          <w:tcPr>
            <w:tcW w:w="1260" w:type="dxa"/>
            <w:tcBorders>
              <w:top w:val="nil"/>
              <w:left w:val="nil"/>
              <w:bottom w:val="single" w:sz="4" w:space="0" w:color="auto"/>
              <w:right w:val="single" w:sz="4" w:space="0" w:color="auto"/>
            </w:tcBorders>
            <w:shd w:val="clear" w:color="auto" w:fill="auto"/>
            <w:noWrap/>
            <w:vAlign w:val="bottom"/>
            <w:hideMark/>
          </w:tcPr>
          <w:p w14:paraId="7C0F9AEC" w14:textId="77777777" w:rsidR="00FA1B3E" w:rsidRPr="002D65F7" w:rsidRDefault="00FA1B3E" w:rsidP="00FA1B3E">
            <w:pPr>
              <w:jc w:val="right"/>
              <w:rPr>
                <w:color w:val="000000"/>
                <w:sz w:val="20"/>
              </w:rPr>
            </w:pPr>
            <w:r w:rsidRPr="002D65F7">
              <w:rPr>
                <w:color w:val="000000"/>
                <w:sz w:val="20"/>
              </w:rPr>
              <w:t xml:space="preserve">$278,747 </w:t>
            </w:r>
          </w:p>
        </w:tc>
      </w:tr>
      <w:tr w:rsidR="00130C58" w:rsidRPr="002D65F7" w14:paraId="3A5E73C1" w14:textId="77777777" w:rsidTr="00533382">
        <w:trPr>
          <w:trHeight w:val="144"/>
        </w:trPr>
        <w:tc>
          <w:tcPr>
            <w:tcW w:w="6713" w:type="dxa"/>
            <w:gridSpan w:val="4"/>
            <w:tcBorders>
              <w:top w:val="nil"/>
              <w:left w:val="single" w:sz="4" w:space="0" w:color="auto"/>
              <w:bottom w:val="single" w:sz="4" w:space="0" w:color="auto"/>
              <w:right w:val="single" w:sz="4" w:space="0" w:color="auto"/>
            </w:tcBorders>
            <w:shd w:val="clear" w:color="auto" w:fill="auto"/>
            <w:noWrap/>
            <w:vAlign w:val="bottom"/>
          </w:tcPr>
          <w:p w14:paraId="7B99A67B" w14:textId="77777777" w:rsidR="000E6FF6" w:rsidRPr="002D65F7" w:rsidRDefault="000E6FF6" w:rsidP="000E6FF6">
            <w:pPr>
              <w:jc w:val="right"/>
              <w:rPr>
                <w:b/>
                <w:color w:val="000000"/>
                <w:sz w:val="20"/>
              </w:rPr>
            </w:pPr>
            <w:r w:rsidRPr="002D65F7">
              <w:rPr>
                <w:b/>
                <w:color w:val="000000"/>
                <w:sz w:val="20"/>
              </w:rPr>
              <w:t>Total</w:t>
            </w:r>
          </w:p>
        </w:tc>
        <w:tc>
          <w:tcPr>
            <w:tcW w:w="1117" w:type="dxa"/>
            <w:tcBorders>
              <w:top w:val="nil"/>
              <w:left w:val="nil"/>
              <w:bottom w:val="single" w:sz="4" w:space="0" w:color="auto"/>
              <w:right w:val="single" w:sz="4" w:space="0" w:color="auto"/>
            </w:tcBorders>
            <w:shd w:val="clear" w:color="auto" w:fill="auto"/>
            <w:noWrap/>
            <w:vAlign w:val="bottom"/>
          </w:tcPr>
          <w:p w14:paraId="5094BEFC" w14:textId="77777777" w:rsidR="000E6FF6" w:rsidRPr="002D65F7" w:rsidRDefault="000E6FF6" w:rsidP="00FA1B3E">
            <w:pPr>
              <w:jc w:val="right"/>
              <w:rPr>
                <w:b/>
                <w:color w:val="000000"/>
                <w:sz w:val="20"/>
              </w:rPr>
            </w:pPr>
            <w:r w:rsidRPr="002D65F7">
              <w:rPr>
                <w:b/>
                <w:color w:val="000000"/>
                <w:sz w:val="20"/>
              </w:rPr>
              <w:t>$249,948</w:t>
            </w:r>
          </w:p>
        </w:tc>
        <w:tc>
          <w:tcPr>
            <w:tcW w:w="1080" w:type="dxa"/>
            <w:tcBorders>
              <w:top w:val="nil"/>
              <w:left w:val="nil"/>
              <w:bottom w:val="single" w:sz="4" w:space="0" w:color="auto"/>
              <w:right w:val="single" w:sz="4" w:space="0" w:color="auto"/>
            </w:tcBorders>
            <w:shd w:val="clear" w:color="auto" w:fill="auto"/>
            <w:noWrap/>
            <w:vAlign w:val="bottom"/>
          </w:tcPr>
          <w:p w14:paraId="756F9E96" w14:textId="77777777" w:rsidR="000E6FF6" w:rsidRPr="002D65F7" w:rsidRDefault="000E6FF6" w:rsidP="00FA1B3E">
            <w:pPr>
              <w:jc w:val="right"/>
              <w:rPr>
                <w:b/>
                <w:color w:val="000000"/>
                <w:sz w:val="20"/>
              </w:rPr>
            </w:pPr>
            <w:r w:rsidRPr="002D65F7">
              <w:rPr>
                <w:b/>
                <w:color w:val="000000"/>
                <w:sz w:val="20"/>
              </w:rPr>
              <w:t>$680,390</w:t>
            </w:r>
          </w:p>
        </w:tc>
        <w:tc>
          <w:tcPr>
            <w:tcW w:w="1260" w:type="dxa"/>
            <w:tcBorders>
              <w:top w:val="nil"/>
              <w:left w:val="nil"/>
              <w:bottom w:val="single" w:sz="4" w:space="0" w:color="auto"/>
              <w:right w:val="single" w:sz="4" w:space="0" w:color="auto"/>
            </w:tcBorders>
            <w:shd w:val="clear" w:color="auto" w:fill="auto"/>
            <w:noWrap/>
            <w:vAlign w:val="bottom"/>
          </w:tcPr>
          <w:p w14:paraId="5623E6EA" w14:textId="77777777" w:rsidR="000E6FF6" w:rsidRPr="002D65F7" w:rsidRDefault="000E6FF6" w:rsidP="00FA1B3E">
            <w:pPr>
              <w:jc w:val="right"/>
              <w:rPr>
                <w:b/>
                <w:color w:val="000000"/>
                <w:sz w:val="20"/>
              </w:rPr>
            </w:pPr>
            <w:r w:rsidRPr="002D65F7">
              <w:rPr>
                <w:b/>
                <w:color w:val="000000"/>
                <w:sz w:val="20"/>
              </w:rPr>
              <w:t>$930,338</w:t>
            </w:r>
          </w:p>
        </w:tc>
      </w:tr>
    </w:tbl>
    <w:p w14:paraId="548B774C" w14:textId="77777777" w:rsidR="00A567AB" w:rsidRPr="00533382" w:rsidRDefault="00A567AB" w:rsidP="0084275F">
      <w:pPr>
        <w:ind w:left="720"/>
        <w:rPr>
          <w:sz w:val="8"/>
          <w:szCs w:val="8"/>
        </w:rPr>
      </w:pPr>
    </w:p>
    <w:p w14:paraId="056C83B1" w14:textId="5325A026" w:rsidR="00366115" w:rsidRDefault="00366115" w:rsidP="00130C58">
      <w:pPr>
        <w:pStyle w:val="BodyTextIndent2"/>
        <w:numPr>
          <w:ilvl w:val="0"/>
          <w:numId w:val="31"/>
        </w:numPr>
        <w:spacing w:after="120"/>
        <w:rPr>
          <w:bCs/>
        </w:rPr>
      </w:pPr>
      <w:r w:rsidRPr="00B502D8">
        <w:rPr>
          <w:bCs/>
        </w:rPr>
        <w:t xml:space="preserve">The following table outlines the charges and invoicing timelines for Payment Milestones associated with the </w:t>
      </w:r>
      <w:r>
        <w:rPr>
          <w:bCs/>
        </w:rPr>
        <w:t xml:space="preserve">onsite </w:t>
      </w:r>
      <w:r w:rsidR="006B32DC">
        <w:rPr>
          <w:bCs/>
        </w:rPr>
        <w:t xml:space="preserve">User Acceptance </w:t>
      </w:r>
      <w:r>
        <w:rPr>
          <w:bCs/>
        </w:rPr>
        <w:t>Testing Services.</w:t>
      </w:r>
    </w:p>
    <w:tbl>
      <w:tblPr>
        <w:tblW w:w="10311" w:type="dxa"/>
        <w:tblInd w:w="378" w:type="dxa"/>
        <w:tblLook w:val="04A0" w:firstRow="1" w:lastRow="0" w:firstColumn="1" w:lastColumn="0" w:noHBand="0" w:noVBand="1"/>
      </w:tblPr>
      <w:tblGrid>
        <w:gridCol w:w="526"/>
        <w:gridCol w:w="4784"/>
        <w:gridCol w:w="1620"/>
        <w:gridCol w:w="1080"/>
        <w:gridCol w:w="1041"/>
        <w:gridCol w:w="1260"/>
      </w:tblGrid>
      <w:tr w:rsidR="00D0261A" w:rsidRPr="00D0261A" w14:paraId="64B0DE4E" w14:textId="77777777" w:rsidTr="00D0261A">
        <w:trPr>
          <w:trHeight w:val="300"/>
          <w:tblHeader/>
        </w:trPr>
        <w:tc>
          <w:tcPr>
            <w:tcW w:w="526" w:type="dxa"/>
            <w:tcBorders>
              <w:top w:val="single" w:sz="4" w:space="0" w:color="auto"/>
              <w:left w:val="single" w:sz="4" w:space="0" w:color="auto"/>
              <w:bottom w:val="single" w:sz="4" w:space="0" w:color="auto"/>
              <w:right w:val="single" w:sz="4" w:space="0" w:color="auto"/>
            </w:tcBorders>
            <w:shd w:val="clear" w:color="auto" w:fill="1F497D" w:themeFill="text2"/>
            <w:noWrap/>
            <w:vAlign w:val="bottom"/>
            <w:hideMark/>
          </w:tcPr>
          <w:p w14:paraId="2F04D20D" w14:textId="77777777" w:rsidR="00FA1B3E" w:rsidRPr="00DC1D2C" w:rsidRDefault="00FA1B3E" w:rsidP="00FA1B3E">
            <w:pPr>
              <w:jc w:val="center"/>
              <w:rPr>
                <w:b/>
                <w:bCs/>
                <w:color w:val="FFFFFF" w:themeColor="background1"/>
                <w:szCs w:val="22"/>
              </w:rPr>
            </w:pPr>
            <w:r w:rsidRPr="00DC1D2C">
              <w:rPr>
                <w:b/>
                <w:bCs/>
                <w:color w:val="FFFFFF" w:themeColor="background1"/>
                <w:szCs w:val="22"/>
              </w:rPr>
              <w:t>#</w:t>
            </w:r>
          </w:p>
        </w:tc>
        <w:tc>
          <w:tcPr>
            <w:tcW w:w="4784" w:type="dxa"/>
            <w:tcBorders>
              <w:top w:val="single" w:sz="4" w:space="0" w:color="auto"/>
              <w:left w:val="nil"/>
              <w:bottom w:val="single" w:sz="4" w:space="0" w:color="auto"/>
              <w:right w:val="single" w:sz="4" w:space="0" w:color="auto"/>
            </w:tcBorders>
            <w:shd w:val="clear" w:color="auto" w:fill="1F497D" w:themeFill="text2"/>
            <w:noWrap/>
            <w:vAlign w:val="bottom"/>
            <w:hideMark/>
          </w:tcPr>
          <w:p w14:paraId="66FB11C4" w14:textId="77777777" w:rsidR="00FA1B3E" w:rsidRPr="00DC1D2C" w:rsidRDefault="00FA1B3E" w:rsidP="00FA1B3E">
            <w:pPr>
              <w:jc w:val="center"/>
              <w:rPr>
                <w:b/>
                <w:bCs/>
                <w:color w:val="FFFFFF" w:themeColor="background1"/>
                <w:szCs w:val="22"/>
              </w:rPr>
            </w:pPr>
            <w:r w:rsidRPr="00DC1D2C">
              <w:rPr>
                <w:b/>
                <w:bCs/>
                <w:color w:val="FFFFFF" w:themeColor="background1"/>
                <w:szCs w:val="22"/>
              </w:rPr>
              <w:t>Milestones</w:t>
            </w:r>
          </w:p>
        </w:tc>
        <w:tc>
          <w:tcPr>
            <w:tcW w:w="1620" w:type="dxa"/>
            <w:tcBorders>
              <w:top w:val="single" w:sz="4" w:space="0" w:color="auto"/>
              <w:left w:val="nil"/>
              <w:bottom w:val="single" w:sz="4" w:space="0" w:color="auto"/>
              <w:right w:val="single" w:sz="4" w:space="0" w:color="auto"/>
            </w:tcBorders>
            <w:shd w:val="clear" w:color="auto" w:fill="1F497D" w:themeFill="text2"/>
            <w:noWrap/>
            <w:vAlign w:val="bottom"/>
            <w:hideMark/>
          </w:tcPr>
          <w:p w14:paraId="48E56C43" w14:textId="77777777" w:rsidR="00FA1B3E" w:rsidRPr="00DC1D2C" w:rsidRDefault="00FA1B3E" w:rsidP="00FA1B3E">
            <w:pPr>
              <w:jc w:val="center"/>
              <w:rPr>
                <w:b/>
                <w:bCs/>
                <w:color w:val="FFFFFF" w:themeColor="background1"/>
                <w:szCs w:val="22"/>
              </w:rPr>
            </w:pPr>
            <w:r w:rsidRPr="00DC1D2C">
              <w:rPr>
                <w:b/>
                <w:bCs/>
                <w:color w:val="FFFFFF" w:themeColor="background1"/>
                <w:szCs w:val="22"/>
              </w:rPr>
              <w:t>Due Date</w:t>
            </w:r>
          </w:p>
        </w:tc>
        <w:tc>
          <w:tcPr>
            <w:tcW w:w="1080" w:type="dxa"/>
            <w:tcBorders>
              <w:top w:val="single" w:sz="4" w:space="0" w:color="auto"/>
              <w:left w:val="nil"/>
              <w:bottom w:val="single" w:sz="4" w:space="0" w:color="auto"/>
              <w:right w:val="single" w:sz="4" w:space="0" w:color="auto"/>
            </w:tcBorders>
            <w:shd w:val="clear" w:color="auto" w:fill="1F497D" w:themeFill="text2"/>
            <w:noWrap/>
            <w:vAlign w:val="bottom"/>
            <w:hideMark/>
          </w:tcPr>
          <w:p w14:paraId="24771AF0" w14:textId="77777777" w:rsidR="00FA1B3E" w:rsidRPr="00DC1D2C" w:rsidRDefault="00FA1B3E" w:rsidP="00FA1B3E">
            <w:pPr>
              <w:jc w:val="center"/>
              <w:rPr>
                <w:b/>
                <w:bCs/>
                <w:color w:val="FFFFFF" w:themeColor="background1"/>
                <w:szCs w:val="22"/>
              </w:rPr>
            </w:pPr>
            <w:r w:rsidRPr="00DC1D2C">
              <w:rPr>
                <w:b/>
                <w:bCs/>
                <w:color w:val="FFFFFF" w:themeColor="background1"/>
                <w:szCs w:val="22"/>
              </w:rPr>
              <w:t>SFY 2012/13</w:t>
            </w:r>
          </w:p>
        </w:tc>
        <w:tc>
          <w:tcPr>
            <w:tcW w:w="1041" w:type="dxa"/>
            <w:tcBorders>
              <w:top w:val="single" w:sz="4" w:space="0" w:color="auto"/>
              <w:left w:val="nil"/>
              <w:bottom w:val="single" w:sz="4" w:space="0" w:color="auto"/>
              <w:right w:val="single" w:sz="4" w:space="0" w:color="auto"/>
            </w:tcBorders>
            <w:shd w:val="clear" w:color="auto" w:fill="1F497D" w:themeFill="text2"/>
            <w:noWrap/>
            <w:vAlign w:val="bottom"/>
            <w:hideMark/>
          </w:tcPr>
          <w:p w14:paraId="08511F70" w14:textId="77777777" w:rsidR="00FA1B3E" w:rsidRPr="00DC1D2C" w:rsidRDefault="00FA1B3E" w:rsidP="00FA1B3E">
            <w:pPr>
              <w:jc w:val="center"/>
              <w:rPr>
                <w:b/>
                <w:bCs/>
                <w:color w:val="FFFFFF" w:themeColor="background1"/>
                <w:szCs w:val="22"/>
              </w:rPr>
            </w:pPr>
            <w:r w:rsidRPr="00DC1D2C">
              <w:rPr>
                <w:b/>
                <w:bCs/>
                <w:color w:val="FFFFFF" w:themeColor="background1"/>
                <w:szCs w:val="22"/>
              </w:rPr>
              <w:t>SFY 2013/14</w:t>
            </w:r>
          </w:p>
        </w:tc>
        <w:tc>
          <w:tcPr>
            <w:tcW w:w="1260" w:type="dxa"/>
            <w:tcBorders>
              <w:top w:val="single" w:sz="4" w:space="0" w:color="auto"/>
              <w:left w:val="nil"/>
              <w:bottom w:val="single" w:sz="4" w:space="0" w:color="auto"/>
              <w:right w:val="single" w:sz="4" w:space="0" w:color="auto"/>
            </w:tcBorders>
            <w:shd w:val="clear" w:color="auto" w:fill="1F497D" w:themeFill="text2"/>
            <w:noWrap/>
            <w:vAlign w:val="bottom"/>
            <w:hideMark/>
          </w:tcPr>
          <w:p w14:paraId="2B2FD2A5" w14:textId="77777777" w:rsidR="00FA1B3E" w:rsidRPr="00DC1D2C" w:rsidRDefault="00FA1B3E" w:rsidP="00FA1B3E">
            <w:pPr>
              <w:jc w:val="center"/>
              <w:rPr>
                <w:b/>
                <w:bCs/>
                <w:color w:val="FFFFFF" w:themeColor="background1"/>
                <w:szCs w:val="22"/>
              </w:rPr>
            </w:pPr>
            <w:r w:rsidRPr="00DC1D2C">
              <w:rPr>
                <w:b/>
                <w:bCs/>
                <w:color w:val="FFFFFF" w:themeColor="background1"/>
                <w:szCs w:val="22"/>
              </w:rPr>
              <w:t>Total</w:t>
            </w:r>
          </w:p>
        </w:tc>
      </w:tr>
      <w:tr w:rsidR="00130C58" w:rsidRPr="002D65F7" w14:paraId="2A50D147" w14:textId="77777777" w:rsidTr="002D65F7">
        <w:trPr>
          <w:trHeight w:val="144"/>
        </w:trPr>
        <w:tc>
          <w:tcPr>
            <w:tcW w:w="526" w:type="dxa"/>
            <w:tcBorders>
              <w:top w:val="nil"/>
              <w:left w:val="single" w:sz="4" w:space="0" w:color="auto"/>
              <w:bottom w:val="single" w:sz="4" w:space="0" w:color="auto"/>
              <w:right w:val="single" w:sz="4" w:space="0" w:color="auto"/>
            </w:tcBorders>
            <w:shd w:val="clear" w:color="auto" w:fill="auto"/>
            <w:noWrap/>
            <w:vAlign w:val="bottom"/>
            <w:hideMark/>
          </w:tcPr>
          <w:p w14:paraId="704D326C" w14:textId="77777777" w:rsidR="00FA1B3E" w:rsidRPr="002D65F7" w:rsidRDefault="00FA1B3E" w:rsidP="002D65F7">
            <w:pPr>
              <w:jc w:val="center"/>
              <w:rPr>
                <w:color w:val="000000"/>
                <w:sz w:val="20"/>
              </w:rPr>
            </w:pPr>
            <w:r w:rsidRPr="002D65F7">
              <w:rPr>
                <w:color w:val="000000"/>
                <w:sz w:val="20"/>
              </w:rPr>
              <w:t>1</w:t>
            </w:r>
          </w:p>
        </w:tc>
        <w:tc>
          <w:tcPr>
            <w:tcW w:w="4784" w:type="dxa"/>
            <w:tcBorders>
              <w:top w:val="nil"/>
              <w:left w:val="nil"/>
              <w:bottom w:val="single" w:sz="4" w:space="0" w:color="auto"/>
              <w:right w:val="single" w:sz="4" w:space="0" w:color="auto"/>
            </w:tcBorders>
            <w:shd w:val="clear" w:color="auto" w:fill="auto"/>
            <w:noWrap/>
            <w:vAlign w:val="bottom"/>
            <w:hideMark/>
          </w:tcPr>
          <w:p w14:paraId="5C943C23" w14:textId="77777777" w:rsidR="00FA1B3E" w:rsidRPr="002D65F7" w:rsidRDefault="00FA1B3E" w:rsidP="002D65F7">
            <w:pPr>
              <w:rPr>
                <w:color w:val="000000"/>
                <w:sz w:val="20"/>
              </w:rPr>
            </w:pPr>
            <w:r w:rsidRPr="002D65F7">
              <w:rPr>
                <w:color w:val="000000"/>
                <w:sz w:val="20"/>
              </w:rPr>
              <w:t>Monthly Status Report - May 2013</w:t>
            </w:r>
          </w:p>
        </w:tc>
        <w:tc>
          <w:tcPr>
            <w:tcW w:w="1620" w:type="dxa"/>
            <w:tcBorders>
              <w:top w:val="nil"/>
              <w:left w:val="nil"/>
              <w:bottom w:val="single" w:sz="4" w:space="0" w:color="auto"/>
              <w:right w:val="single" w:sz="4" w:space="0" w:color="auto"/>
            </w:tcBorders>
            <w:shd w:val="clear" w:color="auto" w:fill="auto"/>
            <w:noWrap/>
            <w:vAlign w:val="bottom"/>
            <w:hideMark/>
          </w:tcPr>
          <w:p w14:paraId="3DD401ED" w14:textId="77777777" w:rsidR="00FA1B3E" w:rsidRPr="002D65F7" w:rsidRDefault="00FA1B3E" w:rsidP="002D65F7">
            <w:pPr>
              <w:jc w:val="center"/>
              <w:rPr>
                <w:color w:val="000000"/>
                <w:sz w:val="20"/>
              </w:rPr>
            </w:pPr>
            <w:r w:rsidRPr="002D65F7">
              <w:rPr>
                <w:color w:val="000000"/>
                <w:sz w:val="20"/>
              </w:rPr>
              <w:t>5/31/2013</w:t>
            </w:r>
          </w:p>
        </w:tc>
        <w:tc>
          <w:tcPr>
            <w:tcW w:w="1080" w:type="dxa"/>
            <w:tcBorders>
              <w:top w:val="nil"/>
              <w:left w:val="nil"/>
              <w:bottom w:val="single" w:sz="4" w:space="0" w:color="auto"/>
              <w:right w:val="single" w:sz="4" w:space="0" w:color="auto"/>
            </w:tcBorders>
            <w:shd w:val="clear" w:color="auto" w:fill="auto"/>
            <w:noWrap/>
            <w:vAlign w:val="bottom"/>
            <w:hideMark/>
          </w:tcPr>
          <w:p w14:paraId="095ABA91" w14:textId="77777777" w:rsidR="00FA1B3E" w:rsidRPr="002D65F7" w:rsidRDefault="00FA1B3E" w:rsidP="002D65F7">
            <w:pPr>
              <w:jc w:val="right"/>
              <w:rPr>
                <w:color w:val="000000"/>
                <w:sz w:val="20"/>
              </w:rPr>
            </w:pPr>
            <w:r w:rsidRPr="002D65F7">
              <w:rPr>
                <w:color w:val="000000"/>
                <w:sz w:val="20"/>
              </w:rPr>
              <w:t xml:space="preserve">$0 </w:t>
            </w:r>
          </w:p>
        </w:tc>
        <w:tc>
          <w:tcPr>
            <w:tcW w:w="1041" w:type="dxa"/>
            <w:tcBorders>
              <w:top w:val="nil"/>
              <w:left w:val="nil"/>
              <w:bottom w:val="single" w:sz="4" w:space="0" w:color="auto"/>
              <w:right w:val="single" w:sz="4" w:space="0" w:color="auto"/>
            </w:tcBorders>
            <w:shd w:val="clear" w:color="auto" w:fill="auto"/>
            <w:noWrap/>
            <w:vAlign w:val="bottom"/>
            <w:hideMark/>
          </w:tcPr>
          <w:p w14:paraId="78B3FB81" w14:textId="77777777" w:rsidR="00FA1B3E" w:rsidRPr="002D65F7" w:rsidRDefault="00FA1B3E" w:rsidP="002D65F7">
            <w:pPr>
              <w:jc w:val="right"/>
              <w:rPr>
                <w:color w:val="000000"/>
                <w:sz w:val="20"/>
              </w:rPr>
            </w:pPr>
            <w:r w:rsidRPr="002D65F7">
              <w:rPr>
                <w:color w:val="000000"/>
                <w:sz w:val="20"/>
              </w:rPr>
              <w:t xml:space="preserve">$24,603 </w:t>
            </w:r>
          </w:p>
        </w:tc>
        <w:tc>
          <w:tcPr>
            <w:tcW w:w="1260" w:type="dxa"/>
            <w:tcBorders>
              <w:top w:val="nil"/>
              <w:left w:val="nil"/>
              <w:bottom w:val="single" w:sz="4" w:space="0" w:color="auto"/>
              <w:right w:val="single" w:sz="4" w:space="0" w:color="auto"/>
            </w:tcBorders>
            <w:shd w:val="clear" w:color="auto" w:fill="auto"/>
            <w:noWrap/>
            <w:vAlign w:val="bottom"/>
            <w:hideMark/>
          </w:tcPr>
          <w:p w14:paraId="2BC471DC" w14:textId="77777777" w:rsidR="00FA1B3E" w:rsidRPr="002D65F7" w:rsidRDefault="00FA1B3E" w:rsidP="002D65F7">
            <w:pPr>
              <w:jc w:val="right"/>
              <w:rPr>
                <w:color w:val="000000"/>
                <w:sz w:val="20"/>
              </w:rPr>
            </w:pPr>
            <w:r w:rsidRPr="002D65F7">
              <w:rPr>
                <w:color w:val="000000"/>
                <w:sz w:val="20"/>
              </w:rPr>
              <w:t xml:space="preserve">$24,603 </w:t>
            </w:r>
          </w:p>
        </w:tc>
      </w:tr>
      <w:tr w:rsidR="00130C58" w:rsidRPr="002D65F7" w14:paraId="236BE19D" w14:textId="77777777" w:rsidTr="002D65F7">
        <w:trPr>
          <w:trHeight w:val="144"/>
        </w:trPr>
        <w:tc>
          <w:tcPr>
            <w:tcW w:w="526" w:type="dxa"/>
            <w:tcBorders>
              <w:top w:val="nil"/>
              <w:left w:val="single" w:sz="4" w:space="0" w:color="auto"/>
              <w:bottom w:val="single" w:sz="4" w:space="0" w:color="auto"/>
              <w:right w:val="single" w:sz="4" w:space="0" w:color="auto"/>
            </w:tcBorders>
            <w:shd w:val="clear" w:color="auto" w:fill="auto"/>
            <w:noWrap/>
            <w:vAlign w:val="bottom"/>
            <w:hideMark/>
          </w:tcPr>
          <w:p w14:paraId="797947CA" w14:textId="77777777" w:rsidR="00FA1B3E" w:rsidRPr="002D65F7" w:rsidRDefault="00FA1B3E" w:rsidP="002D65F7">
            <w:pPr>
              <w:jc w:val="center"/>
              <w:rPr>
                <w:color w:val="000000"/>
                <w:sz w:val="20"/>
              </w:rPr>
            </w:pPr>
            <w:r w:rsidRPr="002D65F7">
              <w:rPr>
                <w:color w:val="000000"/>
                <w:sz w:val="20"/>
              </w:rPr>
              <w:t>2</w:t>
            </w:r>
          </w:p>
        </w:tc>
        <w:tc>
          <w:tcPr>
            <w:tcW w:w="4784" w:type="dxa"/>
            <w:tcBorders>
              <w:top w:val="nil"/>
              <w:left w:val="nil"/>
              <w:bottom w:val="single" w:sz="4" w:space="0" w:color="auto"/>
              <w:right w:val="single" w:sz="4" w:space="0" w:color="auto"/>
            </w:tcBorders>
            <w:shd w:val="clear" w:color="auto" w:fill="auto"/>
            <w:noWrap/>
            <w:vAlign w:val="bottom"/>
            <w:hideMark/>
          </w:tcPr>
          <w:p w14:paraId="3CC3F6A9" w14:textId="77777777" w:rsidR="00FA1B3E" w:rsidRPr="002D65F7" w:rsidRDefault="00FA1B3E" w:rsidP="002D65F7">
            <w:pPr>
              <w:rPr>
                <w:color w:val="000000"/>
                <w:sz w:val="20"/>
              </w:rPr>
            </w:pPr>
            <w:r w:rsidRPr="002D65F7">
              <w:rPr>
                <w:color w:val="000000"/>
                <w:sz w:val="20"/>
              </w:rPr>
              <w:t>Monthly Status Report - June 2013</w:t>
            </w:r>
          </w:p>
        </w:tc>
        <w:tc>
          <w:tcPr>
            <w:tcW w:w="1620" w:type="dxa"/>
            <w:tcBorders>
              <w:top w:val="nil"/>
              <w:left w:val="nil"/>
              <w:bottom w:val="single" w:sz="4" w:space="0" w:color="auto"/>
              <w:right w:val="single" w:sz="4" w:space="0" w:color="auto"/>
            </w:tcBorders>
            <w:shd w:val="clear" w:color="auto" w:fill="auto"/>
            <w:noWrap/>
            <w:vAlign w:val="bottom"/>
            <w:hideMark/>
          </w:tcPr>
          <w:p w14:paraId="44DA88FC" w14:textId="77777777" w:rsidR="00FA1B3E" w:rsidRPr="002D65F7" w:rsidRDefault="00FA1B3E" w:rsidP="002D65F7">
            <w:pPr>
              <w:jc w:val="center"/>
              <w:rPr>
                <w:color w:val="000000"/>
                <w:sz w:val="20"/>
              </w:rPr>
            </w:pPr>
            <w:r w:rsidRPr="002D65F7">
              <w:rPr>
                <w:color w:val="000000"/>
                <w:sz w:val="20"/>
              </w:rPr>
              <w:t>6/30/2013</w:t>
            </w:r>
          </w:p>
        </w:tc>
        <w:tc>
          <w:tcPr>
            <w:tcW w:w="1080" w:type="dxa"/>
            <w:tcBorders>
              <w:top w:val="nil"/>
              <w:left w:val="nil"/>
              <w:bottom w:val="single" w:sz="4" w:space="0" w:color="auto"/>
              <w:right w:val="single" w:sz="4" w:space="0" w:color="auto"/>
            </w:tcBorders>
            <w:shd w:val="clear" w:color="auto" w:fill="auto"/>
            <w:noWrap/>
            <w:vAlign w:val="bottom"/>
            <w:hideMark/>
          </w:tcPr>
          <w:p w14:paraId="0EC6125A" w14:textId="77777777" w:rsidR="00FA1B3E" w:rsidRPr="002D65F7" w:rsidRDefault="00FA1B3E" w:rsidP="002D65F7">
            <w:pPr>
              <w:jc w:val="right"/>
              <w:rPr>
                <w:color w:val="000000"/>
                <w:sz w:val="20"/>
              </w:rPr>
            </w:pPr>
            <w:r w:rsidRPr="002D65F7">
              <w:rPr>
                <w:color w:val="000000"/>
                <w:sz w:val="20"/>
              </w:rPr>
              <w:t xml:space="preserve">$0 </w:t>
            </w:r>
          </w:p>
        </w:tc>
        <w:tc>
          <w:tcPr>
            <w:tcW w:w="1041" w:type="dxa"/>
            <w:tcBorders>
              <w:top w:val="nil"/>
              <w:left w:val="nil"/>
              <w:bottom w:val="single" w:sz="4" w:space="0" w:color="auto"/>
              <w:right w:val="single" w:sz="4" w:space="0" w:color="auto"/>
            </w:tcBorders>
            <w:shd w:val="clear" w:color="auto" w:fill="auto"/>
            <w:noWrap/>
            <w:vAlign w:val="bottom"/>
            <w:hideMark/>
          </w:tcPr>
          <w:p w14:paraId="5FBAC243" w14:textId="77777777" w:rsidR="00FA1B3E" w:rsidRPr="002D65F7" w:rsidRDefault="00FA1B3E" w:rsidP="002D65F7">
            <w:pPr>
              <w:jc w:val="right"/>
              <w:rPr>
                <w:color w:val="000000"/>
                <w:sz w:val="20"/>
              </w:rPr>
            </w:pPr>
            <w:r w:rsidRPr="002D65F7">
              <w:rPr>
                <w:color w:val="000000"/>
                <w:sz w:val="20"/>
              </w:rPr>
              <w:t xml:space="preserve">$22,463 </w:t>
            </w:r>
          </w:p>
        </w:tc>
        <w:tc>
          <w:tcPr>
            <w:tcW w:w="1260" w:type="dxa"/>
            <w:tcBorders>
              <w:top w:val="nil"/>
              <w:left w:val="nil"/>
              <w:bottom w:val="single" w:sz="4" w:space="0" w:color="auto"/>
              <w:right w:val="single" w:sz="4" w:space="0" w:color="auto"/>
            </w:tcBorders>
            <w:shd w:val="clear" w:color="auto" w:fill="auto"/>
            <w:noWrap/>
            <w:vAlign w:val="bottom"/>
            <w:hideMark/>
          </w:tcPr>
          <w:p w14:paraId="1ABB6DB1" w14:textId="77777777" w:rsidR="00FA1B3E" w:rsidRPr="002D65F7" w:rsidRDefault="00FA1B3E" w:rsidP="002D65F7">
            <w:pPr>
              <w:jc w:val="right"/>
              <w:rPr>
                <w:color w:val="000000"/>
                <w:sz w:val="20"/>
              </w:rPr>
            </w:pPr>
            <w:r w:rsidRPr="002D65F7">
              <w:rPr>
                <w:color w:val="000000"/>
                <w:sz w:val="20"/>
              </w:rPr>
              <w:t xml:space="preserve">$22,463 </w:t>
            </w:r>
          </w:p>
        </w:tc>
      </w:tr>
      <w:tr w:rsidR="00130C58" w:rsidRPr="002D65F7" w14:paraId="5F1756BE" w14:textId="77777777" w:rsidTr="002D65F7">
        <w:trPr>
          <w:trHeight w:val="144"/>
        </w:trPr>
        <w:tc>
          <w:tcPr>
            <w:tcW w:w="526" w:type="dxa"/>
            <w:tcBorders>
              <w:top w:val="nil"/>
              <w:left w:val="single" w:sz="4" w:space="0" w:color="auto"/>
              <w:bottom w:val="single" w:sz="4" w:space="0" w:color="auto"/>
              <w:right w:val="single" w:sz="4" w:space="0" w:color="auto"/>
            </w:tcBorders>
            <w:shd w:val="clear" w:color="auto" w:fill="auto"/>
            <w:noWrap/>
            <w:vAlign w:val="bottom"/>
            <w:hideMark/>
          </w:tcPr>
          <w:p w14:paraId="7CBB145B" w14:textId="77777777" w:rsidR="00FA1B3E" w:rsidRPr="002D65F7" w:rsidRDefault="00FA1B3E" w:rsidP="002D65F7">
            <w:pPr>
              <w:jc w:val="center"/>
              <w:rPr>
                <w:color w:val="000000"/>
                <w:sz w:val="20"/>
              </w:rPr>
            </w:pPr>
            <w:r w:rsidRPr="002D65F7">
              <w:rPr>
                <w:color w:val="000000"/>
                <w:sz w:val="20"/>
              </w:rPr>
              <w:t>3</w:t>
            </w:r>
          </w:p>
        </w:tc>
        <w:tc>
          <w:tcPr>
            <w:tcW w:w="4784" w:type="dxa"/>
            <w:tcBorders>
              <w:top w:val="nil"/>
              <w:left w:val="nil"/>
              <w:bottom w:val="single" w:sz="4" w:space="0" w:color="auto"/>
              <w:right w:val="single" w:sz="4" w:space="0" w:color="auto"/>
            </w:tcBorders>
            <w:shd w:val="clear" w:color="auto" w:fill="auto"/>
            <w:noWrap/>
            <w:vAlign w:val="bottom"/>
            <w:hideMark/>
          </w:tcPr>
          <w:p w14:paraId="3008DC79" w14:textId="77777777" w:rsidR="00FA1B3E" w:rsidRPr="002D65F7" w:rsidRDefault="00FA1B3E" w:rsidP="002D65F7">
            <w:pPr>
              <w:rPr>
                <w:color w:val="000000"/>
                <w:sz w:val="20"/>
              </w:rPr>
            </w:pPr>
            <w:r w:rsidRPr="002D65F7">
              <w:rPr>
                <w:color w:val="000000"/>
                <w:sz w:val="20"/>
              </w:rPr>
              <w:t>Monthly Status Report - July 2013</w:t>
            </w:r>
          </w:p>
        </w:tc>
        <w:tc>
          <w:tcPr>
            <w:tcW w:w="1620" w:type="dxa"/>
            <w:tcBorders>
              <w:top w:val="nil"/>
              <w:left w:val="nil"/>
              <w:bottom w:val="single" w:sz="4" w:space="0" w:color="auto"/>
              <w:right w:val="single" w:sz="4" w:space="0" w:color="auto"/>
            </w:tcBorders>
            <w:shd w:val="clear" w:color="auto" w:fill="auto"/>
            <w:noWrap/>
            <w:vAlign w:val="bottom"/>
            <w:hideMark/>
          </w:tcPr>
          <w:p w14:paraId="5EFED9B5" w14:textId="77777777" w:rsidR="00FA1B3E" w:rsidRPr="002D65F7" w:rsidRDefault="00FA1B3E" w:rsidP="002D65F7">
            <w:pPr>
              <w:jc w:val="center"/>
              <w:rPr>
                <w:color w:val="000000"/>
                <w:sz w:val="20"/>
              </w:rPr>
            </w:pPr>
            <w:r w:rsidRPr="002D65F7">
              <w:rPr>
                <w:color w:val="000000"/>
                <w:sz w:val="20"/>
              </w:rPr>
              <w:t>07/30/13</w:t>
            </w:r>
          </w:p>
        </w:tc>
        <w:tc>
          <w:tcPr>
            <w:tcW w:w="1080" w:type="dxa"/>
            <w:tcBorders>
              <w:top w:val="nil"/>
              <w:left w:val="nil"/>
              <w:bottom w:val="single" w:sz="4" w:space="0" w:color="auto"/>
              <w:right w:val="single" w:sz="4" w:space="0" w:color="auto"/>
            </w:tcBorders>
            <w:shd w:val="clear" w:color="auto" w:fill="auto"/>
            <w:noWrap/>
            <w:vAlign w:val="bottom"/>
            <w:hideMark/>
          </w:tcPr>
          <w:p w14:paraId="71F2E717" w14:textId="77777777" w:rsidR="00FA1B3E" w:rsidRPr="002D65F7" w:rsidRDefault="00FA1B3E" w:rsidP="002D65F7">
            <w:pPr>
              <w:jc w:val="right"/>
              <w:rPr>
                <w:color w:val="000000"/>
                <w:sz w:val="20"/>
              </w:rPr>
            </w:pPr>
            <w:r w:rsidRPr="002D65F7">
              <w:rPr>
                <w:color w:val="000000"/>
                <w:sz w:val="20"/>
              </w:rPr>
              <w:t xml:space="preserve">$0 </w:t>
            </w:r>
          </w:p>
        </w:tc>
        <w:tc>
          <w:tcPr>
            <w:tcW w:w="1041" w:type="dxa"/>
            <w:tcBorders>
              <w:top w:val="nil"/>
              <w:left w:val="nil"/>
              <w:bottom w:val="single" w:sz="4" w:space="0" w:color="auto"/>
              <w:right w:val="single" w:sz="4" w:space="0" w:color="auto"/>
            </w:tcBorders>
            <w:shd w:val="clear" w:color="auto" w:fill="auto"/>
            <w:noWrap/>
            <w:vAlign w:val="bottom"/>
            <w:hideMark/>
          </w:tcPr>
          <w:p w14:paraId="0E98649B" w14:textId="77777777" w:rsidR="00FA1B3E" w:rsidRPr="002D65F7" w:rsidRDefault="00FA1B3E" w:rsidP="002D65F7">
            <w:pPr>
              <w:jc w:val="right"/>
              <w:rPr>
                <w:color w:val="000000"/>
                <w:sz w:val="20"/>
              </w:rPr>
            </w:pPr>
            <w:r w:rsidRPr="002D65F7">
              <w:rPr>
                <w:color w:val="000000"/>
                <w:sz w:val="20"/>
              </w:rPr>
              <w:t xml:space="preserve">$22,463 </w:t>
            </w:r>
          </w:p>
        </w:tc>
        <w:tc>
          <w:tcPr>
            <w:tcW w:w="1260" w:type="dxa"/>
            <w:tcBorders>
              <w:top w:val="nil"/>
              <w:left w:val="nil"/>
              <w:bottom w:val="single" w:sz="4" w:space="0" w:color="auto"/>
              <w:right w:val="single" w:sz="4" w:space="0" w:color="auto"/>
            </w:tcBorders>
            <w:shd w:val="clear" w:color="auto" w:fill="auto"/>
            <w:noWrap/>
            <w:vAlign w:val="bottom"/>
            <w:hideMark/>
          </w:tcPr>
          <w:p w14:paraId="07583C8B" w14:textId="77777777" w:rsidR="00FA1B3E" w:rsidRPr="002D65F7" w:rsidRDefault="00FA1B3E" w:rsidP="002D65F7">
            <w:pPr>
              <w:jc w:val="right"/>
              <w:rPr>
                <w:color w:val="000000"/>
                <w:sz w:val="20"/>
              </w:rPr>
            </w:pPr>
            <w:r w:rsidRPr="002D65F7">
              <w:rPr>
                <w:color w:val="000000"/>
                <w:sz w:val="20"/>
              </w:rPr>
              <w:t xml:space="preserve">$22,463 </w:t>
            </w:r>
          </w:p>
        </w:tc>
      </w:tr>
      <w:tr w:rsidR="00130C58" w:rsidRPr="002D65F7" w14:paraId="108AC5DC" w14:textId="77777777" w:rsidTr="002D65F7">
        <w:trPr>
          <w:trHeight w:val="144"/>
        </w:trPr>
        <w:tc>
          <w:tcPr>
            <w:tcW w:w="526" w:type="dxa"/>
            <w:tcBorders>
              <w:top w:val="nil"/>
              <w:left w:val="single" w:sz="4" w:space="0" w:color="auto"/>
              <w:bottom w:val="single" w:sz="4" w:space="0" w:color="auto"/>
              <w:right w:val="single" w:sz="4" w:space="0" w:color="auto"/>
            </w:tcBorders>
            <w:shd w:val="clear" w:color="auto" w:fill="auto"/>
            <w:noWrap/>
            <w:vAlign w:val="bottom"/>
            <w:hideMark/>
          </w:tcPr>
          <w:p w14:paraId="1D67A459" w14:textId="77777777" w:rsidR="00FA1B3E" w:rsidRPr="002D65F7" w:rsidRDefault="00FA1B3E" w:rsidP="002D65F7">
            <w:pPr>
              <w:jc w:val="center"/>
              <w:rPr>
                <w:color w:val="000000"/>
                <w:sz w:val="20"/>
              </w:rPr>
            </w:pPr>
            <w:r w:rsidRPr="002D65F7">
              <w:rPr>
                <w:color w:val="000000"/>
                <w:sz w:val="20"/>
              </w:rPr>
              <w:t>4</w:t>
            </w:r>
          </w:p>
        </w:tc>
        <w:tc>
          <w:tcPr>
            <w:tcW w:w="4784" w:type="dxa"/>
            <w:tcBorders>
              <w:top w:val="nil"/>
              <w:left w:val="nil"/>
              <w:bottom w:val="single" w:sz="4" w:space="0" w:color="auto"/>
              <w:right w:val="single" w:sz="4" w:space="0" w:color="auto"/>
            </w:tcBorders>
            <w:shd w:val="clear" w:color="auto" w:fill="auto"/>
            <w:noWrap/>
            <w:vAlign w:val="bottom"/>
            <w:hideMark/>
          </w:tcPr>
          <w:p w14:paraId="2C189E55" w14:textId="77777777" w:rsidR="00FA1B3E" w:rsidRPr="002D65F7" w:rsidRDefault="00FA1B3E" w:rsidP="002D65F7">
            <w:pPr>
              <w:rPr>
                <w:color w:val="000000"/>
                <w:sz w:val="20"/>
              </w:rPr>
            </w:pPr>
            <w:r w:rsidRPr="002D65F7">
              <w:rPr>
                <w:color w:val="000000"/>
                <w:sz w:val="20"/>
              </w:rPr>
              <w:t>Monthly Status Report - August 2013</w:t>
            </w:r>
          </w:p>
        </w:tc>
        <w:tc>
          <w:tcPr>
            <w:tcW w:w="1620" w:type="dxa"/>
            <w:tcBorders>
              <w:top w:val="nil"/>
              <w:left w:val="nil"/>
              <w:bottom w:val="single" w:sz="4" w:space="0" w:color="auto"/>
              <w:right w:val="single" w:sz="4" w:space="0" w:color="auto"/>
            </w:tcBorders>
            <w:shd w:val="clear" w:color="auto" w:fill="auto"/>
            <w:noWrap/>
            <w:vAlign w:val="bottom"/>
            <w:hideMark/>
          </w:tcPr>
          <w:p w14:paraId="477EFEF7" w14:textId="77777777" w:rsidR="00FA1B3E" w:rsidRPr="002D65F7" w:rsidRDefault="00FA1B3E" w:rsidP="002D65F7">
            <w:pPr>
              <w:jc w:val="center"/>
              <w:rPr>
                <w:color w:val="000000"/>
                <w:sz w:val="20"/>
              </w:rPr>
            </w:pPr>
            <w:r w:rsidRPr="002D65F7">
              <w:rPr>
                <w:color w:val="000000"/>
                <w:sz w:val="20"/>
              </w:rPr>
              <w:t>08/31/13</w:t>
            </w:r>
          </w:p>
        </w:tc>
        <w:tc>
          <w:tcPr>
            <w:tcW w:w="1080" w:type="dxa"/>
            <w:tcBorders>
              <w:top w:val="nil"/>
              <w:left w:val="nil"/>
              <w:bottom w:val="single" w:sz="4" w:space="0" w:color="auto"/>
              <w:right w:val="single" w:sz="4" w:space="0" w:color="auto"/>
            </w:tcBorders>
            <w:shd w:val="clear" w:color="auto" w:fill="auto"/>
            <w:noWrap/>
            <w:vAlign w:val="bottom"/>
            <w:hideMark/>
          </w:tcPr>
          <w:p w14:paraId="6E082CA2" w14:textId="77777777" w:rsidR="00FA1B3E" w:rsidRPr="002D65F7" w:rsidRDefault="00FA1B3E" w:rsidP="002D65F7">
            <w:pPr>
              <w:jc w:val="right"/>
              <w:rPr>
                <w:color w:val="000000"/>
                <w:sz w:val="20"/>
              </w:rPr>
            </w:pPr>
            <w:r w:rsidRPr="002D65F7">
              <w:rPr>
                <w:color w:val="000000"/>
                <w:sz w:val="20"/>
              </w:rPr>
              <w:t xml:space="preserve">$0 </w:t>
            </w:r>
          </w:p>
        </w:tc>
        <w:tc>
          <w:tcPr>
            <w:tcW w:w="1041" w:type="dxa"/>
            <w:tcBorders>
              <w:top w:val="nil"/>
              <w:left w:val="nil"/>
              <w:bottom w:val="single" w:sz="4" w:space="0" w:color="auto"/>
              <w:right w:val="single" w:sz="4" w:space="0" w:color="auto"/>
            </w:tcBorders>
            <w:shd w:val="clear" w:color="auto" w:fill="auto"/>
            <w:noWrap/>
            <w:vAlign w:val="bottom"/>
            <w:hideMark/>
          </w:tcPr>
          <w:p w14:paraId="4AA53A10" w14:textId="77777777" w:rsidR="00FA1B3E" w:rsidRPr="002D65F7" w:rsidRDefault="00FA1B3E" w:rsidP="002D65F7">
            <w:pPr>
              <w:jc w:val="right"/>
              <w:rPr>
                <w:color w:val="000000"/>
                <w:sz w:val="20"/>
              </w:rPr>
            </w:pPr>
            <w:r w:rsidRPr="002D65F7">
              <w:rPr>
                <w:color w:val="000000"/>
                <w:sz w:val="20"/>
              </w:rPr>
              <w:t xml:space="preserve">$22,463 </w:t>
            </w:r>
          </w:p>
        </w:tc>
        <w:tc>
          <w:tcPr>
            <w:tcW w:w="1260" w:type="dxa"/>
            <w:tcBorders>
              <w:top w:val="nil"/>
              <w:left w:val="nil"/>
              <w:bottom w:val="single" w:sz="4" w:space="0" w:color="auto"/>
              <w:right w:val="single" w:sz="4" w:space="0" w:color="auto"/>
            </w:tcBorders>
            <w:shd w:val="clear" w:color="auto" w:fill="auto"/>
            <w:noWrap/>
            <w:vAlign w:val="bottom"/>
            <w:hideMark/>
          </w:tcPr>
          <w:p w14:paraId="3FB1515A" w14:textId="77777777" w:rsidR="00FA1B3E" w:rsidRPr="002D65F7" w:rsidRDefault="00FA1B3E" w:rsidP="002D65F7">
            <w:pPr>
              <w:jc w:val="right"/>
              <w:rPr>
                <w:color w:val="000000"/>
                <w:sz w:val="20"/>
              </w:rPr>
            </w:pPr>
            <w:r w:rsidRPr="002D65F7">
              <w:rPr>
                <w:color w:val="000000"/>
                <w:sz w:val="20"/>
              </w:rPr>
              <w:t xml:space="preserve">$22,463 </w:t>
            </w:r>
          </w:p>
        </w:tc>
      </w:tr>
      <w:tr w:rsidR="00130C58" w:rsidRPr="002D65F7" w14:paraId="540F6F42" w14:textId="77777777" w:rsidTr="002D65F7">
        <w:trPr>
          <w:trHeight w:val="144"/>
        </w:trPr>
        <w:tc>
          <w:tcPr>
            <w:tcW w:w="526" w:type="dxa"/>
            <w:tcBorders>
              <w:top w:val="nil"/>
              <w:left w:val="single" w:sz="4" w:space="0" w:color="auto"/>
              <w:bottom w:val="single" w:sz="4" w:space="0" w:color="auto"/>
              <w:right w:val="single" w:sz="4" w:space="0" w:color="auto"/>
            </w:tcBorders>
            <w:shd w:val="clear" w:color="auto" w:fill="auto"/>
            <w:noWrap/>
            <w:vAlign w:val="bottom"/>
            <w:hideMark/>
          </w:tcPr>
          <w:p w14:paraId="36D54C6F" w14:textId="77777777" w:rsidR="00FA1B3E" w:rsidRPr="002D65F7" w:rsidRDefault="00FA1B3E" w:rsidP="002D65F7">
            <w:pPr>
              <w:jc w:val="center"/>
              <w:rPr>
                <w:color w:val="000000"/>
                <w:sz w:val="20"/>
              </w:rPr>
            </w:pPr>
            <w:r w:rsidRPr="002D65F7">
              <w:rPr>
                <w:color w:val="000000"/>
                <w:sz w:val="20"/>
              </w:rPr>
              <w:t>5</w:t>
            </w:r>
          </w:p>
        </w:tc>
        <w:tc>
          <w:tcPr>
            <w:tcW w:w="4784" w:type="dxa"/>
            <w:tcBorders>
              <w:top w:val="nil"/>
              <w:left w:val="nil"/>
              <w:bottom w:val="single" w:sz="4" w:space="0" w:color="auto"/>
              <w:right w:val="single" w:sz="4" w:space="0" w:color="auto"/>
            </w:tcBorders>
            <w:shd w:val="clear" w:color="auto" w:fill="auto"/>
            <w:noWrap/>
            <w:vAlign w:val="bottom"/>
            <w:hideMark/>
          </w:tcPr>
          <w:p w14:paraId="2FE20B0D" w14:textId="77777777" w:rsidR="00FA1B3E" w:rsidRPr="002D65F7" w:rsidRDefault="00FA1B3E" w:rsidP="002D65F7">
            <w:pPr>
              <w:rPr>
                <w:color w:val="000000"/>
                <w:sz w:val="20"/>
              </w:rPr>
            </w:pPr>
            <w:r w:rsidRPr="002D65F7">
              <w:rPr>
                <w:color w:val="000000"/>
                <w:sz w:val="20"/>
              </w:rPr>
              <w:t>Monthly Status Report - September 2013</w:t>
            </w:r>
          </w:p>
        </w:tc>
        <w:tc>
          <w:tcPr>
            <w:tcW w:w="1620" w:type="dxa"/>
            <w:tcBorders>
              <w:top w:val="nil"/>
              <w:left w:val="nil"/>
              <w:bottom w:val="single" w:sz="4" w:space="0" w:color="auto"/>
              <w:right w:val="single" w:sz="4" w:space="0" w:color="auto"/>
            </w:tcBorders>
            <w:shd w:val="clear" w:color="auto" w:fill="auto"/>
            <w:noWrap/>
            <w:vAlign w:val="bottom"/>
            <w:hideMark/>
          </w:tcPr>
          <w:p w14:paraId="0DCECB91" w14:textId="77777777" w:rsidR="00FA1B3E" w:rsidRPr="002D65F7" w:rsidRDefault="00FA1B3E" w:rsidP="002D65F7">
            <w:pPr>
              <w:jc w:val="center"/>
              <w:rPr>
                <w:color w:val="000000"/>
                <w:sz w:val="20"/>
              </w:rPr>
            </w:pPr>
            <w:r w:rsidRPr="002D65F7">
              <w:rPr>
                <w:color w:val="000000"/>
                <w:sz w:val="20"/>
              </w:rPr>
              <w:t>09/30/13</w:t>
            </w:r>
          </w:p>
        </w:tc>
        <w:tc>
          <w:tcPr>
            <w:tcW w:w="1080" w:type="dxa"/>
            <w:tcBorders>
              <w:top w:val="nil"/>
              <w:left w:val="nil"/>
              <w:bottom w:val="single" w:sz="4" w:space="0" w:color="auto"/>
              <w:right w:val="single" w:sz="4" w:space="0" w:color="auto"/>
            </w:tcBorders>
            <w:shd w:val="clear" w:color="auto" w:fill="auto"/>
            <w:noWrap/>
            <w:vAlign w:val="bottom"/>
            <w:hideMark/>
          </w:tcPr>
          <w:p w14:paraId="516424FC" w14:textId="77777777" w:rsidR="00FA1B3E" w:rsidRPr="002D65F7" w:rsidRDefault="00FA1B3E" w:rsidP="002D65F7">
            <w:pPr>
              <w:jc w:val="right"/>
              <w:rPr>
                <w:color w:val="000000"/>
                <w:sz w:val="20"/>
              </w:rPr>
            </w:pPr>
            <w:r w:rsidRPr="002D65F7">
              <w:rPr>
                <w:color w:val="000000"/>
                <w:sz w:val="20"/>
              </w:rPr>
              <w:t xml:space="preserve">$0 </w:t>
            </w:r>
          </w:p>
        </w:tc>
        <w:tc>
          <w:tcPr>
            <w:tcW w:w="1041" w:type="dxa"/>
            <w:tcBorders>
              <w:top w:val="nil"/>
              <w:left w:val="nil"/>
              <w:bottom w:val="single" w:sz="4" w:space="0" w:color="auto"/>
              <w:right w:val="single" w:sz="4" w:space="0" w:color="auto"/>
            </w:tcBorders>
            <w:shd w:val="clear" w:color="auto" w:fill="auto"/>
            <w:noWrap/>
            <w:vAlign w:val="bottom"/>
            <w:hideMark/>
          </w:tcPr>
          <w:p w14:paraId="09EBB0F1" w14:textId="77777777" w:rsidR="00FA1B3E" w:rsidRPr="002D65F7" w:rsidRDefault="00FA1B3E" w:rsidP="002D65F7">
            <w:pPr>
              <w:jc w:val="right"/>
              <w:rPr>
                <w:color w:val="000000"/>
                <w:sz w:val="20"/>
              </w:rPr>
            </w:pPr>
            <w:r w:rsidRPr="002D65F7">
              <w:rPr>
                <w:color w:val="000000"/>
                <w:sz w:val="20"/>
              </w:rPr>
              <w:t xml:space="preserve">$22,463 </w:t>
            </w:r>
          </w:p>
        </w:tc>
        <w:tc>
          <w:tcPr>
            <w:tcW w:w="1260" w:type="dxa"/>
            <w:tcBorders>
              <w:top w:val="nil"/>
              <w:left w:val="nil"/>
              <w:bottom w:val="single" w:sz="4" w:space="0" w:color="auto"/>
              <w:right w:val="single" w:sz="4" w:space="0" w:color="auto"/>
            </w:tcBorders>
            <w:shd w:val="clear" w:color="auto" w:fill="auto"/>
            <w:noWrap/>
            <w:vAlign w:val="bottom"/>
            <w:hideMark/>
          </w:tcPr>
          <w:p w14:paraId="31EFB56A" w14:textId="77777777" w:rsidR="00FA1B3E" w:rsidRPr="002D65F7" w:rsidRDefault="00FA1B3E" w:rsidP="002D65F7">
            <w:pPr>
              <w:jc w:val="right"/>
              <w:rPr>
                <w:color w:val="000000"/>
                <w:sz w:val="20"/>
              </w:rPr>
            </w:pPr>
            <w:r w:rsidRPr="002D65F7">
              <w:rPr>
                <w:color w:val="000000"/>
                <w:sz w:val="20"/>
              </w:rPr>
              <w:t xml:space="preserve">$22,463 </w:t>
            </w:r>
          </w:p>
        </w:tc>
      </w:tr>
      <w:tr w:rsidR="00130C58" w:rsidRPr="002D65F7" w14:paraId="5B81C688" w14:textId="77777777" w:rsidTr="002D65F7">
        <w:trPr>
          <w:trHeight w:val="144"/>
        </w:trPr>
        <w:tc>
          <w:tcPr>
            <w:tcW w:w="526" w:type="dxa"/>
            <w:tcBorders>
              <w:top w:val="nil"/>
              <w:left w:val="single" w:sz="4" w:space="0" w:color="auto"/>
              <w:bottom w:val="single" w:sz="4" w:space="0" w:color="auto"/>
              <w:right w:val="single" w:sz="4" w:space="0" w:color="auto"/>
            </w:tcBorders>
            <w:shd w:val="clear" w:color="auto" w:fill="auto"/>
            <w:noWrap/>
            <w:vAlign w:val="bottom"/>
            <w:hideMark/>
          </w:tcPr>
          <w:p w14:paraId="6F2C2951" w14:textId="77777777" w:rsidR="00FA1B3E" w:rsidRPr="002D65F7" w:rsidRDefault="00FA1B3E" w:rsidP="002D65F7">
            <w:pPr>
              <w:jc w:val="center"/>
              <w:rPr>
                <w:color w:val="000000"/>
                <w:sz w:val="20"/>
              </w:rPr>
            </w:pPr>
            <w:r w:rsidRPr="002D65F7">
              <w:rPr>
                <w:color w:val="000000"/>
                <w:sz w:val="20"/>
              </w:rPr>
              <w:t>6</w:t>
            </w:r>
          </w:p>
        </w:tc>
        <w:tc>
          <w:tcPr>
            <w:tcW w:w="4784" w:type="dxa"/>
            <w:tcBorders>
              <w:top w:val="nil"/>
              <w:left w:val="nil"/>
              <w:bottom w:val="single" w:sz="4" w:space="0" w:color="auto"/>
              <w:right w:val="single" w:sz="4" w:space="0" w:color="auto"/>
            </w:tcBorders>
            <w:shd w:val="clear" w:color="auto" w:fill="auto"/>
            <w:noWrap/>
            <w:vAlign w:val="bottom"/>
            <w:hideMark/>
          </w:tcPr>
          <w:p w14:paraId="0C39E950" w14:textId="77777777" w:rsidR="00FA1B3E" w:rsidRPr="002D65F7" w:rsidRDefault="00FA1B3E" w:rsidP="002D65F7">
            <w:pPr>
              <w:rPr>
                <w:color w:val="000000"/>
                <w:sz w:val="20"/>
              </w:rPr>
            </w:pPr>
            <w:r w:rsidRPr="002D65F7">
              <w:rPr>
                <w:color w:val="000000"/>
                <w:sz w:val="20"/>
              </w:rPr>
              <w:t>Monthly Status Report - October 2013</w:t>
            </w:r>
          </w:p>
        </w:tc>
        <w:tc>
          <w:tcPr>
            <w:tcW w:w="1620" w:type="dxa"/>
            <w:tcBorders>
              <w:top w:val="nil"/>
              <w:left w:val="nil"/>
              <w:bottom w:val="single" w:sz="4" w:space="0" w:color="auto"/>
              <w:right w:val="single" w:sz="4" w:space="0" w:color="auto"/>
            </w:tcBorders>
            <w:shd w:val="clear" w:color="auto" w:fill="auto"/>
            <w:noWrap/>
            <w:vAlign w:val="bottom"/>
            <w:hideMark/>
          </w:tcPr>
          <w:p w14:paraId="24B8504C" w14:textId="77777777" w:rsidR="00FA1B3E" w:rsidRPr="002D65F7" w:rsidRDefault="00FA1B3E" w:rsidP="002D65F7">
            <w:pPr>
              <w:jc w:val="center"/>
              <w:rPr>
                <w:color w:val="000000"/>
                <w:sz w:val="20"/>
              </w:rPr>
            </w:pPr>
            <w:r w:rsidRPr="002D65F7">
              <w:rPr>
                <w:color w:val="000000"/>
                <w:sz w:val="20"/>
              </w:rPr>
              <w:t>10/31/13</w:t>
            </w:r>
          </w:p>
        </w:tc>
        <w:tc>
          <w:tcPr>
            <w:tcW w:w="1080" w:type="dxa"/>
            <w:tcBorders>
              <w:top w:val="nil"/>
              <w:left w:val="nil"/>
              <w:bottom w:val="single" w:sz="4" w:space="0" w:color="auto"/>
              <w:right w:val="single" w:sz="4" w:space="0" w:color="auto"/>
            </w:tcBorders>
            <w:shd w:val="clear" w:color="auto" w:fill="auto"/>
            <w:noWrap/>
            <w:vAlign w:val="bottom"/>
            <w:hideMark/>
          </w:tcPr>
          <w:p w14:paraId="4DED29DB" w14:textId="77777777" w:rsidR="00FA1B3E" w:rsidRPr="002D65F7" w:rsidRDefault="00FA1B3E" w:rsidP="002D65F7">
            <w:pPr>
              <w:jc w:val="right"/>
              <w:rPr>
                <w:color w:val="000000"/>
                <w:sz w:val="20"/>
              </w:rPr>
            </w:pPr>
            <w:r w:rsidRPr="002D65F7">
              <w:rPr>
                <w:color w:val="000000"/>
                <w:sz w:val="20"/>
              </w:rPr>
              <w:t xml:space="preserve">$0 </w:t>
            </w:r>
          </w:p>
        </w:tc>
        <w:tc>
          <w:tcPr>
            <w:tcW w:w="1041" w:type="dxa"/>
            <w:tcBorders>
              <w:top w:val="nil"/>
              <w:left w:val="nil"/>
              <w:bottom w:val="single" w:sz="4" w:space="0" w:color="auto"/>
              <w:right w:val="single" w:sz="4" w:space="0" w:color="auto"/>
            </w:tcBorders>
            <w:shd w:val="clear" w:color="auto" w:fill="auto"/>
            <w:noWrap/>
            <w:vAlign w:val="bottom"/>
            <w:hideMark/>
          </w:tcPr>
          <w:p w14:paraId="1E6BA3E2" w14:textId="77777777" w:rsidR="00FA1B3E" w:rsidRPr="002D65F7" w:rsidRDefault="00FA1B3E" w:rsidP="002D65F7">
            <w:pPr>
              <w:jc w:val="right"/>
              <w:rPr>
                <w:color w:val="000000"/>
                <w:sz w:val="20"/>
              </w:rPr>
            </w:pPr>
            <w:r w:rsidRPr="002D65F7">
              <w:rPr>
                <w:color w:val="000000"/>
                <w:sz w:val="20"/>
              </w:rPr>
              <w:t xml:space="preserve">$22,463 </w:t>
            </w:r>
          </w:p>
        </w:tc>
        <w:tc>
          <w:tcPr>
            <w:tcW w:w="1260" w:type="dxa"/>
            <w:tcBorders>
              <w:top w:val="nil"/>
              <w:left w:val="nil"/>
              <w:bottom w:val="single" w:sz="4" w:space="0" w:color="auto"/>
              <w:right w:val="single" w:sz="4" w:space="0" w:color="auto"/>
            </w:tcBorders>
            <w:shd w:val="clear" w:color="auto" w:fill="auto"/>
            <w:noWrap/>
            <w:vAlign w:val="bottom"/>
            <w:hideMark/>
          </w:tcPr>
          <w:p w14:paraId="227AC91B" w14:textId="77777777" w:rsidR="00FA1B3E" w:rsidRPr="002D65F7" w:rsidRDefault="00FA1B3E" w:rsidP="002D65F7">
            <w:pPr>
              <w:jc w:val="right"/>
              <w:rPr>
                <w:color w:val="000000"/>
                <w:sz w:val="20"/>
              </w:rPr>
            </w:pPr>
            <w:r w:rsidRPr="002D65F7">
              <w:rPr>
                <w:color w:val="000000"/>
                <w:sz w:val="20"/>
              </w:rPr>
              <w:t xml:space="preserve">$22,463 </w:t>
            </w:r>
          </w:p>
        </w:tc>
      </w:tr>
      <w:tr w:rsidR="00130C58" w:rsidRPr="002D65F7" w14:paraId="087E1217" w14:textId="77777777" w:rsidTr="002D65F7">
        <w:trPr>
          <w:trHeight w:val="144"/>
        </w:trPr>
        <w:tc>
          <w:tcPr>
            <w:tcW w:w="526" w:type="dxa"/>
            <w:tcBorders>
              <w:top w:val="nil"/>
              <w:left w:val="single" w:sz="4" w:space="0" w:color="auto"/>
              <w:bottom w:val="single" w:sz="4" w:space="0" w:color="auto"/>
              <w:right w:val="single" w:sz="4" w:space="0" w:color="auto"/>
            </w:tcBorders>
            <w:shd w:val="clear" w:color="auto" w:fill="auto"/>
            <w:noWrap/>
            <w:vAlign w:val="bottom"/>
            <w:hideMark/>
          </w:tcPr>
          <w:p w14:paraId="1CAA3250" w14:textId="77777777" w:rsidR="00FA1B3E" w:rsidRPr="002D65F7" w:rsidRDefault="00FA1B3E" w:rsidP="002D65F7">
            <w:pPr>
              <w:jc w:val="center"/>
              <w:rPr>
                <w:color w:val="000000"/>
                <w:sz w:val="20"/>
              </w:rPr>
            </w:pPr>
            <w:r w:rsidRPr="002D65F7">
              <w:rPr>
                <w:color w:val="000000"/>
                <w:sz w:val="20"/>
              </w:rPr>
              <w:t>7</w:t>
            </w:r>
          </w:p>
        </w:tc>
        <w:tc>
          <w:tcPr>
            <w:tcW w:w="4784" w:type="dxa"/>
            <w:tcBorders>
              <w:top w:val="nil"/>
              <w:left w:val="nil"/>
              <w:bottom w:val="single" w:sz="4" w:space="0" w:color="auto"/>
              <w:right w:val="single" w:sz="4" w:space="0" w:color="auto"/>
            </w:tcBorders>
            <w:shd w:val="clear" w:color="auto" w:fill="auto"/>
            <w:noWrap/>
            <w:vAlign w:val="bottom"/>
            <w:hideMark/>
          </w:tcPr>
          <w:p w14:paraId="4858F7E9" w14:textId="77777777" w:rsidR="00FA1B3E" w:rsidRPr="002D65F7" w:rsidRDefault="00FA1B3E" w:rsidP="002D65F7">
            <w:pPr>
              <w:rPr>
                <w:color w:val="000000"/>
                <w:sz w:val="20"/>
              </w:rPr>
            </w:pPr>
            <w:r w:rsidRPr="002D65F7">
              <w:rPr>
                <w:color w:val="000000"/>
                <w:sz w:val="20"/>
              </w:rPr>
              <w:t>Monthly Status Report - November 2013</w:t>
            </w:r>
          </w:p>
        </w:tc>
        <w:tc>
          <w:tcPr>
            <w:tcW w:w="1620" w:type="dxa"/>
            <w:tcBorders>
              <w:top w:val="nil"/>
              <w:left w:val="nil"/>
              <w:bottom w:val="single" w:sz="4" w:space="0" w:color="auto"/>
              <w:right w:val="single" w:sz="4" w:space="0" w:color="auto"/>
            </w:tcBorders>
            <w:shd w:val="clear" w:color="auto" w:fill="auto"/>
            <w:noWrap/>
            <w:vAlign w:val="bottom"/>
            <w:hideMark/>
          </w:tcPr>
          <w:p w14:paraId="182B7F1D" w14:textId="77777777" w:rsidR="00FA1B3E" w:rsidRPr="002D65F7" w:rsidRDefault="00FA1B3E" w:rsidP="002D65F7">
            <w:pPr>
              <w:jc w:val="center"/>
              <w:rPr>
                <w:color w:val="000000"/>
                <w:sz w:val="20"/>
              </w:rPr>
            </w:pPr>
            <w:r w:rsidRPr="002D65F7">
              <w:rPr>
                <w:color w:val="000000"/>
                <w:sz w:val="20"/>
              </w:rPr>
              <w:t>11/30/13</w:t>
            </w:r>
          </w:p>
        </w:tc>
        <w:tc>
          <w:tcPr>
            <w:tcW w:w="1080" w:type="dxa"/>
            <w:tcBorders>
              <w:top w:val="nil"/>
              <w:left w:val="nil"/>
              <w:bottom w:val="single" w:sz="4" w:space="0" w:color="auto"/>
              <w:right w:val="single" w:sz="4" w:space="0" w:color="auto"/>
            </w:tcBorders>
            <w:shd w:val="clear" w:color="auto" w:fill="auto"/>
            <w:noWrap/>
            <w:vAlign w:val="bottom"/>
            <w:hideMark/>
          </w:tcPr>
          <w:p w14:paraId="57B82A5D" w14:textId="77777777" w:rsidR="00FA1B3E" w:rsidRPr="002D65F7" w:rsidRDefault="00FA1B3E" w:rsidP="002D65F7">
            <w:pPr>
              <w:jc w:val="right"/>
              <w:rPr>
                <w:color w:val="000000"/>
                <w:sz w:val="20"/>
              </w:rPr>
            </w:pPr>
            <w:r w:rsidRPr="002D65F7">
              <w:rPr>
                <w:color w:val="000000"/>
                <w:sz w:val="20"/>
              </w:rPr>
              <w:t xml:space="preserve">$0 </w:t>
            </w:r>
          </w:p>
        </w:tc>
        <w:tc>
          <w:tcPr>
            <w:tcW w:w="1041" w:type="dxa"/>
            <w:tcBorders>
              <w:top w:val="nil"/>
              <w:left w:val="nil"/>
              <w:bottom w:val="single" w:sz="4" w:space="0" w:color="auto"/>
              <w:right w:val="single" w:sz="4" w:space="0" w:color="auto"/>
            </w:tcBorders>
            <w:shd w:val="clear" w:color="auto" w:fill="auto"/>
            <w:noWrap/>
            <w:vAlign w:val="bottom"/>
            <w:hideMark/>
          </w:tcPr>
          <w:p w14:paraId="4F3E1FC7" w14:textId="77777777" w:rsidR="00FA1B3E" w:rsidRPr="002D65F7" w:rsidRDefault="00FA1B3E" w:rsidP="002D65F7">
            <w:pPr>
              <w:jc w:val="right"/>
              <w:rPr>
                <w:color w:val="000000"/>
                <w:sz w:val="20"/>
              </w:rPr>
            </w:pPr>
            <w:r w:rsidRPr="002D65F7">
              <w:rPr>
                <w:color w:val="000000"/>
                <w:sz w:val="20"/>
              </w:rPr>
              <w:t xml:space="preserve">$22,463 </w:t>
            </w:r>
          </w:p>
        </w:tc>
        <w:tc>
          <w:tcPr>
            <w:tcW w:w="1260" w:type="dxa"/>
            <w:tcBorders>
              <w:top w:val="nil"/>
              <w:left w:val="nil"/>
              <w:bottom w:val="single" w:sz="4" w:space="0" w:color="auto"/>
              <w:right w:val="single" w:sz="4" w:space="0" w:color="auto"/>
            </w:tcBorders>
            <w:shd w:val="clear" w:color="auto" w:fill="auto"/>
            <w:noWrap/>
            <w:vAlign w:val="bottom"/>
            <w:hideMark/>
          </w:tcPr>
          <w:p w14:paraId="1D560803" w14:textId="77777777" w:rsidR="00FA1B3E" w:rsidRPr="002D65F7" w:rsidRDefault="00FA1B3E" w:rsidP="002D65F7">
            <w:pPr>
              <w:jc w:val="right"/>
              <w:rPr>
                <w:color w:val="000000"/>
                <w:sz w:val="20"/>
              </w:rPr>
            </w:pPr>
            <w:r w:rsidRPr="002D65F7">
              <w:rPr>
                <w:color w:val="000000"/>
                <w:sz w:val="20"/>
              </w:rPr>
              <w:t xml:space="preserve">$22,463 </w:t>
            </w:r>
          </w:p>
        </w:tc>
      </w:tr>
      <w:tr w:rsidR="00130C58" w:rsidRPr="002D65F7" w14:paraId="3C26DDB0" w14:textId="77777777" w:rsidTr="002D65F7">
        <w:trPr>
          <w:trHeight w:val="144"/>
        </w:trPr>
        <w:tc>
          <w:tcPr>
            <w:tcW w:w="526" w:type="dxa"/>
            <w:tcBorders>
              <w:top w:val="nil"/>
              <w:left w:val="single" w:sz="4" w:space="0" w:color="auto"/>
              <w:bottom w:val="single" w:sz="4" w:space="0" w:color="auto"/>
              <w:right w:val="single" w:sz="4" w:space="0" w:color="auto"/>
            </w:tcBorders>
            <w:shd w:val="clear" w:color="auto" w:fill="auto"/>
            <w:noWrap/>
            <w:vAlign w:val="bottom"/>
            <w:hideMark/>
          </w:tcPr>
          <w:p w14:paraId="6788BC44" w14:textId="77777777" w:rsidR="00FA1B3E" w:rsidRPr="002D65F7" w:rsidRDefault="00FA1B3E" w:rsidP="002D65F7">
            <w:pPr>
              <w:jc w:val="center"/>
              <w:rPr>
                <w:color w:val="000000"/>
                <w:sz w:val="20"/>
              </w:rPr>
            </w:pPr>
            <w:r w:rsidRPr="002D65F7">
              <w:rPr>
                <w:color w:val="000000"/>
                <w:sz w:val="20"/>
              </w:rPr>
              <w:t>8</w:t>
            </w:r>
          </w:p>
        </w:tc>
        <w:tc>
          <w:tcPr>
            <w:tcW w:w="4784" w:type="dxa"/>
            <w:tcBorders>
              <w:top w:val="nil"/>
              <w:left w:val="nil"/>
              <w:bottom w:val="single" w:sz="4" w:space="0" w:color="auto"/>
              <w:right w:val="single" w:sz="4" w:space="0" w:color="auto"/>
            </w:tcBorders>
            <w:shd w:val="clear" w:color="auto" w:fill="auto"/>
            <w:noWrap/>
            <w:vAlign w:val="bottom"/>
            <w:hideMark/>
          </w:tcPr>
          <w:p w14:paraId="03AB7A96" w14:textId="77777777" w:rsidR="00FA1B3E" w:rsidRPr="002D65F7" w:rsidRDefault="00FA1B3E" w:rsidP="002D65F7">
            <w:pPr>
              <w:rPr>
                <w:color w:val="000000"/>
                <w:sz w:val="20"/>
              </w:rPr>
            </w:pPr>
            <w:r w:rsidRPr="002D65F7">
              <w:rPr>
                <w:color w:val="000000"/>
                <w:sz w:val="20"/>
              </w:rPr>
              <w:t>Monthly Status Report - December 2013</w:t>
            </w:r>
          </w:p>
        </w:tc>
        <w:tc>
          <w:tcPr>
            <w:tcW w:w="1620" w:type="dxa"/>
            <w:tcBorders>
              <w:top w:val="nil"/>
              <w:left w:val="nil"/>
              <w:bottom w:val="single" w:sz="4" w:space="0" w:color="auto"/>
              <w:right w:val="single" w:sz="4" w:space="0" w:color="auto"/>
            </w:tcBorders>
            <w:shd w:val="clear" w:color="auto" w:fill="auto"/>
            <w:noWrap/>
            <w:vAlign w:val="bottom"/>
            <w:hideMark/>
          </w:tcPr>
          <w:p w14:paraId="648A85F6" w14:textId="77777777" w:rsidR="00FA1B3E" w:rsidRPr="002D65F7" w:rsidRDefault="00FA1B3E" w:rsidP="002D65F7">
            <w:pPr>
              <w:jc w:val="center"/>
              <w:rPr>
                <w:color w:val="000000"/>
                <w:sz w:val="20"/>
              </w:rPr>
            </w:pPr>
            <w:r w:rsidRPr="002D65F7">
              <w:rPr>
                <w:color w:val="000000"/>
                <w:sz w:val="20"/>
              </w:rPr>
              <w:t>12/31/13</w:t>
            </w:r>
          </w:p>
        </w:tc>
        <w:tc>
          <w:tcPr>
            <w:tcW w:w="1080" w:type="dxa"/>
            <w:tcBorders>
              <w:top w:val="nil"/>
              <w:left w:val="nil"/>
              <w:bottom w:val="single" w:sz="4" w:space="0" w:color="auto"/>
              <w:right w:val="single" w:sz="4" w:space="0" w:color="auto"/>
            </w:tcBorders>
            <w:shd w:val="clear" w:color="auto" w:fill="auto"/>
            <w:noWrap/>
            <w:vAlign w:val="bottom"/>
            <w:hideMark/>
          </w:tcPr>
          <w:p w14:paraId="3142146C" w14:textId="77777777" w:rsidR="00FA1B3E" w:rsidRPr="002D65F7" w:rsidRDefault="00FA1B3E" w:rsidP="002D65F7">
            <w:pPr>
              <w:jc w:val="right"/>
              <w:rPr>
                <w:color w:val="000000"/>
                <w:sz w:val="20"/>
              </w:rPr>
            </w:pPr>
            <w:r w:rsidRPr="002D65F7">
              <w:rPr>
                <w:color w:val="000000"/>
                <w:sz w:val="20"/>
              </w:rPr>
              <w:t xml:space="preserve">$0 </w:t>
            </w:r>
          </w:p>
        </w:tc>
        <w:tc>
          <w:tcPr>
            <w:tcW w:w="1041" w:type="dxa"/>
            <w:tcBorders>
              <w:top w:val="nil"/>
              <w:left w:val="nil"/>
              <w:bottom w:val="single" w:sz="4" w:space="0" w:color="auto"/>
              <w:right w:val="single" w:sz="4" w:space="0" w:color="auto"/>
            </w:tcBorders>
            <w:shd w:val="clear" w:color="auto" w:fill="auto"/>
            <w:noWrap/>
            <w:vAlign w:val="bottom"/>
            <w:hideMark/>
          </w:tcPr>
          <w:p w14:paraId="4F1635D8" w14:textId="77777777" w:rsidR="00FA1B3E" w:rsidRPr="002D65F7" w:rsidRDefault="00FA1B3E" w:rsidP="002D65F7">
            <w:pPr>
              <w:jc w:val="right"/>
              <w:rPr>
                <w:color w:val="000000"/>
                <w:sz w:val="20"/>
              </w:rPr>
            </w:pPr>
            <w:r w:rsidRPr="002D65F7">
              <w:rPr>
                <w:color w:val="000000"/>
                <w:sz w:val="20"/>
              </w:rPr>
              <w:t xml:space="preserve">$22,463 </w:t>
            </w:r>
          </w:p>
        </w:tc>
        <w:tc>
          <w:tcPr>
            <w:tcW w:w="1260" w:type="dxa"/>
            <w:tcBorders>
              <w:top w:val="nil"/>
              <w:left w:val="nil"/>
              <w:bottom w:val="single" w:sz="4" w:space="0" w:color="auto"/>
              <w:right w:val="single" w:sz="4" w:space="0" w:color="auto"/>
            </w:tcBorders>
            <w:shd w:val="clear" w:color="auto" w:fill="auto"/>
            <w:noWrap/>
            <w:vAlign w:val="bottom"/>
            <w:hideMark/>
          </w:tcPr>
          <w:p w14:paraId="221C8BAB" w14:textId="77777777" w:rsidR="00FA1B3E" w:rsidRPr="002D65F7" w:rsidRDefault="00FA1B3E" w:rsidP="002D65F7">
            <w:pPr>
              <w:jc w:val="right"/>
              <w:rPr>
                <w:color w:val="000000"/>
                <w:sz w:val="20"/>
              </w:rPr>
            </w:pPr>
            <w:r w:rsidRPr="002D65F7">
              <w:rPr>
                <w:color w:val="000000"/>
                <w:sz w:val="20"/>
              </w:rPr>
              <w:t xml:space="preserve">$22,463 </w:t>
            </w:r>
          </w:p>
        </w:tc>
      </w:tr>
      <w:tr w:rsidR="00FA1B3E" w:rsidRPr="002D65F7" w14:paraId="275E4F39" w14:textId="77777777" w:rsidTr="00533382">
        <w:trPr>
          <w:trHeight w:val="144"/>
        </w:trPr>
        <w:tc>
          <w:tcPr>
            <w:tcW w:w="8010"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A13761D" w14:textId="77777777" w:rsidR="00FA1B3E" w:rsidRPr="002D65F7" w:rsidRDefault="00FA1B3E" w:rsidP="002D65F7">
            <w:pPr>
              <w:jc w:val="right"/>
              <w:rPr>
                <w:b/>
                <w:bCs/>
                <w:color w:val="000000"/>
                <w:sz w:val="20"/>
              </w:rPr>
            </w:pPr>
            <w:r w:rsidRPr="002D65F7">
              <w:rPr>
                <w:b/>
                <w:bCs/>
                <w:color w:val="000000"/>
                <w:sz w:val="20"/>
              </w:rPr>
              <w:t>Total</w:t>
            </w:r>
          </w:p>
        </w:tc>
        <w:tc>
          <w:tcPr>
            <w:tcW w:w="1041" w:type="dxa"/>
            <w:tcBorders>
              <w:top w:val="nil"/>
              <w:left w:val="nil"/>
              <w:bottom w:val="single" w:sz="4" w:space="0" w:color="auto"/>
              <w:right w:val="single" w:sz="4" w:space="0" w:color="auto"/>
            </w:tcBorders>
            <w:shd w:val="clear" w:color="auto" w:fill="auto"/>
            <w:noWrap/>
            <w:vAlign w:val="bottom"/>
            <w:hideMark/>
          </w:tcPr>
          <w:p w14:paraId="17A713D3" w14:textId="77777777" w:rsidR="00FA1B3E" w:rsidRPr="002D65F7" w:rsidRDefault="00FA1B3E" w:rsidP="002D65F7">
            <w:pPr>
              <w:jc w:val="right"/>
              <w:rPr>
                <w:b/>
                <w:bCs/>
                <w:color w:val="000000"/>
                <w:sz w:val="20"/>
              </w:rPr>
            </w:pPr>
            <w:r w:rsidRPr="002D65F7">
              <w:rPr>
                <w:b/>
                <w:bCs/>
                <w:color w:val="000000"/>
                <w:sz w:val="20"/>
              </w:rPr>
              <w:t xml:space="preserve">$181,844 </w:t>
            </w:r>
          </w:p>
        </w:tc>
        <w:tc>
          <w:tcPr>
            <w:tcW w:w="1260" w:type="dxa"/>
            <w:tcBorders>
              <w:top w:val="nil"/>
              <w:left w:val="nil"/>
              <w:bottom w:val="single" w:sz="4" w:space="0" w:color="auto"/>
              <w:right w:val="single" w:sz="4" w:space="0" w:color="auto"/>
            </w:tcBorders>
            <w:shd w:val="clear" w:color="auto" w:fill="auto"/>
            <w:noWrap/>
            <w:vAlign w:val="bottom"/>
            <w:hideMark/>
          </w:tcPr>
          <w:p w14:paraId="7FB03E98" w14:textId="77777777" w:rsidR="00FA1B3E" w:rsidRPr="002D65F7" w:rsidRDefault="00FA1B3E" w:rsidP="002D65F7">
            <w:pPr>
              <w:jc w:val="right"/>
              <w:rPr>
                <w:b/>
                <w:bCs/>
                <w:color w:val="000000"/>
                <w:sz w:val="20"/>
              </w:rPr>
            </w:pPr>
            <w:r w:rsidRPr="002D65F7">
              <w:rPr>
                <w:b/>
                <w:bCs/>
                <w:color w:val="000000"/>
                <w:sz w:val="20"/>
              </w:rPr>
              <w:t xml:space="preserve">$181,844 </w:t>
            </w:r>
          </w:p>
        </w:tc>
      </w:tr>
    </w:tbl>
    <w:p w14:paraId="6811F6E0" w14:textId="0F9DCAA3" w:rsidR="00425853" w:rsidRDefault="00425853" w:rsidP="00DC1D2C">
      <w:pPr>
        <w:pStyle w:val="BodyTextIndent2"/>
        <w:keepNext/>
        <w:keepLines/>
        <w:spacing w:after="120"/>
        <w:rPr>
          <w:bCs/>
          <w:sz w:val="8"/>
          <w:szCs w:val="8"/>
        </w:rPr>
      </w:pPr>
    </w:p>
    <w:p w14:paraId="337391AD" w14:textId="4CBB0717" w:rsidR="001F693E" w:rsidRDefault="001F693E" w:rsidP="00DC1D2C">
      <w:pPr>
        <w:pStyle w:val="BodyTextIndent2"/>
        <w:keepNext/>
        <w:keepLines/>
        <w:spacing w:after="120"/>
        <w:rPr>
          <w:bCs/>
          <w:sz w:val="8"/>
          <w:szCs w:val="8"/>
        </w:rPr>
      </w:pPr>
    </w:p>
    <w:p w14:paraId="3E0BCC8E" w14:textId="77777777" w:rsidR="001F693E" w:rsidRPr="002D65F7" w:rsidRDefault="001F693E" w:rsidP="00DC1D2C">
      <w:pPr>
        <w:pStyle w:val="BodyTextIndent2"/>
        <w:keepNext/>
        <w:keepLines/>
        <w:spacing w:after="120"/>
        <w:rPr>
          <w:bCs/>
          <w:sz w:val="8"/>
          <w:szCs w:val="8"/>
        </w:rPr>
      </w:pPr>
    </w:p>
    <w:p w14:paraId="1438DFEC" w14:textId="77777777" w:rsidR="00037758" w:rsidRDefault="00037758" w:rsidP="00DC1D2C">
      <w:pPr>
        <w:pStyle w:val="BodyTextIndent2"/>
        <w:keepNext/>
        <w:keepLines/>
        <w:numPr>
          <w:ilvl w:val="0"/>
          <w:numId w:val="31"/>
        </w:numPr>
        <w:spacing w:after="120"/>
        <w:rPr>
          <w:bCs/>
        </w:rPr>
      </w:pPr>
      <w:r>
        <w:rPr>
          <w:bCs/>
        </w:rPr>
        <w:t>The following table summarizes the hours and costs for extended UAT services</w:t>
      </w:r>
      <w:r w:rsidR="003673D4">
        <w:rPr>
          <w:bCs/>
        </w:rPr>
        <w:t xml:space="preserve"> for the period February 2014 through </w:t>
      </w:r>
      <w:r w:rsidR="00D0261A">
        <w:rPr>
          <w:bCs/>
        </w:rPr>
        <w:t xml:space="preserve">May </w:t>
      </w:r>
      <w:r w:rsidR="003673D4">
        <w:rPr>
          <w:bCs/>
        </w:rPr>
        <w:t>2014</w:t>
      </w:r>
      <w:r>
        <w:rPr>
          <w:bCs/>
        </w:rPr>
        <w:t>.</w:t>
      </w:r>
    </w:p>
    <w:tbl>
      <w:tblPr>
        <w:tblW w:w="8480" w:type="dxa"/>
        <w:tblInd w:w="864" w:type="dxa"/>
        <w:tblLook w:val="04A0" w:firstRow="1" w:lastRow="0" w:firstColumn="1" w:lastColumn="0" w:noHBand="0" w:noVBand="1"/>
      </w:tblPr>
      <w:tblGrid>
        <w:gridCol w:w="4260"/>
        <w:gridCol w:w="1780"/>
        <w:gridCol w:w="1127"/>
        <w:gridCol w:w="1313"/>
      </w:tblGrid>
      <w:tr w:rsidR="00D0261A" w:rsidRPr="00DC72B6" w14:paraId="3E649E68" w14:textId="77777777" w:rsidTr="00255019">
        <w:trPr>
          <w:trHeight w:val="264"/>
        </w:trPr>
        <w:tc>
          <w:tcPr>
            <w:tcW w:w="4260" w:type="dxa"/>
            <w:vMerge w:val="restart"/>
            <w:tcBorders>
              <w:top w:val="single" w:sz="4" w:space="0" w:color="auto"/>
              <w:left w:val="single" w:sz="4" w:space="0" w:color="auto"/>
              <w:right w:val="single" w:sz="4" w:space="0" w:color="auto"/>
            </w:tcBorders>
            <w:shd w:val="clear" w:color="000000" w:fill="1F497D"/>
            <w:vAlign w:val="center"/>
            <w:hideMark/>
          </w:tcPr>
          <w:p w14:paraId="64F30D77" w14:textId="7B0C68F0" w:rsidR="00D0261A" w:rsidRPr="00DC72B6" w:rsidRDefault="00D0261A" w:rsidP="00DC1D2C">
            <w:pPr>
              <w:keepNext/>
              <w:jc w:val="center"/>
              <w:rPr>
                <w:rFonts w:ascii="Times New Roman" w:hAnsi="Times New Roman"/>
                <w:b/>
                <w:bCs/>
                <w:color w:val="FFFFFF"/>
                <w:sz w:val="20"/>
              </w:rPr>
            </w:pPr>
            <w:r w:rsidRPr="00DC72B6">
              <w:rPr>
                <w:rFonts w:ascii="Times New Roman" w:hAnsi="Times New Roman"/>
                <w:b/>
                <w:bCs/>
                <w:color w:val="FFFFFF"/>
                <w:sz w:val="20"/>
              </w:rPr>
              <w:t>D&amp;I QA</w:t>
            </w:r>
          </w:p>
        </w:tc>
        <w:tc>
          <w:tcPr>
            <w:tcW w:w="1780" w:type="dxa"/>
            <w:vMerge w:val="restart"/>
            <w:tcBorders>
              <w:top w:val="single" w:sz="4" w:space="0" w:color="auto"/>
              <w:left w:val="nil"/>
              <w:right w:val="single" w:sz="4" w:space="0" w:color="auto"/>
            </w:tcBorders>
            <w:shd w:val="clear" w:color="000000" w:fill="1F497D"/>
            <w:vAlign w:val="center"/>
            <w:hideMark/>
          </w:tcPr>
          <w:p w14:paraId="5B5878ED" w14:textId="77777777" w:rsidR="00D0261A" w:rsidRPr="00DC72B6" w:rsidRDefault="00D0261A" w:rsidP="00DC1D2C">
            <w:pPr>
              <w:keepNext/>
              <w:jc w:val="center"/>
              <w:rPr>
                <w:rFonts w:ascii="Times New Roman" w:hAnsi="Times New Roman"/>
                <w:b/>
                <w:bCs/>
                <w:color w:val="FFFFFF"/>
                <w:sz w:val="20"/>
              </w:rPr>
            </w:pPr>
            <w:r w:rsidRPr="00DC72B6">
              <w:rPr>
                <w:rFonts w:ascii="Times New Roman" w:hAnsi="Times New Roman"/>
                <w:b/>
                <w:bCs/>
                <w:color w:val="FFFFFF"/>
                <w:sz w:val="20"/>
              </w:rPr>
              <w:t>Hourly Rate</w:t>
            </w:r>
          </w:p>
        </w:tc>
        <w:tc>
          <w:tcPr>
            <w:tcW w:w="2440" w:type="dxa"/>
            <w:gridSpan w:val="2"/>
            <w:tcBorders>
              <w:top w:val="single" w:sz="4" w:space="0" w:color="auto"/>
              <w:left w:val="nil"/>
              <w:bottom w:val="single" w:sz="4" w:space="0" w:color="auto"/>
              <w:right w:val="single" w:sz="4" w:space="0" w:color="000000"/>
            </w:tcBorders>
            <w:shd w:val="clear" w:color="000000" w:fill="1F497D"/>
            <w:vAlign w:val="center"/>
            <w:hideMark/>
          </w:tcPr>
          <w:p w14:paraId="6C240F1C" w14:textId="69600D18" w:rsidR="00D0261A" w:rsidRPr="00DC72B6" w:rsidRDefault="00D0261A" w:rsidP="00DC1D2C">
            <w:pPr>
              <w:keepNext/>
              <w:jc w:val="center"/>
              <w:rPr>
                <w:rFonts w:ascii="Times New Roman" w:hAnsi="Times New Roman"/>
                <w:b/>
                <w:bCs/>
                <w:color w:val="FFFFFF"/>
                <w:sz w:val="20"/>
              </w:rPr>
            </w:pPr>
            <w:r w:rsidRPr="00DC72B6">
              <w:rPr>
                <w:rFonts w:ascii="Times New Roman" w:hAnsi="Times New Roman"/>
                <w:b/>
                <w:bCs/>
                <w:color w:val="FFFFFF"/>
                <w:sz w:val="20"/>
              </w:rPr>
              <w:t xml:space="preserve">SFY </w:t>
            </w:r>
            <w:r w:rsidR="00D41079">
              <w:rPr>
                <w:rFonts w:ascii="Times New Roman" w:hAnsi="Times New Roman"/>
                <w:b/>
                <w:bCs/>
                <w:color w:val="FFFFFF"/>
                <w:sz w:val="20"/>
              </w:rPr>
              <w:t>20</w:t>
            </w:r>
            <w:r w:rsidRPr="00DC72B6">
              <w:rPr>
                <w:rFonts w:ascii="Times New Roman" w:hAnsi="Times New Roman"/>
                <w:b/>
                <w:bCs/>
                <w:color w:val="FFFFFF"/>
                <w:sz w:val="20"/>
              </w:rPr>
              <w:t>13/14</w:t>
            </w:r>
          </w:p>
        </w:tc>
      </w:tr>
      <w:tr w:rsidR="00D0261A" w:rsidRPr="00DC72B6" w14:paraId="1156EF52" w14:textId="77777777" w:rsidTr="00255019">
        <w:trPr>
          <w:trHeight w:val="129"/>
        </w:trPr>
        <w:tc>
          <w:tcPr>
            <w:tcW w:w="4260" w:type="dxa"/>
            <w:vMerge/>
            <w:tcBorders>
              <w:left w:val="single" w:sz="4" w:space="0" w:color="auto"/>
              <w:bottom w:val="single" w:sz="4" w:space="0" w:color="auto"/>
              <w:right w:val="single" w:sz="4" w:space="0" w:color="auto"/>
            </w:tcBorders>
            <w:shd w:val="clear" w:color="000000" w:fill="1F497D"/>
            <w:vAlign w:val="center"/>
          </w:tcPr>
          <w:p w14:paraId="351DD1BA" w14:textId="77777777" w:rsidR="00D0261A" w:rsidRPr="00DC72B6" w:rsidRDefault="00D0261A" w:rsidP="002135C5">
            <w:pPr>
              <w:jc w:val="center"/>
              <w:rPr>
                <w:rFonts w:ascii="Times New Roman" w:hAnsi="Times New Roman"/>
                <w:b/>
                <w:bCs/>
                <w:color w:val="FFFFFF"/>
                <w:sz w:val="20"/>
              </w:rPr>
            </w:pPr>
          </w:p>
        </w:tc>
        <w:tc>
          <w:tcPr>
            <w:tcW w:w="1780" w:type="dxa"/>
            <w:vMerge/>
            <w:tcBorders>
              <w:left w:val="nil"/>
              <w:bottom w:val="single" w:sz="4" w:space="0" w:color="auto"/>
              <w:right w:val="single" w:sz="4" w:space="0" w:color="auto"/>
            </w:tcBorders>
            <w:shd w:val="clear" w:color="000000" w:fill="1F497D"/>
            <w:vAlign w:val="center"/>
          </w:tcPr>
          <w:p w14:paraId="54038D28" w14:textId="77777777" w:rsidR="00D0261A" w:rsidRPr="00DC72B6" w:rsidRDefault="00D0261A" w:rsidP="002135C5">
            <w:pPr>
              <w:jc w:val="center"/>
              <w:rPr>
                <w:rFonts w:ascii="Times New Roman" w:hAnsi="Times New Roman"/>
                <w:b/>
                <w:bCs/>
                <w:color w:val="FFFFFF"/>
                <w:sz w:val="20"/>
              </w:rPr>
            </w:pPr>
          </w:p>
        </w:tc>
        <w:tc>
          <w:tcPr>
            <w:tcW w:w="1127" w:type="dxa"/>
            <w:tcBorders>
              <w:top w:val="single" w:sz="4" w:space="0" w:color="auto"/>
              <w:left w:val="nil"/>
              <w:bottom w:val="single" w:sz="4" w:space="0" w:color="auto"/>
              <w:right w:val="single" w:sz="4" w:space="0" w:color="auto"/>
            </w:tcBorders>
            <w:shd w:val="clear" w:color="000000" w:fill="1F497D"/>
            <w:vAlign w:val="center"/>
          </w:tcPr>
          <w:p w14:paraId="274B2767" w14:textId="77777777" w:rsidR="00D0261A" w:rsidRPr="00DC72B6" w:rsidRDefault="00D0261A" w:rsidP="002135C5">
            <w:pPr>
              <w:jc w:val="center"/>
              <w:rPr>
                <w:rFonts w:ascii="Times New Roman" w:hAnsi="Times New Roman"/>
                <w:b/>
                <w:bCs/>
                <w:color w:val="FFFFFF"/>
                <w:sz w:val="20"/>
              </w:rPr>
            </w:pPr>
            <w:r>
              <w:rPr>
                <w:rFonts w:ascii="Times New Roman" w:hAnsi="Times New Roman"/>
                <w:b/>
                <w:bCs/>
                <w:color w:val="FFFFFF"/>
                <w:sz w:val="20"/>
              </w:rPr>
              <w:t>Hours</w:t>
            </w:r>
          </w:p>
        </w:tc>
        <w:tc>
          <w:tcPr>
            <w:tcW w:w="1313" w:type="dxa"/>
            <w:tcBorders>
              <w:top w:val="single" w:sz="4" w:space="0" w:color="auto"/>
              <w:left w:val="single" w:sz="4" w:space="0" w:color="auto"/>
              <w:bottom w:val="single" w:sz="4" w:space="0" w:color="auto"/>
              <w:right w:val="single" w:sz="4" w:space="0" w:color="000000"/>
            </w:tcBorders>
            <w:shd w:val="clear" w:color="000000" w:fill="1F497D"/>
            <w:vAlign w:val="center"/>
          </w:tcPr>
          <w:p w14:paraId="0933552A" w14:textId="77777777" w:rsidR="00D0261A" w:rsidRPr="00DC72B6" w:rsidRDefault="00D0261A" w:rsidP="002135C5">
            <w:pPr>
              <w:jc w:val="center"/>
              <w:rPr>
                <w:rFonts w:ascii="Times New Roman" w:hAnsi="Times New Roman"/>
                <w:b/>
                <w:bCs/>
                <w:color w:val="FFFFFF"/>
                <w:sz w:val="20"/>
              </w:rPr>
            </w:pPr>
            <w:r>
              <w:rPr>
                <w:rFonts w:ascii="Times New Roman" w:hAnsi="Times New Roman"/>
                <w:b/>
                <w:bCs/>
                <w:color w:val="FFFFFF"/>
                <w:sz w:val="20"/>
              </w:rPr>
              <w:t>Cost</w:t>
            </w:r>
          </w:p>
        </w:tc>
      </w:tr>
      <w:tr w:rsidR="007C2E82" w:rsidRPr="00DC72B6" w14:paraId="57F582AA" w14:textId="77777777" w:rsidTr="00255019">
        <w:trPr>
          <w:trHeight w:val="156"/>
        </w:trPr>
        <w:tc>
          <w:tcPr>
            <w:tcW w:w="4260" w:type="dxa"/>
            <w:tcBorders>
              <w:top w:val="single" w:sz="4" w:space="0" w:color="auto"/>
              <w:left w:val="single" w:sz="4" w:space="0" w:color="auto"/>
              <w:bottom w:val="single" w:sz="4" w:space="0" w:color="auto"/>
              <w:right w:val="single" w:sz="4" w:space="0" w:color="auto"/>
            </w:tcBorders>
            <w:shd w:val="clear" w:color="auto" w:fill="auto"/>
            <w:vAlign w:val="center"/>
          </w:tcPr>
          <w:p w14:paraId="4F27E611" w14:textId="77777777" w:rsidR="007C2E82" w:rsidRPr="002D65F7" w:rsidRDefault="007C2E82" w:rsidP="00697FE2">
            <w:pPr>
              <w:rPr>
                <w:b/>
                <w:bCs/>
                <w:color w:val="FFFFFF"/>
                <w:sz w:val="20"/>
              </w:rPr>
            </w:pPr>
            <w:r w:rsidRPr="002D65F7">
              <w:rPr>
                <w:sz w:val="20"/>
              </w:rPr>
              <w:t>Business Analyst/Tester</w:t>
            </w:r>
          </w:p>
        </w:tc>
        <w:tc>
          <w:tcPr>
            <w:tcW w:w="1780" w:type="dxa"/>
            <w:tcBorders>
              <w:top w:val="single" w:sz="4" w:space="0" w:color="auto"/>
              <w:left w:val="nil"/>
              <w:bottom w:val="single" w:sz="4" w:space="0" w:color="auto"/>
              <w:right w:val="single" w:sz="4" w:space="0" w:color="auto"/>
            </w:tcBorders>
            <w:shd w:val="clear" w:color="auto" w:fill="auto"/>
            <w:vAlign w:val="center"/>
          </w:tcPr>
          <w:p w14:paraId="48B20CBE" w14:textId="77777777" w:rsidR="007C2E82" w:rsidRPr="002D65F7" w:rsidRDefault="007C2E82" w:rsidP="002135C5">
            <w:pPr>
              <w:jc w:val="center"/>
              <w:rPr>
                <w:bCs/>
                <w:sz w:val="20"/>
              </w:rPr>
            </w:pPr>
            <w:r w:rsidRPr="002D65F7">
              <w:rPr>
                <w:bCs/>
                <w:sz w:val="20"/>
              </w:rPr>
              <w:t>$133.71</w:t>
            </w:r>
          </w:p>
        </w:tc>
        <w:tc>
          <w:tcPr>
            <w:tcW w:w="1127" w:type="dxa"/>
            <w:tcBorders>
              <w:top w:val="single" w:sz="4" w:space="0" w:color="auto"/>
              <w:left w:val="nil"/>
              <w:bottom w:val="single" w:sz="4" w:space="0" w:color="auto"/>
              <w:right w:val="single" w:sz="4" w:space="0" w:color="auto"/>
            </w:tcBorders>
            <w:shd w:val="clear" w:color="auto" w:fill="auto"/>
            <w:vAlign w:val="center"/>
          </w:tcPr>
          <w:p w14:paraId="719FA472" w14:textId="77777777" w:rsidR="007C2E82" w:rsidRPr="002D65F7" w:rsidRDefault="007C2E82" w:rsidP="002135C5">
            <w:pPr>
              <w:jc w:val="center"/>
              <w:rPr>
                <w:bCs/>
                <w:sz w:val="20"/>
              </w:rPr>
            </w:pPr>
            <w:r w:rsidRPr="002D65F7">
              <w:rPr>
                <w:bCs/>
                <w:sz w:val="20"/>
              </w:rPr>
              <w:t>448</w:t>
            </w:r>
          </w:p>
        </w:tc>
        <w:tc>
          <w:tcPr>
            <w:tcW w:w="1313" w:type="dxa"/>
            <w:tcBorders>
              <w:top w:val="single" w:sz="4" w:space="0" w:color="auto"/>
              <w:left w:val="single" w:sz="4" w:space="0" w:color="auto"/>
              <w:bottom w:val="single" w:sz="4" w:space="0" w:color="auto"/>
              <w:right w:val="single" w:sz="4" w:space="0" w:color="000000"/>
            </w:tcBorders>
            <w:shd w:val="clear" w:color="auto" w:fill="auto"/>
            <w:vAlign w:val="center"/>
          </w:tcPr>
          <w:p w14:paraId="147497F0" w14:textId="77777777" w:rsidR="007C2E82" w:rsidRPr="002D65F7" w:rsidRDefault="007C2E82" w:rsidP="002135C5">
            <w:pPr>
              <w:jc w:val="center"/>
              <w:rPr>
                <w:bCs/>
                <w:sz w:val="20"/>
              </w:rPr>
            </w:pPr>
            <w:r w:rsidRPr="002D65F7">
              <w:rPr>
                <w:bCs/>
                <w:sz w:val="20"/>
              </w:rPr>
              <w:t>$59,902</w:t>
            </w:r>
          </w:p>
        </w:tc>
      </w:tr>
      <w:tr w:rsidR="007C2E82" w:rsidRPr="00DC72B6" w14:paraId="4F1DC34A" w14:textId="77777777" w:rsidTr="00255019">
        <w:trPr>
          <w:trHeight w:val="156"/>
        </w:trPr>
        <w:tc>
          <w:tcPr>
            <w:tcW w:w="4260" w:type="dxa"/>
            <w:tcBorders>
              <w:top w:val="single" w:sz="4" w:space="0" w:color="auto"/>
              <w:left w:val="single" w:sz="4" w:space="0" w:color="auto"/>
              <w:bottom w:val="single" w:sz="4" w:space="0" w:color="000000"/>
              <w:right w:val="single" w:sz="4" w:space="0" w:color="auto"/>
            </w:tcBorders>
            <w:shd w:val="clear" w:color="auto" w:fill="auto"/>
            <w:vAlign w:val="center"/>
          </w:tcPr>
          <w:p w14:paraId="00A2A19B" w14:textId="77777777" w:rsidR="007C2E82" w:rsidRPr="002D65F7" w:rsidRDefault="007C2E82" w:rsidP="007C2E82">
            <w:pPr>
              <w:rPr>
                <w:b/>
                <w:sz w:val="20"/>
              </w:rPr>
            </w:pPr>
            <w:r w:rsidRPr="002D65F7">
              <w:rPr>
                <w:b/>
                <w:sz w:val="20"/>
              </w:rPr>
              <w:t>Total</w:t>
            </w:r>
          </w:p>
        </w:tc>
        <w:tc>
          <w:tcPr>
            <w:tcW w:w="1780" w:type="dxa"/>
            <w:tcBorders>
              <w:top w:val="single" w:sz="4" w:space="0" w:color="auto"/>
              <w:left w:val="nil"/>
              <w:bottom w:val="single" w:sz="4" w:space="0" w:color="auto"/>
              <w:right w:val="single" w:sz="4" w:space="0" w:color="auto"/>
            </w:tcBorders>
            <w:shd w:val="clear" w:color="auto" w:fill="auto"/>
            <w:vAlign w:val="center"/>
          </w:tcPr>
          <w:p w14:paraId="7A1E75B8" w14:textId="77777777" w:rsidR="007C2E82" w:rsidRPr="002D65F7" w:rsidRDefault="007C2E82" w:rsidP="002135C5">
            <w:pPr>
              <w:jc w:val="center"/>
              <w:rPr>
                <w:bCs/>
                <w:sz w:val="20"/>
              </w:rPr>
            </w:pPr>
          </w:p>
        </w:tc>
        <w:tc>
          <w:tcPr>
            <w:tcW w:w="1127" w:type="dxa"/>
            <w:tcBorders>
              <w:top w:val="single" w:sz="4" w:space="0" w:color="auto"/>
              <w:left w:val="nil"/>
              <w:bottom w:val="single" w:sz="4" w:space="0" w:color="auto"/>
              <w:right w:val="single" w:sz="4" w:space="0" w:color="auto"/>
            </w:tcBorders>
            <w:shd w:val="clear" w:color="auto" w:fill="auto"/>
            <w:vAlign w:val="center"/>
          </w:tcPr>
          <w:p w14:paraId="7D971FCF" w14:textId="77777777" w:rsidR="007C2E82" w:rsidRPr="002D65F7" w:rsidRDefault="007C2E82" w:rsidP="002135C5">
            <w:pPr>
              <w:jc w:val="center"/>
              <w:rPr>
                <w:b/>
                <w:bCs/>
                <w:sz w:val="20"/>
              </w:rPr>
            </w:pPr>
            <w:r w:rsidRPr="002D65F7">
              <w:rPr>
                <w:b/>
                <w:bCs/>
                <w:sz w:val="20"/>
              </w:rPr>
              <w:t>448</w:t>
            </w:r>
          </w:p>
        </w:tc>
        <w:tc>
          <w:tcPr>
            <w:tcW w:w="1313" w:type="dxa"/>
            <w:tcBorders>
              <w:top w:val="single" w:sz="4" w:space="0" w:color="auto"/>
              <w:left w:val="single" w:sz="4" w:space="0" w:color="auto"/>
              <w:bottom w:val="single" w:sz="4" w:space="0" w:color="auto"/>
              <w:right w:val="single" w:sz="4" w:space="0" w:color="000000"/>
            </w:tcBorders>
            <w:shd w:val="clear" w:color="auto" w:fill="auto"/>
            <w:vAlign w:val="center"/>
          </w:tcPr>
          <w:p w14:paraId="29AC3945" w14:textId="77777777" w:rsidR="007C2E82" w:rsidRPr="002D65F7" w:rsidRDefault="007C2E82" w:rsidP="002135C5">
            <w:pPr>
              <w:jc w:val="center"/>
              <w:rPr>
                <w:b/>
                <w:bCs/>
                <w:sz w:val="20"/>
              </w:rPr>
            </w:pPr>
            <w:r w:rsidRPr="002D65F7">
              <w:rPr>
                <w:b/>
                <w:bCs/>
                <w:sz w:val="20"/>
              </w:rPr>
              <w:t>$59,902</w:t>
            </w:r>
          </w:p>
        </w:tc>
      </w:tr>
    </w:tbl>
    <w:p w14:paraId="43D9C2B4" w14:textId="77777777" w:rsidR="00BA6105" w:rsidRPr="00533382" w:rsidRDefault="00BA6105" w:rsidP="00037758">
      <w:pPr>
        <w:pStyle w:val="BodyTextIndent2"/>
        <w:keepLines/>
        <w:spacing w:after="120"/>
        <w:rPr>
          <w:bCs/>
          <w:sz w:val="8"/>
          <w:szCs w:val="8"/>
        </w:rPr>
      </w:pPr>
    </w:p>
    <w:p w14:paraId="140F3E8C" w14:textId="77777777" w:rsidR="0092518C" w:rsidRDefault="0092518C" w:rsidP="0092518C">
      <w:pPr>
        <w:pStyle w:val="BodyTextIndent2"/>
        <w:keepLines/>
        <w:numPr>
          <w:ilvl w:val="0"/>
          <w:numId w:val="31"/>
        </w:numPr>
        <w:spacing w:after="120"/>
        <w:rPr>
          <w:bCs/>
        </w:rPr>
      </w:pPr>
      <w:r>
        <w:rPr>
          <w:bCs/>
        </w:rPr>
        <w:t>The following table summarizes the hours and costs for extended UAT services</w:t>
      </w:r>
      <w:r w:rsidR="003673D4">
        <w:rPr>
          <w:bCs/>
        </w:rPr>
        <w:t xml:space="preserve"> for the period July 2014 through </w:t>
      </w:r>
      <w:r w:rsidR="007F272E">
        <w:rPr>
          <w:bCs/>
        </w:rPr>
        <w:t>March 2015</w:t>
      </w:r>
      <w:r>
        <w:rPr>
          <w:bCs/>
        </w:rPr>
        <w:t>.</w:t>
      </w:r>
    </w:p>
    <w:tbl>
      <w:tblPr>
        <w:tblW w:w="8460" w:type="dxa"/>
        <w:tblInd w:w="918" w:type="dxa"/>
        <w:tblLook w:val="04A0" w:firstRow="1" w:lastRow="0" w:firstColumn="1" w:lastColumn="0" w:noHBand="0" w:noVBand="1"/>
      </w:tblPr>
      <w:tblGrid>
        <w:gridCol w:w="4230"/>
        <w:gridCol w:w="1662"/>
        <w:gridCol w:w="1218"/>
        <w:gridCol w:w="1350"/>
      </w:tblGrid>
      <w:tr w:rsidR="00D0261A" w:rsidRPr="00120174" w14:paraId="62A0348A" w14:textId="77777777" w:rsidTr="002D65F7">
        <w:trPr>
          <w:trHeight w:val="138"/>
        </w:trPr>
        <w:tc>
          <w:tcPr>
            <w:tcW w:w="4230" w:type="dxa"/>
            <w:vMerge w:val="restart"/>
            <w:tcBorders>
              <w:top w:val="single" w:sz="4" w:space="0" w:color="auto"/>
              <w:left w:val="single" w:sz="4" w:space="0" w:color="auto"/>
              <w:bottom w:val="single" w:sz="4" w:space="0" w:color="000000"/>
              <w:right w:val="single" w:sz="4" w:space="0" w:color="auto"/>
            </w:tcBorders>
            <w:shd w:val="clear" w:color="000000" w:fill="1F497D"/>
            <w:vAlign w:val="center"/>
            <w:hideMark/>
          </w:tcPr>
          <w:p w14:paraId="27DF3B75" w14:textId="2622B8B9" w:rsidR="00D0261A" w:rsidRPr="00120174" w:rsidRDefault="00D0261A" w:rsidP="00A908F9">
            <w:pPr>
              <w:ind w:left="40"/>
              <w:jc w:val="center"/>
              <w:rPr>
                <w:rFonts w:ascii="Times New Roman" w:hAnsi="Times New Roman"/>
                <w:b/>
                <w:bCs/>
                <w:color w:val="FFFFFF"/>
                <w:sz w:val="20"/>
              </w:rPr>
            </w:pPr>
            <w:r w:rsidRPr="00120174">
              <w:rPr>
                <w:rFonts w:ascii="Times New Roman" w:hAnsi="Times New Roman"/>
                <w:b/>
                <w:bCs/>
                <w:color w:val="FFFFFF"/>
                <w:sz w:val="20"/>
              </w:rPr>
              <w:t>M&amp;O QA</w:t>
            </w:r>
          </w:p>
        </w:tc>
        <w:tc>
          <w:tcPr>
            <w:tcW w:w="1662" w:type="dxa"/>
            <w:vMerge w:val="restart"/>
            <w:tcBorders>
              <w:top w:val="single" w:sz="4" w:space="0" w:color="auto"/>
              <w:left w:val="nil"/>
              <w:right w:val="single" w:sz="4" w:space="0" w:color="auto"/>
            </w:tcBorders>
            <w:shd w:val="clear" w:color="000000" w:fill="1F497D"/>
            <w:vAlign w:val="center"/>
            <w:hideMark/>
          </w:tcPr>
          <w:p w14:paraId="39F8ACA1" w14:textId="77777777" w:rsidR="00D0261A" w:rsidRPr="00120174" w:rsidRDefault="00D0261A" w:rsidP="00D0261A">
            <w:pPr>
              <w:jc w:val="center"/>
              <w:rPr>
                <w:rFonts w:ascii="Times New Roman" w:hAnsi="Times New Roman"/>
                <w:b/>
                <w:bCs/>
                <w:color w:val="FFFFFF"/>
                <w:sz w:val="20"/>
              </w:rPr>
            </w:pPr>
            <w:r w:rsidRPr="00120174">
              <w:rPr>
                <w:rFonts w:ascii="Times New Roman" w:hAnsi="Times New Roman"/>
                <w:b/>
                <w:bCs/>
                <w:color w:val="FFFFFF"/>
                <w:sz w:val="20"/>
              </w:rPr>
              <w:t>Hourly Rate</w:t>
            </w:r>
          </w:p>
        </w:tc>
        <w:tc>
          <w:tcPr>
            <w:tcW w:w="2568" w:type="dxa"/>
            <w:gridSpan w:val="2"/>
            <w:tcBorders>
              <w:top w:val="single" w:sz="4" w:space="0" w:color="auto"/>
              <w:left w:val="nil"/>
              <w:bottom w:val="single" w:sz="4" w:space="0" w:color="auto"/>
              <w:right w:val="single" w:sz="4" w:space="0" w:color="000000"/>
            </w:tcBorders>
            <w:shd w:val="clear" w:color="000000" w:fill="1F497D"/>
            <w:vAlign w:val="center"/>
            <w:hideMark/>
          </w:tcPr>
          <w:p w14:paraId="14036E03" w14:textId="4446F0CF" w:rsidR="00D0261A" w:rsidRPr="00120174" w:rsidRDefault="00D0261A" w:rsidP="00A908F9">
            <w:pPr>
              <w:jc w:val="center"/>
              <w:rPr>
                <w:rFonts w:ascii="Times New Roman" w:hAnsi="Times New Roman"/>
                <w:b/>
                <w:bCs/>
                <w:color w:val="FFFFFF"/>
                <w:sz w:val="20"/>
              </w:rPr>
            </w:pPr>
            <w:r w:rsidRPr="00120174">
              <w:rPr>
                <w:rFonts w:ascii="Times New Roman" w:hAnsi="Times New Roman"/>
                <w:b/>
                <w:bCs/>
                <w:color w:val="FFFFFF"/>
                <w:sz w:val="20"/>
              </w:rPr>
              <w:t xml:space="preserve">SFY </w:t>
            </w:r>
            <w:r w:rsidR="00D41079">
              <w:rPr>
                <w:rFonts w:ascii="Times New Roman" w:hAnsi="Times New Roman"/>
                <w:b/>
                <w:bCs/>
                <w:color w:val="FFFFFF"/>
                <w:sz w:val="20"/>
              </w:rPr>
              <w:t>20</w:t>
            </w:r>
            <w:r w:rsidRPr="00120174">
              <w:rPr>
                <w:rFonts w:ascii="Times New Roman" w:hAnsi="Times New Roman"/>
                <w:b/>
                <w:bCs/>
                <w:color w:val="FFFFFF"/>
                <w:sz w:val="20"/>
              </w:rPr>
              <w:t>14/15</w:t>
            </w:r>
          </w:p>
        </w:tc>
      </w:tr>
      <w:tr w:rsidR="00D0261A" w:rsidRPr="00120174" w14:paraId="7BF2854D" w14:textId="77777777" w:rsidTr="002D65F7">
        <w:trPr>
          <w:trHeight w:val="138"/>
        </w:trPr>
        <w:tc>
          <w:tcPr>
            <w:tcW w:w="4230" w:type="dxa"/>
            <w:vMerge/>
            <w:tcBorders>
              <w:top w:val="single" w:sz="4" w:space="0" w:color="auto"/>
              <w:left w:val="single" w:sz="4" w:space="0" w:color="auto"/>
              <w:bottom w:val="single" w:sz="4" w:space="0" w:color="000000"/>
              <w:right w:val="single" w:sz="4" w:space="0" w:color="auto"/>
            </w:tcBorders>
            <w:vAlign w:val="center"/>
            <w:hideMark/>
          </w:tcPr>
          <w:p w14:paraId="370C8EF7" w14:textId="77777777" w:rsidR="00D0261A" w:rsidRPr="00120174" w:rsidRDefault="00D0261A" w:rsidP="00A908F9">
            <w:pPr>
              <w:ind w:left="40"/>
              <w:rPr>
                <w:b/>
                <w:bCs/>
                <w:color w:val="FFFFFF"/>
                <w:sz w:val="20"/>
              </w:rPr>
            </w:pPr>
          </w:p>
        </w:tc>
        <w:tc>
          <w:tcPr>
            <w:tcW w:w="1662" w:type="dxa"/>
            <w:vMerge/>
            <w:tcBorders>
              <w:left w:val="nil"/>
              <w:bottom w:val="single" w:sz="4" w:space="0" w:color="auto"/>
              <w:right w:val="single" w:sz="4" w:space="0" w:color="auto"/>
            </w:tcBorders>
            <w:shd w:val="clear" w:color="000000" w:fill="1F497D"/>
            <w:vAlign w:val="center"/>
            <w:hideMark/>
          </w:tcPr>
          <w:p w14:paraId="77D564BB" w14:textId="77777777" w:rsidR="00D0261A" w:rsidRPr="00120174" w:rsidRDefault="00D0261A" w:rsidP="00A908F9">
            <w:pPr>
              <w:jc w:val="center"/>
              <w:rPr>
                <w:rFonts w:ascii="Times New Roman" w:hAnsi="Times New Roman"/>
                <w:b/>
                <w:bCs/>
                <w:color w:val="FFFFFF"/>
                <w:sz w:val="20"/>
              </w:rPr>
            </w:pPr>
          </w:p>
        </w:tc>
        <w:tc>
          <w:tcPr>
            <w:tcW w:w="1218" w:type="dxa"/>
            <w:tcBorders>
              <w:top w:val="nil"/>
              <w:left w:val="nil"/>
              <w:bottom w:val="single" w:sz="4" w:space="0" w:color="auto"/>
              <w:right w:val="single" w:sz="4" w:space="0" w:color="auto"/>
            </w:tcBorders>
            <w:shd w:val="clear" w:color="000000" w:fill="1F497D"/>
            <w:noWrap/>
            <w:vAlign w:val="center"/>
            <w:hideMark/>
          </w:tcPr>
          <w:p w14:paraId="50865351" w14:textId="77777777" w:rsidR="00D0261A" w:rsidRPr="00120174" w:rsidRDefault="00D0261A" w:rsidP="00A908F9">
            <w:pPr>
              <w:jc w:val="center"/>
              <w:rPr>
                <w:rFonts w:ascii="Times New Roman" w:hAnsi="Times New Roman"/>
                <w:b/>
                <w:bCs/>
                <w:color w:val="FFFFFF"/>
                <w:sz w:val="20"/>
              </w:rPr>
            </w:pPr>
            <w:r w:rsidRPr="00120174">
              <w:rPr>
                <w:rFonts w:ascii="Times New Roman" w:hAnsi="Times New Roman"/>
                <w:b/>
                <w:bCs/>
                <w:color w:val="FFFFFF"/>
                <w:sz w:val="20"/>
              </w:rPr>
              <w:t>Hours</w:t>
            </w:r>
          </w:p>
        </w:tc>
        <w:tc>
          <w:tcPr>
            <w:tcW w:w="1350" w:type="dxa"/>
            <w:tcBorders>
              <w:top w:val="nil"/>
              <w:left w:val="nil"/>
              <w:bottom w:val="single" w:sz="4" w:space="0" w:color="auto"/>
              <w:right w:val="single" w:sz="4" w:space="0" w:color="auto"/>
            </w:tcBorders>
            <w:shd w:val="clear" w:color="000000" w:fill="1F497D"/>
            <w:vAlign w:val="center"/>
            <w:hideMark/>
          </w:tcPr>
          <w:p w14:paraId="4C372E28" w14:textId="77777777" w:rsidR="00D0261A" w:rsidRPr="00120174" w:rsidRDefault="00D0261A" w:rsidP="00A908F9">
            <w:pPr>
              <w:jc w:val="center"/>
              <w:rPr>
                <w:rFonts w:ascii="Times New Roman" w:hAnsi="Times New Roman"/>
                <w:b/>
                <w:bCs/>
                <w:color w:val="FFFFFF"/>
                <w:sz w:val="20"/>
              </w:rPr>
            </w:pPr>
            <w:r w:rsidRPr="00120174">
              <w:rPr>
                <w:rFonts w:ascii="Times New Roman" w:hAnsi="Times New Roman"/>
                <w:b/>
                <w:bCs/>
                <w:color w:val="FFFFFF"/>
                <w:sz w:val="20"/>
              </w:rPr>
              <w:t>Cost</w:t>
            </w:r>
          </w:p>
        </w:tc>
      </w:tr>
      <w:tr w:rsidR="0092518C" w:rsidRPr="001F27DD" w14:paraId="6C00378D" w14:textId="77777777" w:rsidTr="007E4E44">
        <w:trPr>
          <w:trHeight w:val="144"/>
        </w:trPr>
        <w:tc>
          <w:tcPr>
            <w:tcW w:w="4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0D3D6" w14:textId="77777777" w:rsidR="0092518C" w:rsidRPr="002D65F7" w:rsidRDefault="0092518C" w:rsidP="001F27DD">
            <w:pPr>
              <w:ind w:left="40"/>
              <w:rPr>
                <w:sz w:val="20"/>
              </w:rPr>
            </w:pPr>
            <w:r w:rsidRPr="002D65F7">
              <w:rPr>
                <w:sz w:val="20"/>
              </w:rPr>
              <w:t>Business Analyst/Tester</w:t>
            </w:r>
          </w:p>
        </w:tc>
        <w:tc>
          <w:tcPr>
            <w:tcW w:w="1662" w:type="dxa"/>
            <w:tcBorders>
              <w:top w:val="nil"/>
              <w:left w:val="single" w:sz="4" w:space="0" w:color="auto"/>
              <w:bottom w:val="single" w:sz="4" w:space="0" w:color="auto"/>
              <w:right w:val="single" w:sz="4" w:space="0" w:color="auto"/>
            </w:tcBorders>
            <w:shd w:val="clear" w:color="auto" w:fill="auto"/>
            <w:noWrap/>
            <w:vAlign w:val="center"/>
            <w:hideMark/>
          </w:tcPr>
          <w:p w14:paraId="2EFB6BC5" w14:textId="77777777" w:rsidR="0092518C" w:rsidRPr="002D65F7" w:rsidRDefault="0092518C" w:rsidP="001F27DD">
            <w:pPr>
              <w:jc w:val="right"/>
              <w:rPr>
                <w:color w:val="000000"/>
                <w:sz w:val="20"/>
              </w:rPr>
            </w:pPr>
            <w:r w:rsidRPr="002D65F7">
              <w:rPr>
                <w:color w:val="000000"/>
                <w:sz w:val="20"/>
              </w:rPr>
              <w:t xml:space="preserve">$133.71 </w:t>
            </w:r>
          </w:p>
        </w:tc>
        <w:tc>
          <w:tcPr>
            <w:tcW w:w="1218" w:type="dxa"/>
            <w:tcBorders>
              <w:top w:val="nil"/>
              <w:left w:val="nil"/>
              <w:bottom w:val="single" w:sz="4" w:space="0" w:color="auto"/>
              <w:right w:val="single" w:sz="4" w:space="0" w:color="auto"/>
            </w:tcBorders>
            <w:shd w:val="clear" w:color="auto" w:fill="auto"/>
            <w:noWrap/>
            <w:vAlign w:val="center"/>
            <w:hideMark/>
          </w:tcPr>
          <w:p w14:paraId="7E6232CA" w14:textId="77777777" w:rsidR="0092518C" w:rsidRPr="002D65F7" w:rsidRDefault="007F272E" w:rsidP="001F27DD">
            <w:pPr>
              <w:jc w:val="center"/>
              <w:rPr>
                <w:color w:val="000000"/>
                <w:sz w:val="20"/>
              </w:rPr>
            </w:pPr>
            <w:r w:rsidRPr="002D65F7">
              <w:rPr>
                <w:color w:val="000000"/>
                <w:sz w:val="20"/>
              </w:rPr>
              <w:t>1,115</w:t>
            </w:r>
          </w:p>
        </w:tc>
        <w:tc>
          <w:tcPr>
            <w:tcW w:w="1350" w:type="dxa"/>
            <w:tcBorders>
              <w:top w:val="nil"/>
              <w:left w:val="nil"/>
              <w:bottom w:val="single" w:sz="4" w:space="0" w:color="auto"/>
              <w:right w:val="single" w:sz="4" w:space="0" w:color="auto"/>
            </w:tcBorders>
            <w:shd w:val="clear" w:color="auto" w:fill="auto"/>
            <w:noWrap/>
            <w:vAlign w:val="center"/>
            <w:hideMark/>
          </w:tcPr>
          <w:p w14:paraId="18436180" w14:textId="77777777" w:rsidR="0092518C" w:rsidRPr="002D65F7" w:rsidRDefault="007F272E" w:rsidP="001F27DD">
            <w:pPr>
              <w:jc w:val="center"/>
              <w:rPr>
                <w:color w:val="000000"/>
                <w:sz w:val="20"/>
              </w:rPr>
            </w:pPr>
            <w:r w:rsidRPr="002D65F7">
              <w:rPr>
                <w:color w:val="000000"/>
                <w:sz w:val="20"/>
              </w:rPr>
              <w:t>$149,087</w:t>
            </w:r>
          </w:p>
        </w:tc>
      </w:tr>
      <w:tr w:rsidR="0092518C" w:rsidRPr="00120174" w14:paraId="41C29FAA" w14:textId="77777777" w:rsidTr="007E4E44">
        <w:trPr>
          <w:trHeight w:val="144"/>
        </w:trPr>
        <w:tc>
          <w:tcPr>
            <w:tcW w:w="4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00412" w14:textId="77777777" w:rsidR="0092518C" w:rsidRPr="002D65F7" w:rsidRDefault="0092518C" w:rsidP="00A908F9">
            <w:pPr>
              <w:ind w:left="40"/>
              <w:rPr>
                <w:b/>
                <w:bCs/>
                <w:color w:val="000000"/>
                <w:sz w:val="20"/>
              </w:rPr>
            </w:pPr>
            <w:r w:rsidRPr="002D65F7">
              <w:rPr>
                <w:b/>
                <w:bCs/>
                <w:color w:val="000000"/>
                <w:sz w:val="20"/>
              </w:rPr>
              <w:t>Total</w:t>
            </w:r>
          </w:p>
        </w:tc>
        <w:tc>
          <w:tcPr>
            <w:tcW w:w="1662" w:type="dxa"/>
            <w:tcBorders>
              <w:top w:val="nil"/>
              <w:left w:val="nil"/>
              <w:bottom w:val="single" w:sz="4" w:space="0" w:color="auto"/>
              <w:right w:val="single" w:sz="4" w:space="0" w:color="auto"/>
            </w:tcBorders>
            <w:shd w:val="clear" w:color="auto" w:fill="auto"/>
            <w:noWrap/>
            <w:vAlign w:val="center"/>
            <w:hideMark/>
          </w:tcPr>
          <w:p w14:paraId="01891D74" w14:textId="77777777" w:rsidR="0092518C" w:rsidRPr="002D65F7" w:rsidRDefault="0092518C" w:rsidP="00A908F9">
            <w:pPr>
              <w:rPr>
                <w:b/>
                <w:bCs/>
                <w:color w:val="000000"/>
                <w:sz w:val="20"/>
              </w:rPr>
            </w:pPr>
            <w:r w:rsidRPr="002D65F7">
              <w:rPr>
                <w:b/>
                <w:bCs/>
                <w:color w:val="000000"/>
                <w:sz w:val="20"/>
              </w:rPr>
              <w:t> </w:t>
            </w:r>
          </w:p>
        </w:tc>
        <w:tc>
          <w:tcPr>
            <w:tcW w:w="1218" w:type="dxa"/>
            <w:tcBorders>
              <w:top w:val="nil"/>
              <w:left w:val="nil"/>
              <w:bottom w:val="single" w:sz="4" w:space="0" w:color="auto"/>
              <w:right w:val="single" w:sz="4" w:space="0" w:color="auto"/>
            </w:tcBorders>
            <w:shd w:val="clear" w:color="auto" w:fill="auto"/>
            <w:noWrap/>
            <w:vAlign w:val="center"/>
            <w:hideMark/>
          </w:tcPr>
          <w:p w14:paraId="043BA8BC" w14:textId="77777777" w:rsidR="0092518C" w:rsidRPr="002D65F7" w:rsidRDefault="007F272E" w:rsidP="007F272E">
            <w:pPr>
              <w:jc w:val="center"/>
              <w:rPr>
                <w:b/>
                <w:bCs/>
                <w:color w:val="000000"/>
                <w:sz w:val="20"/>
              </w:rPr>
            </w:pPr>
            <w:r w:rsidRPr="002D65F7">
              <w:rPr>
                <w:b/>
                <w:bCs/>
                <w:color w:val="000000"/>
                <w:sz w:val="20"/>
              </w:rPr>
              <w:t>1,115</w:t>
            </w:r>
          </w:p>
        </w:tc>
        <w:tc>
          <w:tcPr>
            <w:tcW w:w="1350" w:type="dxa"/>
            <w:tcBorders>
              <w:top w:val="nil"/>
              <w:left w:val="nil"/>
              <w:bottom w:val="single" w:sz="4" w:space="0" w:color="auto"/>
              <w:right w:val="single" w:sz="4" w:space="0" w:color="auto"/>
            </w:tcBorders>
            <w:shd w:val="clear" w:color="auto" w:fill="auto"/>
            <w:noWrap/>
            <w:vAlign w:val="center"/>
            <w:hideMark/>
          </w:tcPr>
          <w:p w14:paraId="7FC4F39C" w14:textId="77777777" w:rsidR="0092518C" w:rsidRPr="002D65F7" w:rsidRDefault="007F272E" w:rsidP="00C302A5">
            <w:pPr>
              <w:jc w:val="center"/>
              <w:rPr>
                <w:b/>
                <w:bCs/>
                <w:color w:val="000000"/>
                <w:sz w:val="20"/>
              </w:rPr>
            </w:pPr>
            <w:r w:rsidRPr="002D65F7">
              <w:rPr>
                <w:b/>
                <w:color w:val="000000"/>
                <w:sz w:val="20"/>
              </w:rPr>
              <w:t>$149,087</w:t>
            </w:r>
          </w:p>
        </w:tc>
      </w:tr>
    </w:tbl>
    <w:p w14:paraId="62741E3D" w14:textId="14C61025" w:rsidR="0092518C" w:rsidRDefault="0092518C" w:rsidP="002D65F7">
      <w:pPr>
        <w:pStyle w:val="BodyTextIndent2"/>
        <w:keepLines/>
        <w:spacing w:after="120"/>
        <w:rPr>
          <w:bCs/>
          <w:sz w:val="8"/>
          <w:szCs w:val="8"/>
        </w:rPr>
      </w:pPr>
    </w:p>
    <w:p w14:paraId="1BB8F011" w14:textId="77777777" w:rsidR="001C068F" w:rsidRDefault="001C068F" w:rsidP="00D55307">
      <w:pPr>
        <w:pStyle w:val="BodyTextIndent2"/>
        <w:keepLines/>
        <w:numPr>
          <w:ilvl w:val="0"/>
          <w:numId w:val="31"/>
        </w:numPr>
        <w:spacing w:after="120"/>
        <w:rPr>
          <w:bCs/>
        </w:rPr>
      </w:pPr>
      <w:r>
        <w:rPr>
          <w:bCs/>
        </w:rPr>
        <w:t xml:space="preserve">The following table summarizes the hours and costs for extended </w:t>
      </w:r>
      <w:r w:rsidR="00631CD3">
        <w:rPr>
          <w:bCs/>
        </w:rPr>
        <w:t>M&amp;O QA</w:t>
      </w:r>
      <w:r>
        <w:rPr>
          <w:bCs/>
        </w:rPr>
        <w:t xml:space="preserve"> services for the period September 2015 through May 2016.</w:t>
      </w:r>
    </w:p>
    <w:tbl>
      <w:tblPr>
        <w:tblW w:w="8460" w:type="dxa"/>
        <w:tblInd w:w="918" w:type="dxa"/>
        <w:tblLook w:val="04A0" w:firstRow="1" w:lastRow="0" w:firstColumn="1" w:lastColumn="0" w:noHBand="0" w:noVBand="1"/>
      </w:tblPr>
      <w:tblGrid>
        <w:gridCol w:w="4230"/>
        <w:gridCol w:w="1620"/>
        <w:gridCol w:w="1260"/>
        <w:gridCol w:w="1350"/>
      </w:tblGrid>
      <w:tr w:rsidR="001C068F" w:rsidRPr="001C068F" w14:paraId="5129E51B" w14:textId="77777777" w:rsidTr="002D65F7">
        <w:trPr>
          <w:trHeight w:val="120"/>
        </w:trPr>
        <w:tc>
          <w:tcPr>
            <w:tcW w:w="4230" w:type="dxa"/>
            <w:vMerge w:val="restart"/>
            <w:tcBorders>
              <w:top w:val="single" w:sz="4" w:space="0" w:color="auto"/>
              <w:left w:val="single" w:sz="4" w:space="0" w:color="auto"/>
              <w:bottom w:val="single" w:sz="4" w:space="0" w:color="000000"/>
              <w:right w:val="single" w:sz="4" w:space="0" w:color="auto"/>
            </w:tcBorders>
            <w:shd w:val="clear" w:color="000000" w:fill="1F497D"/>
            <w:vAlign w:val="center"/>
            <w:hideMark/>
          </w:tcPr>
          <w:p w14:paraId="20DE70DA" w14:textId="1D155CAA" w:rsidR="001C068F" w:rsidRPr="001C068F" w:rsidRDefault="001C068F" w:rsidP="001C068F">
            <w:pPr>
              <w:jc w:val="center"/>
              <w:rPr>
                <w:b/>
                <w:bCs/>
                <w:color w:val="FFFFFF"/>
                <w:sz w:val="20"/>
              </w:rPr>
            </w:pPr>
            <w:r w:rsidRPr="001C068F">
              <w:rPr>
                <w:b/>
                <w:bCs/>
                <w:color w:val="FFFFFF"/>
                <w:sz w:val="20"/>
              </w:rPr>
              <w:t>M&amp;O QA</w:t>
            </w:r>
          </w:p>
        </w:tc>
        <w:tc>
          <w:tcPr>
            <w:tcW w:w="1620" w:type="dxa"/>
            <w:tcBorders>
              <w:top w:val="single" w:sz="4" w:space="0" w:color="auto"/>
              <w:left w:val="nil"/>
              <w:bottom w:val="single" w:sz="4" w:space="0" w:color="auto"/>
              <w:right w:val="single" w:sz="4" w:space="0" w:color="auto"/>
            </w:tcBorders>
            <w:shd w:val="clear" w:color="000000" w:fill="1F497D"/>
            <w:vAlign w:val="center"/>
            <w:hideMark/>
          </w:tcPr>
          <w:p w14:paraId="109C2946" w14:textId="77777777" w:rsidR="001C068F" w:rsidRPr="001C068F" w:rsidRDefault="001C068F" w:rsidP="001C068F">
            <w:pPr>
              <w:jc w:val="center"/>
              <w:rPr>
                <w:b/>
                <w:bCs/>
                <w:color w:val="FFFFFF"/>
                <w:sz w:val="20"/>
              </w:rPr>
            </w:pPr>
            <w:r w:rsidRPr="001C068F">
              <w:rPr>
                <w:b/>
                <w:bCs/>
                <w:color w:val="FFFFFF"/>
                <w:sz w:val="20"/>
              </w:rPr>
              <w:t>Hourly Rate</w:t>
            </w:r>
          </w:p>
        </w:tc>
        <w:tc>
          <w:tcPr>
            <w:tcW w:w="2610" w:type="dxa"/>
            <w:gridSpan w:val="2"/>
            <w:tcBorders>
              <w:top w:val="single" w:sz="4" w:space="0" w:color="auto"/>
              <w:left w:val="nil"/>
              <w:bottom w:val="single" w:sz="4" w:space="0" w:color="auto"/>
              <w:right w:val="single" w:sz="4" w:space="0" w:color="000000"/>
            </w:tcBorders>
            <w:shd w:val="clear" w:color="000000" w:fill="1F497D"/>
            <w:noWrap/>
            <w:vAlign w:val="center"/>
            <w:hideMark/>
          </w:tcPr>
          <w:p w14:paraId="51E8203F" w14:textId="050A1681" w:rsidR="001C068F" w:rsidRPr="001C068F" w:rsidRDefault="001C068F" w:rsidP="001C068F">
            <w:pPr>
              <w:jc w:val="center"/>
              <w:rPr>
                <w:b/>
                <w:bCs/>
                <w:color w:val="FFFFFF"/>
                <w:sz w:val="20"/>
              </w:rPr>
            </w:pPr>
            <w:r w:rsidRPr="001C068F">
              <w:rPr>
                <w:b/>
                <w:bCs/>
                <w:color w:val="FFFFFF"/>
                <w:sz w:val="20"/>
              </w:rPr>
              <w:t xml:space="preserve">SFY </w:t>
            </w:r>
            <w:r w:rsidR="00D41079">
              <w:rPr>
                <w:b/>
                <w:bCs/>
                <w:color w:val="FFFFFF"/>
                <w:sz w:val="20"/>
              </w:rPr>
              <w:t>20</w:t>
            </w:r>
            <w:r w:rsidRPr="001C068F">
              <w:rPr>
                <w:b/>
                <w:bCs/>
                <w:color w:val="FFFFFF"/>
                <w:sz w:val="20"/>
              </w:rPr>
              <w:t>15/16</w:t>
            </w:r>
          </w:p>
        </w:tc>
      </w:tr>
      <w:tr w:rsidR="001C068F" w:rsidRPr="001C068F" w14:paraId="58042116" w14:textId="77777777" w:rsidTr="002D65F7">
        <w:trPr>
          <w:trHeight w:val="138"/>
        </w:trPr>
        <w:tc>
          <w:tcPr>
            <w:tcW w:w="4230" w:type="dxa"/>
            <w:vMerge/>
            <w:tcBorders>
              <w:top w:val="single" w:sz="4" w:space="0" w:color="auto"/>
              <w:left w:val="single" w:sz="4" w:space="0" w:color="auto"/>
              <w:bottom w:val="single" w:sz="4" w:space="0" w:color="000000"/>
              <w:right w:val="single" w:sz="4" w:space="0" w:color="auto"/>
            </w:tcBorders>
            <w:vAlign w:val="center"/>
            <w:hideMark/>
          </w:tcPr>
          <w:p w14:paraId="4F471CF1" w14:textId="77777777" w:rsidR="001C068F" w:rsidRPr="001C068F" w:rsidRDefault="001C068F" w:rsidP="001C068F">
            <w:pPr>
              <w:rPr>
                <w:b/>
                <w:bCs/>
                <w:color w:val="FFFFFF"/>
                <w:sz w:val="20"/>
              </w:rPr>
            </w:pPr>
          </w:p>
        </w:tc>
        <w:tc>
          <w:tcPr>
            <w:tcW w:w="1620" w:type="dxa"/>
            <w:tcBorders>
              <w:top w:val="nil"/>
              <w:left w:val="nil"/>
              <w:bottom w:val="single" w:sz="4" w:space="0" w:color="auto"/>
              <w:right w:val="single" w:sz="4" w:space="0" w:color="auto"/>
            </w:tcBorders>
            <w:shd w:val="clear" w:color="000000" w:fill="1F497D"/>
            <w:vAlign w:val="center"/>
            <w:hideMark/>
          </w:tcPr>
          <w:p w14:paraId="762E251C" w14:textId="77777777" w:rsidR="001C068F" w:rsidRPr="001C068F" w:rsidRDefault="001C068F" w:rsidP="001C068F">
            <w:pPr>
              <w:jc w:val="center"/>
              <w:rPr>
                <w:b/>
                <w:bCs/>
                <w:color w:val="FFFFFF"/>
                <w:sz w:val="20"/>
              </w:rPr>
            </w:pPr>
            <w:r w:rsidRPr="001C068F">
              <w:rPr>
                <w:b/>
                <w:bCs/>
                <w:color w:val="FFFFFF"/>
                <w:sz w:val="20"/>
              </w:rPr>
              <w:t> </w:t>
            </w:r>
          </w:p>
        </w:tc>
        <w:tc>
          <w:tcPr>
            <w:tcW w:w="1260" w:type="dxa"/>
            <w:tcBorders>
              <w:top w:val="nil"/>
              <w:left w:val="nil"/>
              <w:bottom w:val="single" w:sz="4" w:space="0" w:color="auto"/>
              <w:right w:val="single" w:sz="4" w:space="0" w:color="auto"/>
            </w:tcBorders>
            <w:shd w:val="clear" w:color="000000" w:fill="1F497D"/>
            <w:noWrap/>
            <w:vAlign w:val="center"/>
            <w:hideMark/>
          </w:tcPr>
          <w:p w14:paraId="6352A206" w14:textId="77777777" w:rsidR="001C068F" w:rsidRPr="001C068F" w:rsidRDefault="001C068F" w:rsidP="001C068F">
            <w:pPr>
              <w:jc w:val="center"/>
              <w:rPr>
                <w:b/>
                <w:bCs/>
                <w:color w:val="FFFFFF"/>
                <w:sz w:val="20"/>
              </w:rPr>
            </w:pPr>
            <w:r w:rsidRPr="001C068F">
              <w:rPr>
                <w:b/>
                <w:bCs/>
                <w:color w:val="FFFFFF"/>
                <w:sz w:val="20"/>
              </w:rPr>
              <w:t>Hours</w:t>
            </w:r>
          </w:p>
        </w:tc>
        <w:tc>
          <w:tcPr>
            <w:tcW w:w="1350" w:type="dxa"/>
            <w:tcBorders>
              <w:top w:val="nil"/>
              <w:left w:val="nil"/>
              <w:bottom w:val="single" w:sz="4" w:space="0" w:color="auto"/>
              <w:right w:val="single" w:sz="4" w:space="0" w:color="auto"/>
            </w:tcBorders>
            <w:shd w:val="clear" w:color="000000" w:fill="1F497D"/>
            <w:vAlign w:val="center"/>
            <w:hideMark/>
          </w:tcPr>
          <w:p w14:paraId="741EADF2" w14:textId="77777777" w:rsidR="001C068F" w:rsidRPr="001C068F" w:rsidRDefault="001C068F" w:rsidP="001C068F">
            <w:pPr>
              <w:jc w:val="center"/>
              <w:rPr>
                <w:b/>
                <w:bCs/>
                <w:color w:val="FFFFFF"/>
                <w:sz w:val="20"/>
              </w:rPr>
            </w:pPr>
            <w:r w:rsidRPr="001C068F">
              <w:rPr>
                <w:b/>
                <w:bCs/>
                <w:color w:val="FFFFFF"/>
                <w:sz w:val="20"/>
              </w:rPr>
              <w:t>Cost</w:t>
            </w:r>
          </w:p>
        </w:tc>
      </w:tr>
      <w:tr w:rsidR="001C068F" w:rsidRPr="001C068F" w14:paraId="441CCBD2" w14:textId="77777777" w:rsidTr="002D65F7">
        <w:trPr>
          <w:trHeight w:val="144"/>
        </w:trPr>
        <w:tc>
          <w:tcPr>
            <w:tcW w:w="4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7632B8" w14:textId="77777777" w:rsidR="001C068F" w:rsidRPr="001C068F" w:rsidRDefault="001C068F" w:rsidP="001C068F">
            <w:pPr>
              <w:rPr>
                <w:sz w:val="20"/>
              </w:rPr>
            </w:pPr>
            <w:r w:rsidRPr="001C068F">
              <w:rPr>
                <w:sz w:val="20"/>
              </w:rPr>
              <w:t>Business Analyst/Tester</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1E847BA3" w14:textId="77777777" w:rsidR="001C068F" w:rsidRPr="001C068F" w:rsidRDefault="001C068F" w:rsidP="001C068F">
            <w:pPr>
              <w:jc w:val="right"/>
              <w:rPr>
                <w:color w:val="000000"/>
                <w:sz w:val="20"/>
              </w:rPr>
            </w:pPr>
            <w:r w:rsidRPr="001C068F">
              <w:rPr>
                <w:color w:val="000000"/>
                <w:sz w:val="20"/>
              </w:rPr>
              <w:t xml:space="preserve">$133.71 </w:t>
            </w:r>
          </w:p>
        </w:tc>
        <w:tc>
          <w:tcPr>
            <w:tcW w:w="1260" w:type="dxa"/>
            <w:tcBorders>
              <w:top w:val="nil"/>
              <w:left w:val="nil"/>
              <w:bottom w:val="single" w:sz="4" w:space="0" w:color="auto"/>
              <w:right w:val="single" w:sz="4" w:space="0" w:color="auto"/>
            </w:tcBorders>
            <w:shd w:val="clear" w:color="auto" w:fill="auto"/>
            <w:noWrap/>
            <w:vAlign w:val="center"/>
            <w:hideMark/>
          </w:tcPr>
          <w:p w14:paraId="5B87D7EE" w14:textId="77777777" w:rsidR="001C068F" w:rsidRPr="001C068F" w:rsidRDefault="001C068F" w:rsidP="001C068F">
            <w:pPr>
              <w:jc w:val="right"/>
              <w:rPr>
                <w:color w:val="000000"/>
                <w:sz w:val="20"/>
              </w:rPr>
            </w:pPr>
            <w:r w:rsidRPr="001C068F">
              <w:rPr>
                <w:color w:val="000000"/>
                <w:sz w:val="20"/>
              </w:rPr>
              <w:t>4,032</w:t>
            </w:r>
          </w:p>
        </w:tc>
        <w:tc>
          <w:tcPr>
            <w:tcW w:w="1350" w:type="dxa"/>
            <w:tcBorders>
              <w:top w:val="nil"/>
              <w:left w:val="nil"/>
              <w:bottom w:val="single" w:sz="4" w:space="0" w:color="auto"/>
              <w:right w:val="single" w:sz="4" w:space="0" w:color="auto"/>
            </w:tcBorders>
            <w:shd w:val="clear" w:color="auto" w:fill="auto"/>
            <w:noWrap/>
            <w:vAlign w:val="center"/>
            <w:hideMark/>
          </w:tcPr>
          <w:p w14:paraId="0573BCC0" w14:textId="77777777" w:rsidR="001C068F" w:rsidRPr="001C068F" w:rsidRDefault="001C068F" w:rsidP="001C068F">
            <w:pPr>
              <w:jc w:val="right"/>
              <w:rPr>
                <w:color w:val="000000"/>
                <w:sz w:val="20"/>
              </w:rPr>
            </w:pPr>
            <w:r w:rsidRPr="001C068F">
              <w:rPr>
                <w:color w:val="000000"/>
                <w:sz w:val="20"/>
              </w:rPr>
              <w:t xml:space="preserve">$539,112 </w:t>
            </w:r>
          </w:p>
        </w:tc>
      </w:tr>
      <w:tr w:rsidR="001C068F" w:rsidRPr="001C068F" w14:paraId="37682378" w14:textId="77777777" w:rsidTr="002D65F7">
        <w:trPr>
          <w:trHeight w:val="144"/>
        </w:trPr>
        <w:tc>
          <w:tcPr>
            <w:tcW w:w="4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4085D" w14:textId="77777777" w:rsidR="001C068F" w:rsidRPr="001C068F" w:rsidRDefault="001C068F" w:rsidP="001C068F">
            <w:pPr>
              <w:rPr>
                <w:b/>
                <w:bCs/>
                <w:color w:val="000000"/>
                <w:sz w:val="20"/>
              </w:rPr>
            </w:pPr>
            <w:r w:rsidRPr="001C068F">
              <w:rPr>
                <w:b/>
                <w:bCs/>
                <w:color w:val="000000"/>
                <w:sz w:val="20"/>
              </w:rPr>
              <w:t>Total</w:t>
            </w:r>
          </w:p>
        </w:tc>
        <w:tc>
          <w:tcPr>
            <w:tcW w:w="1620" w:type="dxa"/>
            <w:tcBorders>
              <w:top w:val="nil"/>
              <w:left w:val="nil"/>
              <w:bottom w:val="single" w:sz="4" w:space="0" w:color="auto"/>
              <w:right w:val="single" w:sz="4" w:space="0" w:color="auto"/>
            </w:tcBorders>
            <w:shd w:val="clear" w:color="auto" w:fill="auto"/>
            <w:noWrap/>
            <w:vAlign w:val="center"/>
            <w:hideMark/>
          </w:tcPr>
          <w:p w14:paraId="3E819FCB" w14:textId="77777777" w:rsidR="001C068F" w:rsidRPr="001C068F" w:rsidRDefault="001C068F" w:rsidP="001C068F">
            <w:pPr>
              <w:rPr>
                <w:b/>
                <w:bCs/>
                <w:color w:val="000000"/>
                <w:sz w:val="20"/>
              </w:rPr>
            </w:pPr>
            <w:r w:rsidRPr="001C068F">
              <w:rPr>
                <w:b/>
                <w:bCs/>
                <w:color w:val="000000"/>
                <w:sz w:val="20"/>
              </w:rPr>
              <w:t> </w:t>
            </w:r>
          </w:p>
        </w:tc>
        <w:tc>
          <w:tcPr>
            <w:tcW w:w="1260" w:type="dxa"/>
            <w:tcBorders>
              <w:top w:val="nil"/>
              <w:left w:val="nil"/>
              <w:bottom w:val="single" w:sz="4" w:space="0" w:color="auto"/>
              <w:right w:val="single" w:sz="4" w:space="0" w:color="auto"/>
            </w:tcBorders>
            <w:shd w:val="clear" w:color="auto" w:fill="auto"/>
            <w:noWrap/>
            <w:vAlign w:val="center"/>
            <w:hideMark/>
          </w:tcPr>
          <w:p w14:paraId="0DDBF794" w14:textId="77777777" w:rsidR="001C068F" w:rsidRPr="001C068F" w:rsidRDefault="001C068F" w:rsidP="001C068F">
            <w:pPr>
              <w:jc w:val="right"/>
              <w:rPr>
                <w:b/>
                <w:bCs/>
                <w:color w:val="000000"/>
                <w:sz w:val="20"/>
              </w:rPr>
            </w:pPr>
            <w:r w:rsidRPr="001C068F">
              <w:rPr>
                <w:b/>
                <w:bCs/>
                <w:color w:val="000000"/>
                <w:sz w:val="20"/>
              </w:rPr>
              <w:t>4,032</w:t>
            </w:r>
          </w:p>
        </w:tc>
        <w:tc>
          <w:tcPr>
            <w:tcW w:w="1350" w:type="dxa"/>
            <w:tcBorders>
              <w:top w:val="nil"/>
              <w:left w:val="nil"/>
              <w:bottom w:val="single" w:sz="4" w:space="0" w:color="auto"/>
              <w:right w:val="single" w:sz="4" w:space="0" w:color="auto"/>
            </w:tcBorders>
            <w:shd w:val="clear" w:color="auto" w:fill="auto"/>
            <w:noWrap/>
            <w:vAlign w:val="center"/>
            <w:hideMark/>
          </w:tcPr>
          <w:p w14:paraId="4AB5B185" w14:textId="77777777" w:rsidR="001C068F" w:rsidRPr="001C068F" w:rsidRDefault="001C068F" w:rsidP="001C068F">
            <w:pPr>
              <w:jc w:val="right"/>
              <w:rPr>
                <w:b/>
                <w:bCs/>
                <w:color w:val="000000"/>
                <w:sz w:val="20"/>
              </w:rPr>
            </w:pPr>
            <w:r w:rsidRPr="001C068F">
              <w:rPr>
                <w:b/>
                <w:bCs/>
                <w:color w:val="000000"/>
                <w:sz w:val="20"/>
              </w:rPr>
              <w:t xml:space="preserve">$539,112 </w:t>
            </w:r>
          </w:p>
        </w:tc>
      </w:tr>
    </w:tbl>
    <w:p w14:paraId="058CB267" w14:textId="4532B119" w:rsidR="00697FE2" w:rsidRDefault="0042758B" w:rsidP="00B57CFD">
      <w:pPr>
        <w:pStyle w:val="ListParagraph"/>
        <w:keepLines/>
        <w:numPr>
          <w:ilvl w:val="0"/>
          <w:numId w:val="31"/>
        </w:numPr>
        <w:spacing w:before="80"/>
        <w:rPr>
          <w:rFonts w:cs="Arial"/>
          <w:szCs w:val="22"/>
        </w:rPr>
      </w:pPr>
      <w:r>
        <w:t>T</w:t>
      </w:r>
      <w:r w:rsidRPr="00AB34B5">
        <w:t xml:space="preserve">he following </w:t>
      </w:r>
      <w:r w:rsidRPr="0082033F">
        <w:t>table</w:t>
      </w:r>
      <w:r w:rsidR="00FC32AE" w:rsidRPr="0082033F">
        <w:t>s</w:t>
      </w:r>
      <w:r w:rsidRPr="00AB34B5">
        <w:t xml:space="preserve"> summarize the </w:t>
      </w:r>
      <w:r w:rsidR="00564B67">
        <w:t>hours and</w:t>
      </w:r>
      <w:r>
        <w:t xml:space="preserve"> costs</w:t>
      </w:r>
      <w:r w:rsidRPr="003A6AEE">
        <w:t xml:space="preserve"> </w:t>
      </w:r>
      <w:r w:rsidR="002B3599">
        <w:rPr>
          <w:bCs/>
        </w:rPr>
        <w:t xml:space="preserve">by SFY </w:t>
      </w:r>
      <w:r>
        <w:t xml:space="preserve">for M&amp;O </w:t>
      </w:r>
      <w:r w:rsidR="003B620C" w:rsidRPr="0016501F">
        <w:rPr>
          <w:bCs/>
        </w:rPr>
        <w:t xml:space="preserve">QA </w:t>
      </w:r>
      <w:r w:rsidRPr="0016501F">
        <w:rPr>
          <w:bCs/>
        </w:rPr>
        <w:t>Services</w:t>
      </w:r>
      <w:r w:rsidR="002B3599">
        <w:rPr>
          <w:bCs/>
        </w:rPr>
        <w:t>.</w:t>
      </w:r>
      <w:r w:rsidR="002406B9">
        <w:rPr>
          <w:bCs/>
        </w:rPr>
        <w:t xml:space="preserve">  </w:t>
      </w:r>
    </w:p>
    <w:tbl>
      <w:tblPr>
        <w:tblW w:w="9540" w:type="dxa"/>
        <w:tblInd w:w="828" w:type="dxa"/>
        <w:tblLayout w:type="fixed"/>
        <w:tblLook w:val="04A0" w:firstRow="1" w:lastRow="0" w:firstColumn="1" w:lastColumn="0" w:noHBand="0" w:noVBand="1"/>
      </w:tblPr>
      <w:tblGrid>
        <w:gridCol w:w="1440"/>
        <w:gridCol w:w="766"/>
        <w:gridCol w:w="944"/>
        <w:gridCol w:w="630"/>
        <w:gridCol w:w="900"/>
        <w:gridCol w:w="630"/>
        <w:gridCol w:w="900"/>
        <w:gridCol w:w="630"/>
        <w:gridCol w:w="607"/>
        <w:gridCol w:w="969"/>
        <w:gridCol w:w="1124"/>
      </w:tblGrid>
      <w:tr w:rsidR="00FB17C6" w:rsidRPr="00D8007E" w14:paraId="7A0CC780" w14:textId="77777777" w:rsidTr="0049794A">
        <w:trPr>
          <w:trHeight w:val="540"/>
        </w:trPr>
        <w:tc>
          <w:tcPr>
            <w:tcW w:w="1440" w:type="dxa"/>
            <w:vMerge w:val="restart"/>
            <w:tcBorders>
              <w:top w:val="single" w:sz="4" w:space="0" w:color="auto"/>
              <w:left w:val="single" w:sz="4" w:space="0" w:color="auto"/>
              <w:bottom w:val="single" w:sz="4" w:space="0" w:color="000000"/>
              <w:right w:val="single" w:sz="4" w:space="0" w:color="auto"/>
            </w:tcBorders>
            <w:shd w:val="clear" w:color="000000" w:fill="1F497D"/>
            <w:vAlign w:val="center"/>
            <w:hideMark/>
          </w:tcPr>
          <w:p w14:paraId="27D15BD6" w14:textId="579095DC"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M&amp;O QA</w:t>
            </w:r>
          </w:p>
        </w:tc>
        <w:tc>
          <w:tcPr>
            <w:tcW w:w="1710" w:type="dxa"/>
            <w:gridSpan w:val="2"/>
            <w:tcBorders>
              <w:top w:val="single" w:sz="4" w:space="0" w:color="auto"/>
              <w:left w:val="single" w:sz="4" w:space="0" w:color="auto"/>
              <w:bottom w:val="single" w:sz="4" w:space="0" w:color="auto"/>
              <w:right w:val="single" w:sz="4" w:space="0" w:color="000000"/>
            </w:tcBorders>
            <w:shd w:val="clear" w:color="000000" w:fill="1F497D"/>
            <w:vAlign w:val="center"/>
            <w:hideMark/>
          </w:tcPr>
          <w:p w14:paraId="25BCD62B" w14:textId="73B42EB1"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 xml:space="preserve">SFY </w:t>
            </w:r>
            <w:r w:rsidR="00D41079">
              <w:rPr>
                <w:rFonts w:ascii="Times New Roman" w:hAnsi="Times New Roman"/>
                <w:b/>
                <w:bCs/>
                <w:color w:val="FFFFFF"/>
                <w:sz w:val="18"/>
                <w:szCs w:val="18"/>
              </w:rPr>
              <w:t>20</w:t>
            </w:r>
            <w:r w:rsidRPr="00D8007E">
              <w:rPr>
                <w:rFonts w:ascii="Times New Roman" w:hAnsi="Times New Roman"/>
                <w:b/>
                <w:bCs/>
                <w:color w:val="FFFFFF"/>
                <w:sz w:val="18"/>
                <w:szCs w:val="18"/>
              </w:rPr>
              <w:t>13/14</w:t>
            </w:r>
            <w:r w:rsidRPr="00D8007E">
              <w:rPr>
                <w:rFonts w:ascii="Times New Roman" w:hAnsi="Times New Roman"/>
                <w:b/>
                <w:bCs/>
                <w:color w:val="FFFFFF"/>
                <w:sz w:val="18"/>
                <w:szCs w:val="18"/>
              </w:rPr>
              <w:br/>
              <w:t>(Extension)</w:t>
            </w:r>
          </w:p>
        </w:tc>
        <w:tc>
          <w:tcPr>
            <w:tcW w:w="1530" w:type="dxa"/>
            <w:gridSpan w:val="2"/>
            <w:tcBorders>
              <w:top w:val="single" w:sz="4" w:space="0" w:color="auto"/>
              <w:left w:val="single" w:sz="4" w:space="0" w:color="auto"/>
              <w:bottom w:val="single" w:sz="4" w:space="0" w:color="auto"/>
              <w:right w:val="single" w:sz="4" w:space="0" w:color="000000"/>
            </w:tcBorders>
            <w:shd w:val="clear" w:color="000000" w:fill="1F497D"/>
            <w:vAlign w:val="center"/>
            <w:hideMark/>
          </w:tcPr>
          <w:p w14:paraId="58710227" w14:textId="6622610D"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 xml:space="preserve">SFY </w:t>
            </w:r>
            <w:r w:rsidR="00D41079">
              <w:rPr>
                <w:rFonts w:ascii="Times New Roman" w:hAnsi="Times New Roman"/>
                <w:b/>
                <w:bCs/>
                <w:color w:val="FFFFFF"/>
                <w:sz w:val="18"/>
                <w:szCs w:val="18"/>
              </w:rPr>
              <w:t>20</w:t>
            </w:r>
            <w:r w:rsidRPr="00D8007E">
              <w:rPr>
                <w:rFonts w:ascii="Times New Roman" w:hAnsi="Times New Roman"/>
                <w:b/>
                <w:bCs/>
                <w:color w:val="FFFFFF"/>
                <w:sz w:val="18"/>
                <w:szCs w:val="18"/>
              </w:rPr>
              <w:t>14/15</w:t>
            </w:r>
          </w:p>
        </w:tc>
        <w:tc>
          <w:tcPr>
            <w:tcW w:w="1530" w:type="dxa"/>
            <w:gridSpan w:val="2"/>
            <w:tcBorders>
              <w:top w:val="single" w:sz="4" w:space="0" w:color="auto"/>
              <w:left w:val="nil"/>
              <w:bottom w:val="single" w:sz="4" w:space="0" w:color="auto"/>
              <w:right w:val="single" w:sz="4" w:space="0" w:color="000000"/>
            </w:tcBorders>
            <w:shd w:val="clear" w:color="000000" w:fill="1F497D"/>
            <w:vAlign w:val="center"/>
            <w:hideMark/>
          </w:tcPr>
          <w:p w14:paraId="026C8227" w14:textId="1D62068B"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 xml:space="preserve">SFY </w:t>
            </w:r>
            <w:r w:rsidR="00D41079">
              <w:rPr>
                <w:rFonts w:ascii="Times New Roman" w:hAnsi="Times New Roman"/>
                <w:b/>
                <w:bCs/>
                <w:color w:val="FFFFFF"/>
                <w:sz w:val="18"/>
                <w:szCs w:val="18"/>
              </w:rPr>
              <w:t>20</w:t>
            </w:r>
            <w:r w:rsidRPr="00D8007E">
              <w:rPr>
                <w:rFonts w:ascii="Times New Roman" w:hAnsi="Times New Roman"/>
                <w:b/>
                <w:bCs/>
                <w:color w:val="FFFFFF"/>
                <w:sz w:val="18"/>
                <w:szCs w:val="18"/>
              </w:rPr>
              <w:t>15/16</w:t>
            </w:r>
          </w:p>
        </w:tc>
        <w:tc>
          <w:tcPr>
            <w:tcW w:w="1237" w:type="dxa"/>
            <w:gridSpan w:val="2"/>
            <w:tcBorders>
              <w:top w:val="single" w:sz="4" w:space="0" w:color="auto"/>
              <w:left w:val="nil"/>
              <w:bottom w:val="single" w:sz="4" w:space="0" w:color="auto"/>
              <w:right w:val="single" w:sz="4" w:space="0" w:color="000000"/>
            </w:tcBorders>
            <w:shd w:val="clear" w:color="000000" w:fill="1F497D"/>
            <w:vAlign w:val="center"/>
            <w:hideMark/>
          </w:tcPr>
          <w:p w14:paraId="17C9C439" w14:textId="4671517F"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 xml:space="preserve">SFY </w:t>
            </w:r>
            <w:r w:rsidR="00D41079">
              <w:rPr>
                <w:rFonts w:ascii="Times New Roman" w:hAnsi="Times New Roman"/>
                <w:b/>
                <w:bCs/>
                <w:color w:val="FFFFFF"/>
                <w:sz w:val="18"/>
                <w:szCs w:val="18"/>
              </w:rPr>
              <w:t>20</w:t>
            </w:r>
            <w:r w:rsidRPr="00D8007E">
              <w:rPr>
                <w:rFonts w:ascii="Times New Roman" w:hAnsi="Times New Roman"/>
                <w:b/>
                <w:bCs/>
                <w:color w:val="FFFFFF"/>
                <w:sz w:val="18"/>
                <w:szCs w:val="18"/>
              </w:rPr>
              <w:t>16/17</w:t>
            </w:r>
            <w:r w:rsidRPr="00D8007E">
              <w:rPr>
                <w:rFonts w:ascii="Times New Roman" w:hAnsi="Times New Roman"/>
                <w:b/>
                <w:bCs/>
                <w:color w:val="FFFFFF"/>
                <w:sz w:val="18"/>
                <w:szCs w:val="18"/>
              </w:rPr>
              <w:br/>
              <w:t>(12/2016)</w:t>
            </w:r>
          </w:p>
        </w:tc>
        <w:tc>
          <w:tcPr>
            <w:tcW w:w="2093" w:type="dxa"/>
            <w:gridSpan w:val="2"/>
            <w:tcBorders>
              <w:top w:val="single" w:sz="4" w:space="0" w:color="auto"/>
              <w:left w:val="nil"/>
              <w:bottom w:val="single" w:sz="4" w:space="0" w:color="auto"/>
              <w:right w:val="single" w:sz="4" w:space="0" w:color="000000"/>
            </w:tcBorders>
            <w:shd w:val="clear" w:color="000000" w:fill="1F497D"/>
            <w:vAlign w:val="center"/>
            <w:hideMark/>
          </w:tcPr>
          <w:p w14:paraId="32797F13" w14:textId="77777777"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Total Cost</w:t>
            </w:r>
            <w:r w:rsidRPr="00D8007E">
              <w:rPr>
                <w:rFonts w:ascii="Times New Roman" w:hAnsi="Times New Roman"/>
                <w:b/>
                <w:bCs/>
                <w:color w:val="FFFFFF"/>
                <w:sz w:val="18"/>
                <w:szCs w:val="18"/>
              </w:rPr>
              <w:br/>
              <w:t>Extension</w:t>
            </w:r>
          </w:p>
        </w:tc>
      </w:tr>
      <w:tr w:rsidR="00FB17C6" w:rsidRPr="00D8007E" w14:paraId="3A76ABE6" w14:textId="77777777" w:rsidTr="0049794A">
        <w:trPr>
          <w:trHeight w:val="300"/>
        </w:trPr>
        <w:tc>
          <w:tcPr>
            <w:tcW w:w="1440" w:type="dxa"/>
            <w:vMerge/>
            <w:tcBorders>
              <w:top w:val="single" w:sz="4" w:space="0" w:color="auto"/>
              <w:left w:val="single" w:sz="4" w:space="0" w:color="auto"/>
              <w:bottom w:val="single" w:sz="4" w:space="0" w:color="000000"/>
              <w:right w:val="single" w:sz="4" w:space="0" w:color="auto"/>
            </w:tcBorders>
            <w:vAlign w:val="center"/>
            <w:hideMark/>
          </w:tcPr>
          <w:p w14:paraId="574E8444" w14:textId="77777777" w:rsidR="00FB17C6" w:rsidRPr="00D8007E" w:rsidRDefault="00FB17C6" w:rsidP="00A63E65">
            <w:pPr>
              <w:rPr>
                <w:rFonts w:ascii="Times New Roman" w:hAnsi="Times New Roman"/>
                <w:b/>
                <w:bCs/>
                <w:color w:val="FFFFFF"/>
                <w:sz w:val="18"/>
                <w:szCs w:val="18"/>
              </w:rPr>
            </w:pPr>
          </w:p>
        </w:tc>
        <w:tc>
          <w:tcPr>
            <w:tcW w:w="766" w:type="dxa"/>
            <w:tcBorders>
              <w:top w:val="single" w:sz="4" w:space="0" w:color="auto"/>
              <w:left w:val="nil"/>
              <w:bottom w:val="single" w:sz="4" w:space="0" w:color="auto"/>
              <w:right w:val="single" w:sz="4" w:space="0" w:color="auto"/>
            </w:tcBorders>
            <w:shd w:val="clear" w:color="000000" w:fill="1F497D"/>
            <w:noWrap/>
            <w:vAlign w:val="center"/>
            <w:hideMark/>
          </w:tcPr>
          <w:p w14:paraId="7A350DD3" w14:textId="77777777" w:rsidR="00FB17C6" w:rsidRPr="00D8007E" w:rsidRDefault="00FB17C6" w:rsidP="00A63E65">
            <w:pPr>
              <w:ind w:right="-152" w:hanging="108"/>
              <w:jc w:val="center"/>
              <w:rPr>
                <w:rFonts w:ascii="Times New Roman" w:hAnsi="Times New Roman"/>
                <w:b/>
                <w:bCs/>
                <w:color w:val="FFFFFF"/>
                <w:sz w:val="18"/>
                <w:szCs w:val="18"/>
              </w:rPr>
            </w:pPr>
            <w:r w:rsidRPr="00D8007E">
              <w:rPr>
                <w:rFonts w:ascii="Times New Roman" w:hAnsi="Times New Roman"/>
                <w:b/>
                <w:bCs/>
                <w:color w:val="FFFFFF"/>
                <w:sz w:val="18"/>
                <w:szCs w:val="18"/>
              </w:rPr>
              <w:t>Hours</w:t>
            </w:r>
          </w:p>
        </w:tc>
        <w:tc>
          <w:tcPr>
            <w:tcW w:w="944" w:type="dxa"/>
            <w:tcBorders>
              <w:top w:val="single" w:sz="4" w:space="0" w:color="auto"/>
              <w:left w:val="nil"/>
              <w:bottom w:val="single" w:sz="4" w:space="0" w:color="auto"/>
              <w:right w:val="single" w:sz="4" w:space="0" w:color="auto"/>
            </w:tcBorders>
            <w:shd w:val="clear" w:color="000000" w:fill="1F497D"/>
            <w:vAlign w:val="center"/>
            <w:hideMark/>
          </w:tcPr>
          <w:p w14:paraId="606051C9" w14:textId="77777777" w:rsidR="00FB17C6" w:rsidRPr="00D8007E" w:rsidRDefault="00FB17C6" w:rsidP="00A63E65">
            <w:pPr>
              <w:ind w:right="-18" w:hanging="64"/>
              <w:jc w:val="center"/>
              <w:rPr>
                <w:rFonts w:ascii="Times New Roman" w:hAnsi="Times New Roman"/>
                <w:b/>
                <w:bCs/>
                <w:color w:val="FFFFFF"/>
                <w:sz w:val="18"/>
                <w:szCs w:val="18"/>
              </w:rPr>
            </w:pPr>
            <w:r w:rsidRPr="00D8007E">
              <w:rPr>
                <w:rFonts w:ascii="Times New Roman" w:hAnsi="Times New Roman"/>
                <w:b/>
                <w:bCs/>
                <w:color w:val="FFFFFF"/>
                <w:sz w:val="18"/>
                <w:szCs w:val="18"/>
              </w:rPr>
              <w:t>Cost</w:t>
            </w:r>
          </w:p>
        </w:tc>
        <w:tc>
          <w:tcPr>
            <w:tcW w:w="630" w:type="dxa"/>
            <w:tcBorders>
              <w:top w:val="nil"/>
              <w:left w:val="nil"/>
              <w:bottom w:val="single" w:sz="4" w:space="0" w:color="auto"/>
              <w:right w:val="single" w:sz="4" w:space="0" w:color="auto"/>
            </w:tcBorders>
            <w:shd w:val="clear" w:color="000000" w:fill="1F497D"/>
            <w:noWrap/>
            <w:vAlign w:val="center"/>
            <w:hideMark/>
          </w:tcPr>
          <w:p w14:paraId="6A2E68DA" w14:textId="77777777" w:rsidR="00FB17C6" w:rsidRPr="00D8007E" w:rsidRDefault="00FB17C6" w:rsidP="00A63E65">
            <w:pPr>
              <w:ind w:right="-108" w:hanging="108"/>
              <w:jc w:val="center"/>
              <w:rPr>
                <w:rFonts w:ascii="Times New Roman" w:hAnsi="Times New Roman"/>
                <w:b/>
                <w:bCs/>
                <w:color w:val="FFFFFF"/>
                <w:sz w:val="18"/>
                <w:szCs w:val="18"/>
              </w:rPr>
            </w:pPr>
            <w:r w:rsidRPr="00D8007E">
              <w:rPr>
                <w:rFonts w:ascii="Times New Roman" w:hAnsi="Times New Roman"/>
                <w:b/>
                <w:bCs/>
                <w:color w:val="FFFFFF"/>
                <w:sz w:val="18"/>
                <w:szCs w:val="18"/>
              </w:rPr>
              <w:t>Hours</w:t>
            </w:r>
          </w:p>
        </w:tc>
        <w:tc>
          <w:tcPr>
            <w:tcW w:w="900" w:type="dxa"/>
            <w:tcBorders>
              <w:top w:val="nil"/>
              <w:left w:val="nil"/>
              <w:bottom w:val="single" w:sz="4" w:space="0" w:color="auto"/>
              <w:right w:val="single" w:sz="4" w:space="0" w:color="auto"/>
            </w:tcBorders>
            <w:shd w:val="clear" w:color="000000" w:fill="1F497D"/>
            <w:vAlign w:val="center"/>
            <w:hideMark/>
          </w:tcPr>
          <w:p w14:paraId="1179756D" w14:textId="77777777" w:rsidR="00FB17C6" w:rsidRPr="00D8007E" w:rsidRDefault="00FB17C6" w:rsidP="00A63E65">
            <w:pPr>
              <w:tabs>
                <w:tab w:val="left" w:pos="774"/>
              </w:tabs>
              <w:ind w:hanging="108"/>
              <w:jc w:val="center"/>
              <w:rPr>
                <w:rFonts w:ascii="Times New Roman" w:hAnsi="Times New Roman"/>
                <w:b/>
                <w:bCs/>
                <w:color w:val="FFFFFF"/>
                <w:sz w:val="18"/>
                <w:szCs w:val="18"/>
              </w:rPr>
            </w:pPr>
            <w:r w:rsidRPr="00D8007E">
              <w:rPr>
                <w:rFonts w:ascii="Times New Roman" w:hAnsi="Times New Roman"/>
                <w:b/>
                <w:bCs/>
                <w:color w:val="FFFFFF"/>
                <w:sz w:val="18"/>
                <w:szCs w:val="18"/>
              </w:rPr>
              <w:t>Cost</w:t>
            </w:r>
          </w:p>
        </w:tc>
        <w:tc>
          <w:tcPr>
            <w:tcW w:w="630" w:type="dxa"/>
            <w:tcBorders>
              <w:top w:val="nil"/>
              <w:left w:val="nil"/>
              <w:bottom w:val="single" w:sz="4" w:space="0" w:color="auto"/>
              <w:right w:val="single" w:sz="4" w:space="0" w:color="auto"/>
            </w:tcBorders>
            <w:shd w:val="clear" w:color="000000" w:fill="1F497D"/>
            <w:noWrap/>
            <w:vAlign w:val="center"/>
            <w:hideMark/>
          </w:tcPr>
          <w:p w14:paraId="7B9A7E3B" w14:textId="77777777" w:rsidR="00FB17C6" w:rsidRPr="00D8007E" w:rsidRDefault="00FB17C6" w:rsidP="00A63E65">
            <w:pPr>
              <w:ind w:right="-108" w:hanging="108"/>
              <w:jc w:val="center"/>
              <w:rPr>
                <w:rFonts w:ascii="Times New Roman" w:hAnsi="Times New Roman"/>
                <w:b/>
                <w:bCs/>
                <w:color w:val="FFFFFF"/>
                <w:sz w:val="18"/>
                <w:szCs w:val="18"/>
              </w:rPr>
            </w:pPr>
            <w:r w:rsidRPr="00D8007E">
              <w:rPr>
                <w:rFonts w:ascii="Times New Roman" w:hAnsi="Times New Roman"/>
                <w:b/>
                <w:bCs/>
                <w:color w:val="FFFFFF"/>
                <w:sz w:val="18"/>
                <w:szCs w:val="18"/>
              </w:rPr>
              <w:t>Hours</w:t>
            </w:r>
          </w:p>
        </w:tc>
        <w:tc>
          <w:tcPr>
            <w:tcW w:w="900" w:type="dxa"/>
            <w:tcBorders>
              <w:top w:val="nil"/>
              <w:left w:val="nil"/>
              <w:bottom w:val="single" w:sz="4" w:space="0" w:color="auto"/>
              <w:right w:val="single" w:sz="4" w:space="0" w:color="auto"/>
            </w:tcBorders>
            <w:shd w:val="clear" w:color="000000" w:fill="1F497D"/>
            <w:vAlign w:val="center"/>
            <w:hideMark/>
          </w:tcPr>
          <w:p w14:paraId="70E9A101" w14:textId="77777777" w:rsidR="00FB17C6" w:rsidRPr="00D8007E" w:rsidRDefault="00FB17C6" w:rsidP="00A63E65">
            <w:pPr>
              <w:ind w:hanging="108"/>
              <w:jc w:val="center"/>
              <w:rPr>
                <w:rFonts w:ascii="Times New Roman" w:hAnsi="Times New Roman"/>
                <w:b/>
                <w:bCs/>
                <w:color w:val="FFFFFF"/>
                <w:sz w:val="18"/>
                <w:szCs w:val="18"/>
              </w:rPr>
            </w:pPr>
            <w:r w:rsidRPr="00D8007E">
              <w:rPr>
                <w:rFonts w:ascii="Times New Roman" w:hAnsi="Times New Roman"/>
                <w:b/>
                <w:bCs/>
                <w:color w:val="FFFFFF"/>
                <w:sz w:val="18"/>
                <w:szCs w:val="18"/>
              </w:rPr>
              <w:t>Cost</w:t>
            </w:r>
          </w:p>
        </w:tc>
        <w:tc>
          <w:tcPr>
            <w:tcW w:w="630" w:type="dxa"/>
            <w:tcBorders>
              <w:top w:val="nil"/>
              <w:left w:val="nil"/>
              <w:bottom w:val="single" w:sz="4" w:space="0" w:color="auto"/>
              <w:right w:val="single" w:sz="4" w:space="0" w:color="auto"/>
            </w:tcBorders>
            <w:shd w:val="clear" w:color="000000" w:fill="1F497D"/>
            <w:noWrap/>
            <w:vAlign w:val="center"/>
            <w:hideMark/>
          </w:tcPr>
          <w:p w14:paraId="4DD2A211" w14:textId="77777777" w:rsidR="00FB17C6" w:rsidRPr="00D8007E" w:rsidRDefault="00FB17C6" w:rsidP="00A63E65">
            <w:pPr>
              <w:ind w:right="-108" w:hanging="108"/>
              <w:jc w:val="center"/>
              <w:rPr>
                <w:rFonts w:ascii="Times New Roman" w:hAnsi="Times New Roman"/>
                <w:b/>
                <w:bCs/>
                <w:color w:val="FFFFFF"/>
                <w:sz w:val="18"/>
                <w:szCs w:val="18"/>
              </w:rPr>
            </w:pPr>
            <w:r w:rsidRPr="00D8007E">
              <w:rPr>
                <w:rFonts w:ascii="Times New Roman" w:hAnsi="Times New Roman"/>
                <w:b/>
                <w:bCs/>
                <w:color w:val="FFFFFF"/>
                <w:sz w:val="18"/>
                <w:szCs w:val="18"/>
              </w:rPr>
              <w:t>Hours</w:t>
            </w:r>
          </w:p>
        </w:tc>
        <w:tc>
          <w:tcPr>
            <w:tcW w:w="607" w:type="dxa"/>
            <w:tcBorders>
              <w:top w:val="nil"/>
              <w:left w:val="nil"/>
              <w:bottom w:val="single" w:sz="4" w:space="0" w:color="auto"/>
              <w:right w:val="single" w:sz="4" w:space="0" w:color="auto"/>
            </w:tcBorders>
            <w:shd w:val="clear" w:color="000000" w:fill="1F497D"/>
            <w:vAlign w:val="center"/>
            <w:hideMark/>
          </w:tcPr>
          <w:p w14:paraId="24A04603" w14:textId="77777777" w:rsidR="00FB17C6" w:rsidRPr="00D8007E" w:rsidRDefault="00FB17C6" w:rsidP="00A63E65">
            <w:pPr>
              <w:ind w:right="-122" w:hanging="108"/>
              <w:jc w:val="center"/>
              <w:rPr>
                <w:rFonts w:ascii="Times New Roman" w:hAnsi="Times New Roman"/>
                <w:b/>
                <w:bCs/>
                <w:color w:val="FFFFFF"/>
                <w:sz w:val="18"/>
                <w:szCs w:val="18"/>
              </w:rPr>
            </w:pPr>
            <w:r w:rsidRPr="00D8007E">
              <w:rPr>
                <w:rFonts w:ascii="Times New Roman" w:hAnsi="Times New Roman"/>
                <w:b/>
                <w:bCs/>
                <w:color w:val="FFFFFF"/>
                <w:sz w:val="18"/>
                <w:szCs w:val="18"/>
              </w:rPr>
              <w:t>Cost</w:t>
            </w:r>
          </w:p>
        </w:tc>
        <w:tc>
          <w:tcPr>
            <w:tcW w:w="969" w:type="dxa"/>
            <w:tcBorders>
              <w:top w:val="nil"/>
              <w:left w:val="nil"/>
              <w:bottom w:val="single" w:sz="4" w:space="0" w:color="auto"/>
              <w:right w:val="single" w:sz="4" w:space="0" w:color="auto"/>
            </w:tcBorders>
            <w:shd w:val="clear" w:color="000000" w:fill="1F497D"/>
            <w:noWrap/>
            <w:vAlign w:val="center"/>
            <w:hideMark/>
          </w:tcPr>
          <w:p w14:paraId="33AAA0C8" w14:textId="77777777" w:rsidR="00FB17C6" w:rsidRPr="00D8007E" w:rsidRDefault="00FB17C6" w:rsidP="00B34367">
            <w:pPr>
              <w:ind w:right="-62" w:hanging="108"/>
              <w:jc w:val="center"/>
              <w:rPr>
                <w:rFonts w:ascii="Times New Roman" w:hAnsi="Times New Roman"/>
                <w:b/>
                <w:bCs/>
                <w:color w:val="FFFFFF"/>
                <w:sz w:val="18"/>
                <w:szCs w:val="18"/>
              </w:rPr>
            </w:pPr>
            <w:r w:rsidRPr="00D8007E">
              <w:rPr>
                <w:rFonts w:ascii="Times New Roman" w:hAnsi="Times New Roman"/>
                <w:b/>
                <w:bCs/>
                <w:color w:val="FFFFFF"/>
                <w:sz w:val="18"/>
                <w:szCs w:val="18"/>
              </w:rPr>
              <w:t>Hours</w:t>
            </w:r>
          </w:p>
        </w:tc>
        <w:tc>
          <w:tcPr>
            <w:tcW w:w="1124" w:type="dxa"/>
            <w:tcBorders>
              <w:top w:val="nil"/>
              <w:left w:val="nil"/>
              <w:bottom w:val="single" w:sz="4" w:space="0" w:color="auto"/>
              <w:right w:val="single" w:sz="4" w:space="0" w:color="auto"/>
            </w:tcBorders>
            <w:shd w:val="clear" w:color="000000" w:fill="1F497D"/>
            <w:vAlign w:val="center"/>
            <w:hideMark/>
          </w:tcPr>
          <w:p w14:paraId="33E6DB45" w14:textId="77777777"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Cost</w:t>
            </w:r>
          </w:p>
        </w:tc>
      </w:tr>
      <w:tr w:rsidR="00FB17C6" w:rsidRPr="00D8007E" w14:paraId="65E6DCDA" w14:textId="77777777" w:rsidTr="0049794A">
        <w:trPr>
          <w:trHeight w:val="30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D7B7B" w14:textId="77777777" w:rsidR="00FB17C6" w:rsidRPr="00D8007E" w:rsidRDefault="00FB17C6" w:rsidP="00A63E65">
            <w:pPr>
              <w:rPr>
                <w:rFonts w:ascii="Times New Roman" w:hAnsi="Times New Roman"/>
                <w:b/>
                <w:bCs/>
                <w:color w:val="000000"/>
                <w:sz w:val="19"/>
                <w:szCs w:val="19"/>
              </w:rPr>
            </w:pPr>
            <w:r w:rsidRPr="00D8007E">
              <w:rPr>
                <w:rFonts w:ascii="Times New Roman" w:hAnsi="Times New Roman"/>
                <w:b/>
                <w:bCs/>
                <w:color w:val="000000"/>
                <w:sz w:val="19"/>
                <w:szCs w:val="19"/>
              </w:rPr>
              <w:t>Total</w:t>
            </w:r>
          </w:p>
        </w:tc>
        <w:tc>
          <w:tcPr>
            <w:tcW w:w="766" w:type="dxa"/>
            <w:tcBorders>
              <w:top w:val="nil"/>
              <w:left w:val="nil"/>
              <w:bottom w:val="single" w:sz="4" w:space="0" w:color="auto"/>
              <w:right w:val="single" w:sz="4" w:space="0" w:color="auto"/>
            </w:tcBorders>
            <w:shd w:val="clear" w:color="auto" w:fill="auto"/>
            <w:noWrap/>
            <w:vAlign w:val="center"/>
            <w:hideMark/>
          </w:tcPr>
          <w:p w14:paraId="1B67113A" w14:textId="77777777" w:rsidR="00FB17C6" w:rsidRPr="00D8007E" w:rsidRDefault="00FB17C6" w:rsidP="00A63E65">
            <w:pPr>
              <w:ind w:hanging="108"/>
              <w:jc w:val="right"/>
              <w:rPr>
                <w:rFonts w:ascii="Times New Roman" w:hAnsi="Times New Roman"/>
                <w:b/>
                <w:bCs/>
                <w:color w:val="000000"/>
                <w:sz w:val="19"/>
                <w:szCs w:val="19"/>
              </w:rPr>
            </w:pPr>
            <w:r w:rsidRPr="00D8007E">
              <w:rPr>
                <w:rFonts w:ascii="Times New Roman" w:hAnsi="Times New Roman"/>
                <w:b/>
                <w:bCs/>
                <w:color w:val="000000"/>
                <w:sz w:val="19"/>
                <w:szCs w:val="19"/>
              </w:rPr>
              <w:t>1,397</w:t>
            </w:r>
          </w:p>
        </w:tc>
        <w:tc>
          <w:tcPr>
            <w:tcW w:w="944" w:type="dxa"/>
            <w:tcBorders>
              <w:top w:val="nil"/>
              <w:left w:val="nil"/>
              <w:bottom w:val="single" w:sz="4" w:space="0" w:color="auto"/>
              <w:right w:val="single" w:sz="4" w:space="0" w:color="auto"/>
            </w:tcBorders>
            <w:shd w:val="clear" w:color="auto" w:fill="auto"/>
            <w:noWrap/>
            <w:vAlign w:val="center"/>
            <w:hideMark/>
          </w:tcPr>
          <w:p w14:paraId="5C0C9524" w14:textId="77777777" w:rsidR="00FB17C6" w:rsidRPr="00D8007E" w:rsidRDefault="00FB17C6" w:rsidP="00A63E65">
            <w:pPr>
              <w:jc w:val="right"/>
              <w:rPr>
                <w:rFonts w:ascii="Times New Roman" w:hAnsi="Times New Roman"/>
                <w:b/>
                <w:bCs/>
                <w:color w:val="000000"/>
                <w:sz w:val="19"/>
                <w:szCs w:val="19"/>
              </w:rPr>
            </w:pPr>
            <w:r w:rsidRPr="00D8007E">
              <w:rPr>
                <w:rFonts w:ascii="Times New Roman" w:hAnsi="Times New Roman"/>
                <w:b/>
                <w:bCs/>
                <w:color w:val="000000"/>
                <w:sz w:val="19"/>
                <w:szCs w:val="19"/>
              </w:rPr>
              <w:t xml:space="preserve">$186,853 </w:t>
            </w:r>
          </w:p>
        </w:tc>
        <w:tc>
          <w:tcPr>
            <w:tcW w:w="630" w:type="dxa"/>
            <w:tcBorders>
              <w:top w:val="nil"/>
              <w:left w:val="nil"/>
              <w:bottom w:val="single" w:sz="4" w:space="0" w:color="auto"/>
              <w:right w:val="single" w:sz="4" w:space="0" w:color="auto"/>
            </w:tcBorders>
            <w:shd w:val="clear" w:color="auto" w:fill="auto"/>
            <w:noWrap/>
            <w:vAlign w:val="center"/>
            <w:hideMark/>
          </w:tcPr>
          <w:p w14:paraId="69C27352" w14:textId="77777777" w:rsidR="00FB17C6" w:rsidRPr="00FB17C6" w:rsidRDefault="00FB17C6" w:rsidP="00A63E65">
            <w:pPr>
              <w:ind w:right="-18" w:hanging="108"/>
              <w:jc w:val="right"/>
              <w:rPr>
                <w:rFonts w:ascii="Times New Roman" w:hAnsi="Times New Roman"/>
                <w:b/>
                <w:bCs/>
                <w:color w:val="000000"/>
                <w:sz w:val="19"/>
                <w:szCs w:val="19"/>
              </w:rPr>
            </w:pPr>
            <w:r w:rsidRPr="00FB17C6">
              <w:rPr>
                <w:b/>
                <w:bCs/>
                <w:color w:val="000000"/>
                <w:sz w:val="19"/>
                <w:szCs w:val="19"/>
              </w:rPr>
              <w:t>6,155</w:t>
            </w:r>
          </w:p>
        </w:tc>
        <w:tc>
          <w:tcPr>
            <w:tcW w:w="900" w:type="dxa"/>
            <w:tcBorders>
              <w:top w:val="nil"/>
              <w:left w:val="nil"/>
              <w:bottom w:val="single" w:sz="4" w:space="0" w:color="auto"/>
              <w:right w:val="single" w:sz="4" w:space="0" w:color="auto"/>
            </w:tcBorders>
            <w:shd w:val="clear" w:color="auto" w:fill="auto"/>
            <w:noWrap/>
            <w:vAlign w:val="center"/>
            <w:hideMark/>
          </w:tcPr>
          <w:p w14:paraId="63CF0A8C" w14:textId="77777777" w:rsidR="00FB17C6" w:rsidRPr="00FB17C6" w:rsidRDefault="00FB17C6" w:rsidP="00D92433">
            <w:pPr>
              <w:ind w:left="-18" w:right="-18" w:hanging="90"/>
              <w:jc w:val="right"/>
              <w:rPr>
                <w:rFonts w:ascii="Times New Roman" w:hAnsi="Times New Roman"/>
                <w:b/>
                <w:bCs/>
                <w:color w:val="000000"/>
                <w:sz w:val="19"/>
                <w:szCs w:val="19"/>
              </w:rPr>
            </w:pPr>
            <w:r w:rsidRPr="00FB17C6">
              <w:rPr>
                <w:b/>
                <w:bCs/>
                <w:color w:val="000000"/>
                <w:sz w:val="19"/>
                <w:szCs w:val="19"/>
              </w:rPr>
              <w:t xml:space="preserve">$792,347 </w:t>
            </w:r>
          </w:p>
        </w:tc>
        <w:tc>
          <w:tcPr>
            <w:tcW w:w="630" w:type="dxa"/>
            <w:tcBorders>
              <w:top w:val="nil"/>
              <w:left w:val="nil"/>
              <w:bottom w:val="single" w:sz="4" w:space="0" w:color="auto"/>
              <w:right w:val="single" w:sz="4" w:space="0" w:color="auto"/>
            </w:tcBorders>
            <w:shd w:val="clear" w:color="auto" w:fill="auto"/>
            <w:noWrap/>
            <w:vAlign w:val="center"/>
            <w:hideMark/>
          </w:tcPr>
          <w:p w14:paraId="18D47D12" w14:textId="77777777" w:rsidR="00FB17C6" w:rsidRPr="001C068F" w:rsidRDefault="00D92433" w:rsidP="00A63E65">
            <w:pPr>
              <w:ind w:right="-18" w:hanging="108"/>
              <w:jc w:val="right"/>
              <w:rPr>
                <w:rFonts w:ascii="Times New Roman" w:hAnsi="Times New Roman"/>
                <w:b/>
                <w:bCs/>
                <w:color w:val="000000"/>
                <w:sz w:val="19"/>
                <w:szCs w:val="19"/>
              </w:rPr>
            </w:pPr>
            <w:r>
              <w:rPr>
                <w:rFonts w:ascii="Times New Roman" w:hAnsi="Times New Roman"/>
                <w:b/>
                <w:bCs/>
                <w:color w:val="000000"/>
                <w:sz w:val="19"/>
                <w:szCs w:val="19"/>
              </w:rPr>
              <w:t>7,056</w:t>
            </w:r>
          </w:p>
        </w:tc>
        <w:tc>
          <w:tcPr>
            <w:tcW w:w="900" w:type="dxa"/>
            <w:tcBorders>
              <w:top w:val="nil"/>
              <w:left w:val="nil"/>
              <w:bottom w:val="single" w:sz="4" w:space="0" w:color="auto"/>
              <w:right w:val="single" w:sz="4" w:space="0" w:color="auto"/>
            </w:tcBorders>
            <w:shd w:val="clear" w:color="auto" w:fill="auto"/>
            <w:noWrap/>
            <w:vAlign w:val="center"/>
            <w:hideMark/>
          </w:tcPr>
          <w:p w14:paraId="2ACED7B5" w14:textId="77777777" w:rsidR="00FB17C6" w:rsidRPr="00D92433" w:rsidRDefault="00FB17C6" w:rsidP="00902906">
            <w:pPr>
              <w:ind w:right="-18" w:hanging="108"/>
              <w:jc w:val="right"/>
              <w:rPr>
                <w:rFonts w:ascii="Times New Roman" w:hAnsi="Times New Roman"/>
                <w:b/>
                <w:bCs/>
                <w:color w:val="000000"/>
                <w:sz w:val="19"/>
                <w:szCs w:val="19"/>
              </w:rPr>
            </w:pPr>
            <w:r w:rsidRPr="00D92433">
              <w:rPr>
                <w:rFonts w:ascii="Times New Roman" w:hAnsi="Times New Roman"/>
                <w:b/>
                <w:bCs/>
                <w:color w:val="000000"/>
                <w:sz w:val="19"/>
                <w:szCs w:val="19"/>
              </w:rPr>
              <w:t>$</w:t>
            </w:r>
            <w:r w:rsidR="00D92433">
              <w:rPr>
                <w:rFonts w:ascii="Times New Roman" w:hAnsi="Times New Roman"/>
                <w:b/>
                <w:bCs/>
                <w:color w:val="000000"/>
                <w:sz w:val="19"/>
                <w:szCs w:val="19"/>
              </w:rPr>
              <w:t>912,81</w:t>
            </w:r>
            <w:r w:rsidR="00902906">
              <w:rPr>
                <w:rFonts w:ascii="Times New Roman" w:hAnsi="Times New Roman"/>
                <w:b/>
                <w:bCs/>
                <w:color w:val="000000"/>
                <w:sz w:val="19"/>
                <w:szCs w:val="19"/>
              </w:rPr>
              <w:t>6</w:t>
            </w:r>
            <w:r w:rsidRPr="00D92433">
              <w:rPr>
                <w:rFonts w:ascii="Times New Roman" w:hAnsi="Times New Roman"/>
                <w:b/>
                <w:bCs/>
                <w:color w:val="000000"/>
                <w:sz w:val="19"/>
                <w:szCs w:val="19"/>
              </w:rPr>
              <w:t xml:space="preserve"> </w:t>
            </w:r>
          </w:p>
        </w:tc>
        <w:tc>
          <w:tcPr>
            <w:tcW w:w="630" w:type="dxa"/>
            <w:tcBorders>
              <w:top w:val="nil"/>
              <w:left w:val="nil"/>
              <w:bottom w:val="single" w:sz="4" w:space="0" w:color="auto"/>
              <w:right w:val="single" w:sz="4" w:space="0" w:color="auto"/>
            </w:tcBorders>
            <w:shd w:val="clear" w:color="auto" w:fill="auto"/>
            <w:noWrap/>
            <w:vAlign w:val="center"/>
            <w:hideMark/>
          </w:tcPr>
          <w:p w14:paraId="5C360F1F" w14:textId="2B19BA93" w:rsidR="00FB17C6" w:rsidRPr="007D707F" w:rsidRDefault="00F81E75" w:rsidP="00B34367">
            <w:pPr>
              <w:ind w:right="-18" w:hanging="108"/>
              <w:jc w:val="right"/>
              <w:rPr>
                <w:rFonts w:ascii="Times New Roman" w:hAnsi="Times New Roman"/>
                <w:b/>
                <w:bCs/>
                <w:color w:val="000000"/>
                <w:sz w:val="19"/>
                <w:szCs w:val="19"/>
              </w:rPr>
            </w:pPr>
            <w:r>
              <w:rPr>
                <w:rFonts w:ascii="Times New Roman" w:hAnsi="Times New Roman"/>
                <w:b/>
                <w:bCs/>
                <w:color w:val="000000"/>
                <w:sz w:val="19"/>
                <w:szCs w:val="19"/>
              </w:rPr>
              <w:t xml:space="preserve"> </w:t>
            </w:r>
            <w:r w:rsidR="00C83840">
              <w:rPr>
                <w:rFonts w:ascii="Times New Roman" w:hAnsi="Times New Roman"/>
                <w:b/>
                <w:bCs/>
                <w:color w:val="000000"/>
                <w:sz w:val="19"/>
                <w:szCs w:val="19"/>
              </w:rPr>
              <w:t>4,032</w:t>
            </w:r>
          </w:p>
        </w:tc>
        <w:tc>
          <w:tcPr>
            <w:tcW w:w="607" w:type="dxa"/>
            <w:tcBorders>
              <w:top w:val="nil"/>
              <w:left w:val="nil"/>
              <w:bottom w:val="single" w:sz="4" w:space="0" w:color="auto"/>
              <w:right w:val="single" w:sz="4" w:space="0" w:color="auto"/>
            </w:tcBorders>
            <w:shd w:val="clear" w:color="auto" w:fill="auto"/>
            <w:noWrap/>
            <w:vAlign w:val="center"/>
            <w:hideMark/>
          </w:tcPr>
          <w:p w14:paraId="20EF0655" w14:textId="5B69B062" w:rsidR="00FB17C6" w:rsidRPr="00E7303C" w:rsidRDefault="00066D9E" w:rsidP="00CA349D">
            <w:pPr>
              <w:ind w:hanging="108"/>
              <w:jc w:val="right"/>
              <w:rPr>
                <w:rFonts w:ascii="Times New Roman" w:hAnsi="Times New Roman"/>
                <w:b/>
                <w:bCs/>
                <w:color w:val="000000"/>
                <w:sz w:val="19"/>
                <w:szCs w:val="19"/>
              </w:rPr>
            </w:pPr>
            <w:r>
              <w:rPr>
                <w:rFonts w:ascii="Times New Roman" w:hAnsi="Times New Roman"/>
                <w:b/>
                <w:bCs/>
                <w:color w:val="000000"/>
                <w:sz w:val="19"/>
                <w:szCs w:val="19"/>
              </w:rPr>
              <w:t>$5</w:t>
            </w:r>
            <w:r w:rsidR="00C83840">
              <w:rPr>
                <w:rFonts w:ascii="Times New Roman" w:hAnsi="Times New Roman"/>
                <w:b/>
                <w:bCs/>
                <w:color w:val="000000"/>
                <w:sz w:val="19"/>
                <w:szCs w:val="19"/>
              </w:rPr>
              <w:t>23,804</w:t>
            </w:r>
            <w:r w:rsidR="00D92433" w:rsidRPr="00E7303C">
              <w:rPr>
                <w:rFonts w:ascii="Times New Roman" w:hAnsi="Times New Roman"/>
                <w:b/>
                <w:bCs/>
                <w:color w:val="000000"/>
                <w:sz w:val="19"/>
                <w:szCs w:val="19"/>
              </w:rPr>
              <w:t xml:space="preserve"> </w:t>
            </w:r>
          </w:p>
        </w:tc>
        <w:tc>
          <w:tcPr>
            <w:tcW w:w="969" w:type="dxa"/>
            <w:tcBorders>
              <w:top w:val="nil"/>
              <w:left w:val="nil"/>
              <w:bottom w:val="single" w:sz="4" w:space="0" w:color="auto"/>
              <w:right w:val="single" w:sz="4" w:space="0" w:color="auto"/>
            </w:tcBorders>
            <w:shd w:val="clear" w:color="auto" w:fill="auto"/>
            <w:noWrap/>
            <w:vAlign w:val="center"/>
          </w:tcPr>
          <w:p w14:paraId="0CD2BE34" w14:textId="00A085A8" w:rsidR="00FB17C6" w:rsidRPr="00FB17C6" w:rsidRDefault="00F81E75" w:rsidP="00F81E75">
            <w:pPr>
              <w:ind w:left="-108" w:right="-62"/>
              <w:jc w:val="right"/>
              <w:rPr>
                <w:rFonts w:ascii="Times New Roman" w:hAnsi="Times New Roman"/>
                <w:b/>
                <w:bCs/>
                <w:color w:val="000000"/>
                <w:sz w:val="19"/>
                <w:szCs w:val="19"/>
              </w:rPr>
            </w:pPr>
            <w:r>
              <w:rPr>
                <w:b/>
                <w:bCs/>
                <w:color w:val="000000"/>
                <w:sz w:val="19"/>
                <w:szCs w:val="19"/>
              </w:rPr>
              <w:t xml:space="preserve"> </w:t>
            </w:r>
            <w:r w:rsidR="00C83840">
              <w:rPr>
                <w:b/>
                <w:bCs/>
                <w:color w:val="000000"/>
                <w:sz w:val="19"/>
                <w:szCs w:val="19"/>
              </w:rPr>
              <w:t>18,64</w:t>
            </w:r>
            <w:r w:rsidR="00CA349D">
              <w:rPr>
                <w:b/>
                <w:bCs/>
                <w:color w:val="000000"/>
                <w:sz w:val="19"/>
                <w:szCs w:val="19"/>
              </w:rPr>
              <w:t>0</w:t>
            </w:r>
          </w:p>
        </w:tc>
        <w:tc>
          <w:tcPr>
            <w:tcW w:w="1124" w:type="dxa"/>
            <w:tcBorders>
              <w:top w:val="nil"/>
              <w:left w:val="nil"/>
              <w:bottom w:val="single" w:sz="4" w:space="0" w:color="auto"/>
              <w:right w:val="single" w:sz="4" w:space="0" w:color="auto"/>
            </w:tcBorders>
            <w:shd w:val="clear" w:color="auto" w:fill="auto"/>
            <w:noWrap/>
            <w:vAlign w:val="center"/>
          </w:tcPr>
          <w:p w14:paraId="0BD783C5" w14:textId="6CF64848" w:rsidR="00FB17C6" w:rsidRPr="00FB17C6" w:rsidRDefault="00CA349D" w:rsidP="00902906">
            <w:pPr>
              <w:jc w:val="right"/>
              <w:rPr>
                <w:rFonts w:ascii="Times New Roman" w:hAnsi="Times New Roman"/>
                <w:b/>
                <w:bCs/>
                <w:color w:val="000000"/>
                <w:sz w:val="19"/>
                <w:szCs w:val="19"/>
              </w:rPr>
            </w:pPr>
            <w:r>
              <w:rPr>
                <w:b/>
                <w:bCs/>
                <w:color w:val="000000"/>
                <w:sz w:val="19"/>
                <w:szCs w:val="19"/>
              </w:rPr>
              <w:t>$2,415,820</w:t>
            </w:r>
          </w:p>
        </w:tc>
      </w:tr>
      <w:tr w:rsidR="00FB17C6" w:rsidRPr="00D8007E" w14:paraId="459FA059" w14:textId="77777777" w:rsidTr="0049794A">
        <w:trPr>
          <w:trHeight w:val="300"/>
        </w:trPr>
        <w:tc>
          <w:tcPr>
            <w:tcW w:w="1440" w:type="dxa"/>
            <w:tcBorders>
              <w:top w:val="nil"/>
              <w:left w:val="nil"/>
              <w:bottom w:val="nil"/>
              <w:right w:val="nil"/>
            </w:tcBorders>
            <w:shd w:val="clear" w:color="auto" w:fill="auto"/>
            <w:noWrap/>
            <w:vAlign w:val="center"/>
            <w:hideMark/>
          </w:tcPr>
          <w:p w14:paraId="64B3918D" w14:textId="77777777" w:rsidR="00FB17C6" w:rsidRPr="00D8007E" w:rsidRDefault="00FB17C6" w:rsidP="00A63E65">
            <w:pPr>
              <w:jc w:val="right"/>
              <w:rPr>
                <w:rFonts w:ascii="Times New Roman" w:hAnsi="Times New Roman"/>
                <w:color w:val="009ED6"/>
                <w:sz w:val="18"/>
                <w:szCs w:val="18"/>
              </w:rPr>
            </w:pPr>
          </w:p>
        </w:tc>
        <w:tc>
          <w:tcPr>
            <w:tcW w:w="766" w:type="dxa"/>
            <w:tcBorders>
              <w:top w:val="nil"/>
              <w:left w:val="nil"/>
              <w:bottom w:val="nil"/>
              <w:right w:val="nil"/>
            </w:tcBorders>
            <w:shd w:val="clear" w:color="auto" w:fill="auto"/>
            <w:noWrap/>
            <w:vAlign w:val="bottom"/>
            <w:hideMark/>
          </w:tcPr>
          <w:p w14:paraId="57E3BFD0" w14:textId="77777777" w:rsidR="00FB17C6" w:rsidRPr="00D8007E" w:rsidRDefault="00FB17C6" w:rsidP="00A63E65">
            <w:pPr>
              <w:rPr>
                <w:rFonts w:ascii="Calibri" w:hAnsi="Calibri"/>
                <w:color w:val="000000"/>
                <w:sz w:val="18"/>
                <w:szCs w:val="18"/>
              </w:rPr>
            </w:pPr>
          </w:p>
        </w:tc>
        <w:tc>
          <w:tcPr>
            <w:tcW w:w="944" w:type="dxa"/>
            <w:tcBorders>
              <w:top w:val="nil"/>
              <w:left w:val="nil"/>
              <w:bottom w:val="nil"/>
              <w:right w:val="nil"/>
            </w:tcBorders>
            <w:shd w:val="clear" w:color="auto" w:fill="auto"/>
            <w:noWrap/>
            <w:vAlign w:val="center"/>
            <w:hideMark/>
          </w:tcPr>
          <w:p w14:paraId="5742767D" w14:textId="77777777" w:rsidR="00FB17C6" w:rsidRPr="00D8007E" w:rsidRDefault="00FB17C6" w:rsidP="00A63E65">
            <w:pPr>
              <w:jc w:val="right"/>
              <w:rPr>
                <w:rFonts w:ascii="Times New Roman" w:hAnsi="Times New Roman"/>
                <w:color w:val="009ED6"/>
                <w:sz w:val="18"/>
                <w:szCs w:val="18"/>
              </w:rPr>
            </w:pPr>
          </w:p>
        </w:tc>
        <w:tc>
          <w:tcPr>
            <w:tcW w:w="630" w:type="dxa"/>
            <w:tcBorders>
              <w:top w:val="nil"/>
              <w:left w:val="nil"/>
              <w:bottom w:val="nil"/>
              <w:right w:val="nil"/>
            </w:tcBorders>
            <w:shd w:val="clear" w:color="auto" w:fill="auto"/>
            <w:noWrap/>
            <w:vAlign w:val="bottom"/>
            <w:hideMark/>
          </w:tcPr>
          <w:p w14:paraId="2BC870C7" w14:textId="77777777" w:rsidR="00FB17C6" w:rsidRPr="00D8007E" w:rsidRDefault="00FB17C6" w:rsidP="00A63E65">
            <w:pPr>
              <w:rPr>
                <w:rFonts w:ascii="Calibri" w:hAnsi="Calibri"/>
                <w:color w:val="009ED6"/>
                <w:sz w:val="18"/>
                <w:szCs w:val="18"/>
              </w:rPr>
            </w:pPr>
          </w:p>
        </w:tc>
        <w:tc>
          <w:tcPr>
            <w:tcW w:w="900" w:type="dxa"/>
            <w:tcBorders>
              <w:top w:val="nil"/>
              <w:left w:val="nil"/>
              <w:bottom w:val="nil"/>
              <w:right w:val="nil"/>
            </w:tcBorders>
            <w:shd w:val="clear" w:color="auto" w:fill="auto"/>
            <w:noWrap/>
            <w:vAlign w:val="center"/>
            <w:hideMark/>
          </w:tcPr>
          <w:p w14:paraId="439B5431" w14:textId="77777777" w:rsidR="00FB17C6" w:rsidRPr="00D8007E" w:rsidRDefault="00FB17C6" w:rsidP="00A63E65">
            <w:pPr>
              <w:jc w:val="right"/>
              <w:rPr>
                <w:rFonts w:ascii="Times New Roman" w:hAnsi="Times New Roman"/>
                <w:color w:val="009ED6"/>
                <w:sz w:val="18"/>
                <w:szCs w:val="18"/>
              </w:rPr>
            </w:pPr>
          </w:p>
        </w:tc>
        <w:tc>
          <w:tcPr>
            <w:tcW w:w="630" w:type="dxa"/>
            <w:tcBorders>
              <w:top w:val="nil"/>
              <w:left w:val="nil"/>
              <w:bottom w:val="nil"/>
              <w:right w:val="nil"/>
            </w:tcBorders>
            <w:shd w:val="clear" w:color="auto" w:fill="auto"/>
            <w:noWrap/>
            <w:vAlign w:val="bottom"/>
            <w:hideMark/>
          </w:tcPr>
          <w:p w14:paraId="38F9A3BC" w14:textId="77777777" w:rsidR="00FB17C6" w:rsidRPr="00D8007E" w:rsidRDefault="00FB17C6" w:rsidP="00A63E65">
            <w:pPr>
              <w:rPr>
                <w:rFonts w:ascii="Calibri" w:hAnsi="Calibri"/>
                <w:color w:val="009ED6"/>
                <w:sz w:val="18"/>
                <w:szCs w:val="18"/>
              </w:rPr>
            </w:pPr>
          </w:p>
        </w:tc>
        <w:tc>
          <w:tcPr>
            <w:tcW w:w="900" w:type="dxa"/>
            <w:tcBorders>
              <w:top w:val="nil"/>
              <w:left w:val="nil"/>
              <w:bottom w:val="nil"/>
              <w:right w:val="nil"/>
            </w:tcBorders>
            <w:shd w:val="clear" w:color="auto" w:fill="auto"/>
            <w:noWrap/>
            <w:vAlign w:val="bottom"/>
            <w:hideMark/>
          </w:tcPr>
          <w:p w14:paraId="5C0B2528" w14:textId="77777777" w:rsidR="00FB17C6" w:rsidRPr="00D8007E" w:rsidRDefault="00FB17C6" w:rsidP="00A63E65">
            <w:pPr>
              <w:rPr>
                <w:rFonts w:ascii="Calibri" w:hAnsi="Calibri"/>
                <w:color w:val="000000"/>
                <w:sz w:val="18"/>
                <w:szCs w:val="18"/>
              </w:rPr>
            </w:pPr>
          </w:p>
        </w:tc>
        <w:tc>
          <w:tcPr>
            <w:tcW w:w="630" w:type="dxa"/>
            <w:tcBorders>
              <w:top w:val="nil"/>
              <w:left w:val="nil"/>
              <w:bottom w:val="nil"/>
              <w:right w:val="nil"/>
            </w:tcBorders>
            <w:shd w:val="clear" w:color="auto" w:fill="auto"/>
            <w:noWrap/>
            <w:vAlign w:val="bottom"/>
            <w:hideMark/>
          </w:tcPr>
          <w:p w14:paraId="329D62C6" w14:textId="77777777" w:rsidR="00FB17C6" w:rsidRPr="00D8007E" w:rsidRDefault="00FB17C6" w:rsidP="00A63E65">
            <w:pPr>
              <w:rPr>
                <w:rFonts w:ascii="Calibri" w:hAnsi="Calibri"/>
                <w:color w:val="009ED6"/>
                <w:sz w:val="18"/>
                <w:szCs w:val="18"/>
              </w:rPr>
            </w:pPr>
          </w:p>
        </w:tc>
        <w:tc>
          <w:tcPr>
            <w:tcW w:w="607" w:type="dxa"/>
            <w:tcBorders>
              <w:top w:val="nil"/>
              <w:left w:val="nil"/>
              <w:bottom w:val="nil"/>
              <w:right w:val="nil"/>
            </w:tcBorders>
            <w:shd w:val="clear" w:color="auto" w:fill="auto"/>
            <w:noWrap/>
            <w:vAlign w:val="bottom"/>
            <w:hideMark/>
          </w:tcPr>
          <w:p w14:paraId="5AE30757" w14:textId="77777777" w:rsidR="00FB17C6" w:rsidRPr="00D8007E" w:rsidRDefault="00FB17C6" w:rsidP="00A63E65">
            <w:pPr>
              <w:rPr>
                <w:rFonts w:ascii="Calibri" w:hAnsi="Calibri"/>
                <w:color w:val="000000"/>
                <w:sz w:val="18"/>
                <w:szCs w:val="18"/>
              </w:rPr>
            </w:pPr>
          </w:p>
        </w:tc>
        <w:tc>
          <w:tcPr>
            <w:tcW w:w="969" w:type="dxa"/>
            <w:tcBorders>
              <w:top w:val="nil"/>
              <w:left w:val="nil"/>
              <w:bottom w:val="nil"/>
              <w:right w:val="nil"/>
            </w:tcBorders>
            <w:shd w:val="clear" w:color="auto" w:fill="auto"/>
            <w:noWrap/>
            <w:vAlign w:val="center"/>
            <w:hideMark/>
          </w:tcPr>
          <w:p w14:paraId="529D8466" w14:textId="77777777" w:rsidR="00FB17C6" w:rsidRPr="00D8007E" w:rsidRDefault="00FB17C6" w:rsidP="00A63E65">
            <w:pPr>
              <w:jc w:val="right"/>
              <w:rPr>
                <w:rFonts w:ascii="Times New Roman" w:hAnsi="Times New Roman"/>
                <w:b/>
                <w:bCs/>
                <w:color w:val="000000"/>
                <w:sz w:val="18"/>
                <w:szCs w:val="18"/>
              </w:rPr>
            </w:pPr>
          </w:p>
        </w:tc>
        <w:tc>
          <w:tcPr>
            <w:tcW w:w="1124" w:type="dxa"/>
            <w:tcBorders>
              <w:top w:val="nil"/>
              <w:left w:val="nil"/>
              <w:bottom w:val="nil"/>
              <w:right w:val="nil"/>
            </w:tcBorders>
            <w:shd w:val="clear" w:color="auto" w:fill="auto"/>
            <w:noWrap/>
            <w:vAlign w:val="center"/>
            <w:hideMark/>
          </w:tcPr>
          <w:p w14:paraId="7FED1731" w14:textId="77777777" w:rsidR="00FB17C6" w:rsidRPr="00D8007E" w:rsidRDefault="00FB17C6" w:rsidP="00A63E65">
            <w:pPr>
              <w:jc w:val="right"/>
              <w:rPr>
                <w:rFonts w:ascii="Times New Roman" w:hAnsi="Times New Roman"/>
                <w:color w:val="009ED6"/>
                <w:sz w:val="18"/>
                <w:szCs w:val="18"/>
              </w:rPr>
            </w:pPr>
          </w:p>
        </w:tc>
      </w:tr>
      <w:tr w:rsidR="00FB17C6" w:rsidRPr="00D8007E" w14:paraId="34A0063E" w14:textId="77777777" w:rsidTr="0049794A">
        <w:trPr>
          <w:trHeight w:val="510"/>
        </w:trPr>
        <w:tc>
          <w:tcPr>
            <w:tcW w:w="1440" w:type="dxa"/>
            <w:vMerge w:val="restart"/>
            <w:tcBorders>
              <w:top w:val="single" w:sz="4" w:space="0" w:color="auto"/>
              <w:left w:val="single" w:sz="4" w:space="0" w:color="auto"/>
              <w:bottom w:val="single" w:sz="4" w:space="0" w:color="000000"/>
              <w:right w:val="single" w:sz="4" w:space="0" w:color="auto"/>
            </w:tcBorders>
            <w:shd w:val="clear" w:color="000000" w:fill="1F497D"/>
            <w:vAlign w:val="center"/>
            <w:hideMark/>
          </w:tcPr>
          <w:p w14:paraId="17D73F64" w14:textId="60D20A49"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M&amp;O QA</w:t>
            </w:r>
          </w:p>
        </w:tc>
        <w:tc>
          <w:tcPr>
            <w:tcW w:w="1710" w:type="dxa"/>
            <w:gridSpan w:val="2"/>
            <w:tcBorders>
              <w:top w:val="single" w:sz="4" w:space="0" w:color="auto"/>
              <w:left w:val="nil"/>
              <w:bottom w:val="single" w:sz="4" w:space="0" w:color="auto"/>
              <w:right w:val="single" w:sz="4" w:space="0" w:color="000000"/>
            </w:tcBorders>
            <w:shd w:val="clear" w:color="auto" w:fill="1F497D"/>
            <w:vAlign w:val="center"/>
            <w:hideMark/>
          </w:tcPr>
          <w:p w14:paraId="37A796A0" w14:textId="6D570EC6"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 xml:space="preserve">SFY </w:t>
            </w:r>
            <w:r w:rsidR="00D41079">
              <w:rPr>
                <w:rFonts w:ascii="Times New Roman" w:hAnsi="Times New Roman"/>
                <w:b/>
                <w:bCs/>
                <w:color w:val="FFFFFF"/>
                <w:sz w:val="18"/>
                <w:szCs w:val="18"/>
              </w:rPr>
              <w:t>20</w:t>
            </w:r>
            <w:r w:rsidRPr="00D8007E">
              <w:rPr>
                <w:rFonts w:ascii="Times New Roman" w:hAnsi="Times New Roman"/>
                <w:b/>
                <w:bCs/>
                <w:color w:val="FFFFFF"/>
                <w:sz w:val="18"/>
                <w:szCs w:val="18"/>
              </w:rPr>
              <w:t>16/17</w:t>
            </w:r>
            <w:r w:rsidRPr="00D8007E">
              <w:rPr>
                <w:rFonts w:ascii="Times New Roman" w:hAnsi="Times New Roman"/>
                <w:b/>
                <w:bCs/>
                <w:color w:val="FFFFFF"/>
                <w:sz w:val="18"/>
                <w:szCs w:val="18"/>
              </w:rPr>
              <w:br/>
              <w:t>(01/2017)</w:t>
            </w:r>
          </w:p>
        </w:tc>
        <w:tc>
          <w:tcPr>
            <w:tcW w:w="1530" w:type="dxa"/>
            <w:gridSpan w:val="2"/>
            <w:tcBorders>
              <w:top w:val="single" w:sz="4" w:space="0" w:color="auto"/>
              <w:left w:val="nil"/>
              <w:bottom w:val="single" w:sz="4" w:space="0" w:color="auto"/>
              <w:right w:val="single" w:sz="4" w:space="0" w:color="000000"/>
            </w:tcBorders>
            <w:shd w:val="clear" w:color="000000" w:fill="1F497D"/>
            <w:vAlign w:val="center"/>
            <w:hideMark/>
          </w:tcPr>
          <w:p w14:paraId="334A53EA" w14:textId="1E017A6B"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 xml:space="preserve">SFY </w:t>
            </w:r>
            <w:r w:rsidR="00D41079">
              <w:rPr>
                <w:rFonts w:ascii="Times New Roman" w:hAnsi="Times New Roman"/>
                <w:b/>
                <w:bCs/>
                <w:color w:val="FFFFFF"/>
                <w:sz w:val="18"/>
                <w:szCs w:val="18"/>
              </w:rPr>
              <w:t>20</w:t>
            </w:r>
            <w:r w:rsidRPr="00D8007E">
              <w:rPr>
                <w:rFonts w:ascii="Times New Roman" w:hAnsi="Times New Roman"/>
                <w:b/>
                <w:bCs/>
                <w:color w:val="FFFFFF"/>
                <w:sz w:val="18"/>
                <w:szCs w:val="18"/>
              </w:rPr>
              <w:t>17/18</w:t>
            </w:r>
          </w:p>
        </w:tc>
        <w:tc>
          <w:tcPr>
            <w:tcW w:w="1530" w:type="dxa"/>
            <w:gridSpan w:val="2"/>
            <w:tcBorders>
              <w:top w:val="single" w:sz="4" w:space="0" w:color="auto"/>
              <w:left w:val="nil"/>
              <w:bottom w:val="single" w:sz="4" w:space="0" w:color="auto"/>
              <w:right w:val="single" w:sz="4" w:space="0" w:color="000000"/>
            </w:tcBorders>
            <w:shd w:val="clear" w:color="000000" w:fill="1F497D"/>
            <w:vAlign w:val="center"/>
            <w:hideMark/>
          </w:tcPr>
          <w:p w14:paraId="4581FF0A" w14:textId="639B616C"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 xml:space="preserve">SFY </w:t>
            </w:r>
            <w:r w:rsidR="00D41079">
              <w:rPr>
                <w:rFonts w:ascii="Times New Roman" w:hAnsi="Times New Roman"/>
                <w:b/>
                <w:bCs/>
                <w:color w:val="FFFFFF"/>
                <w:sz w:val="18"/>
                <w:szCs w:val="18"/>
              </w:rPr>
              <w:t>20</w:t>
            </w:r>
            <w:r w:rsidRPr="00D8007E">
              <w:rPr>
                <w:rFonts w:ascii="Times New Roman" w:hAnsi="Times New Roman"/>
                <w:b/>
                <w:bCs/>
                <w:color w:val="FFFFFF"/>
                <w:sz w:val="18"/>
                <w:szCs w:val="18"/>
              </w:rPr>
              <w:t>18/19</w:t>
            </w:r>
          </w:p>
        </w:tc>
        <w:tc>
          <w:tcPr>
            <w:tcW w:w="1237" w:type="dxa"/>
            <w:gridSpan w:val="2"/>
            <w:tcBorders>
              <w:top w:val="single" w:sz="4" w:space="0" w:color="auto"/>
              <w:left w:val="nil"/>
              <w:bottom w:val="single" w:sz="4" w:space="0" w:color="auto"/>
              <w:right w:val="single" w:sz="4" w:space="0" w:color="000000"/>
            </w:tcBorders>
            <w:shd w:val="clear" w:color="000000" w:fill="1F497D"/>
            <w:vAlign w:val="center"/>
            <w:hideMark/>
          </w:tcPr>
          <w:p w14:paraId="272203F7" w14:textId="3637C9FA"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 xml:space="preserve">SFY </w:t>
            </w:r>
            <w:r w:rsidR="00D41079">
              <w:rPr>
                <w:rFonts w:ascii="Times New Roman" w:hAnsi="Times New Roman"/>
                <w:b/>
                <w:bCs/>
                <w:color w:val="FFFFFF"/>
                <w:sz w:val="18"/>
                <w:szCs w:val="18"/>
              </w:rPr>
              <w:t>20</w:t>
            </w:r>
            <w:r w:rsidRPr="00D8007E">
              <w:rPr>
                <w:rFonts w:ascii="Times New Roman" w:hAnsi="Times New Roman"/>
                <w:b/>
                <w:bCs/>
                <w:color w:val="FFFFFF"/>
                <w:sz w:val="18"/>
                <w:szCs w:val="18"/>
              </w:rPr>
              <w:t>19/20</w:t>
            </w:r>
            <w:r w:rsidRPr="00D8007E">
              <w:rPr>
                <w:rFonts w:ascii="Times New Roman" w:hAnsi="Times New Roman"/>
                <w:b/>
                <w:bCs/>
                <w:color w:val="FFFFFF"/>
                <w:sz w:val="18"/>
                <w:szCs w:val="18"/>
              </w:rPr>
              <w:br/>
              <w:t>(12/2019)</w:t>
            </w:r>
          </w:p>
        </w:tc>
        <w:tc>
          <w:tcPr>
            <w:tcW w:w="2093" w:type="dxa"/>
            <w:gridSpan w:val="2"/>
            <w:tcBorders>
              <w:top w:val="single" w:sz="4" w:space="0" w:color="auto"/>
              <w:left w:val="nil"/>
              <w:bottom w:val="single" w:sz="4" w:space="0" w:color="auto"/>
              <w:right w:val="single" w:sz="4" w:space="0" w:color="000000"/>
            </w:tcBorders>
            <w:shd w:val="clear" w:color="000000" w:fill="1F497D"/>
            <w:vAlign w:val="center"/>
            <w:hideMark/>
          </w:tcPr>
          <w:p w14:paraId="5EFEF2B2" w14:textId="77777777" w:rsidR="00FB17C6"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 xml:space="preserve">Total Cost </w:t>
            </w:r>
          </w:p>
          <w:p w14:paraId="75B179F1" w14:textId="77777777"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Optional Extension</w:t>
            </w:r>
          </w:p>
        </w:tc>
      </w:tr>
      <w:tr w:rsidR="00FB17C6" w:rsidRPr="00D8007E" w14:paraId="00F58A45" w14:textId="77777777" w:rsidTr="0049794A">
        <w:trPr>
          <w:trHeight w:val="300"/>
        </w:trPr>
        <w:tc>
          <w:tcPr>
            <w:tcW w:w="1440" w:type="dxa"/>
            <w:vMerge/>
            <w:tcBorders>
              <w:top w:val="single" w:sz="4" w:space="0" w:color="auto"/>
              <w:left w:val="single" w:sz="4" w:space="0" w:color="auto"/>
              <w:bottom w:val="single" w:sz="4" w:space="0" w:color="auto"/>
              <w:right w:val="single" w:sz="4" w:space="0" w:color="auto"/>
            </w:tcBorders>
            <w:vAlign w:val="center"/>
            <w:hideMark/>
          </w:tcPr>
          <w:p w14:paraId="7A1C3D61" w14:textId="77777777" w:rsidR="00FB17C6" w:rsidRPr="00D8007E" w:rsidRDefault="00FB17C6" w:rsidP="00A63E65">
            <w:pPr>
              <w:rPr>
                <w:rFonts w:ascii="Times New Roman" w:hAnsi="Times New Roman"/>
                <w:b/>
                <w:bCs/>
                <w:color w:val="FFFFFF"/>
                <w:sz w:val="18"/>
                <w:szCs w:val="18"/>
              </w:rPr>
            </w:pPr>
          </w:p>
        </w:tc>
        <w:tc>
          <w:tcPr>
            <w:tcW w:w="766" w:type="dxa"/>
            <w:tcBorders>
              <w:top w:val="nil"/>
              <w:left w:val="nil"/>
              <w:bottom w:val="single" w:sz="4" w:space="0" w:color="auto"/>
              <w:right w:val="single" w:sz="4" w:space="0" w:color="auto"/>
            </w:tcBorders>
            <w:shd w:val="clear" w:color="000000" w:fill="1F497D"/>
            <w:noWrap/>
            <w:vAlign w:val="center"/>
            <w:hideMark/>
          </w:tcPr>
          <w:p w14:paraId="286BAFAC" w14:textId="77777777"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Hours</w:t>
            </w:r>
          </w:p>
        </w:tc>
        <w:tc>
          <w:tcPr>
            <w:tcW w:w="944" w:type="dxa"/>
            <w:tcBorders>
              <w:top w:val="nil"/>
              <w:left w:val="nil"/>
              <w:bottom w:val="single" w:sz="4" w:space="0" w:color="auto"/>
              <w:right w:val="single" w:sz="4" w:space="0" w:color="auto"/>
            </w:tcBorders>
            <w:shd w:val="clear" w:color="000000" w:fill="1F497D"/>
            <w:vAlign w:val="center"/>
            <w:hideMark/>
          </w:tcPr>
          <w:p w14:paraId="463F0FA8" w14:textId="77777777"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Cost</w:t>
            </w:r>
          </w:p>
        </w:tc>
        <w:tc>
          <w:tcPr>
            <w:tcW w:w="630" w:type="dxa"/>
            <w:tcBorders>
              <w:top w:val="nil"/>
              <w:left w:val="nil"/>
              <w:bottom w:val="single" w:sz="4" w:space="0" w:color="auto"/>
              <w:right w:val="single" w:sz="4" w:space="0" w:color="auto"/>
            </w:tcBorders>
            <w:shd w:val="clear" w:color="000000" w:fill="1F497D"/>
            <w:noWrap/>
            <w:vAlign w:val="center"/>
            <w:hideMark/>
          </w:tcPr>
          <w:p w14:paraId="7C488661" w14:textId="77777777" w:rsidR="00FB17C6" w:rsidRPr="00D8007E" w:rsidRDefault="00FB17C6" w:rsidP="00A63E65">
            <w:pPr>
              <w:ind w:right="-108" w:hanging="108"/>
              <w:jc w:val="center"/>
              <w:rPr>
                <w:rFonts w:ascii="Times New Roman" w:hAnsi="Times New Roman"/>
                <w:b/>
                <w:bCs/>
                <w:color w:val="FFFFFF"/>
                <w:sz w:val="18"/>
                <w:szCs w:val="18"/>
              </w:rPr>
            </w:pPr>
            <w:r w:rsidRPr="00D8007E">
              <w:rPr>
                <w:rFonts w:ascii="Times New Roman" w:hAnsi="Times New Roman"/>
                <w:b/>
                <w:bCs/>
                <w:color w:val="FFFFFF"/>
                <w:sz w:val="18"/>
                <w:szCs w:val="18"/>
              </w:rPr>
              <w:t>Hours</w:t>
            </w:r>
          </w:p>
        </w:tc>
        <w:tc>
          <w:tcPr>
            <w:tcW w:w="900" w:type="dxa"/>
            <w:tcBorders>
              <w:top w:val="nil"/>
              <w:left w:val="nil"/>
              <w:bottom w:val="single" w:sz="4" w:space="0" w:color="auto"/>
              <w:right w:val="single" w:sz="4" w:space="0" w:color="auto"/>
            </w:tcBorders>
            <w:shd w:val="clear" w:color="000000" w:fill="1F497D"/>
            <w:vAlign w:val="center"/>
            <w:hideMark/>
          </w:tcPr>
          <w:p w14:paraId="05583C17" w14:textId="77777777"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Cost</w:t>
            </w:r>
          </w:p>
        </w:tc>
        <w:tc>
          <w:tcPr>
            <w:tcW w:w="630" w:type="dxa"/>
            <w:tcBorders>
              <w:top w:val="nil"/>
              <w:left w:val="nil"/>
              <w:bottom w:val="single" w:sz="4" w:space="0" w:color="auto"/>
              <w:right w:val="single" w:sz="4" w:space="0" w:color="auto"/>
            </w:tcBorders>
            <w:shd w:val="clear" w:color="000000" w:fill="1F497D"/>
            <w:noWrap/>
            <w:vAlign w:val="center"/>
            <w:hideMark/>
          </w:tcPr>
          <w:p w14:paraId="2505F3C8" w14:textId="77777777" w:rsidR="00FB17C6" w:rsidRPr="00D8007E" w:rsidRDefault="00FB17C6" w:rsidP="00A63E65">
            <w:pPr>
              <w:ind w:right="-108" w:hanging="108"/>
              <w:jc w:val="center"/>
              <w:rPr>
                <w:rFonts w:ascii="Times New Roman" w:hAnsi="Times New Roman"/>
                <w:b/>
                <w:bCs/>
                <w:color w:val="FFFFFF"/>
                <w:sz w:val="18"/>
                <w:szCs w:val="18"/>
              </w:rPr>
            </w:pPr>
            <w:r w:rsidRPr="00D8007E">
              <w:rPr>
                <w:rFonts w:ascii="Times New Roman" w:hAnsi="Times New Roman"/>
                <w:b/>
                <w:bCs/>
                <w:color w:val="FFFFFF"/>
                <w:sz w:val="18"/>
                <w:szCs w:val="18"/>
              </w:rPr>
              <w:t>Hours</w:t>
            </w:r>
          </w:p>
        </w:tc>
        <w:tc>
          <w:tcPr>
            <w:tcW w:w="900" w:type="dxa"/>
            <w:tcBorders>
              <w:top w:val="nil"/>
              <w:left w:val="nil"/>
              <w:bottom w:val="single" w:sz="4" w:space="0" w:color="auto"/>
              <w:right w:val="single" w:sz="4" w:space="0" w:color="auto"/>
            </w:tcBorders>
            <w:shd w:val="clear" w:color="000000" w:fill="1F497D"/>
            <w:vAlign w:val="center"/>
            <w:hideMark/>
          </w:tcPr>
          <w:p w14:paraId="706606B0" w14:textId="77777777"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Cost</w:t>
            </w:r>
          </w:p>
        </w:tc>
        <w:tc>
          <w:tcPr>
            <w:tcW w:w="630" w:type="dxa"/>
            <w:tcBorders>
              <w:top w:val="nil"/>
              <w:left w:val="nil"/>
              <w:bottom w:val="single" w:sz="4" w:space="0" w:color="auto"/>
              <w:right w:val="single" w:sz="4" w:space="0" w:color="auto"/>
            </w:tcBorders>
            <w:shd w:val="clear" w:color="000000" w:fill="1F497D"/>
            <w:noWrap/>
            <w:vAlign w:val="center"/>
            <w:hideMark/>
          </w:tcPr>
          <w:p w14:paraId="151B6F46" w14:textId="77777777" w:rsidR="00FB17C6" w:rsidRPr="00D8007E" w:rsidRDefault="00FB17C6" w:rsidP="00A63E65">
            <w:pPr>
              <w:ind w:right="-108" w:hanging="108"/>
              <w:jc w:val="center"/>
              <w:rPr>
                <w:rFonts w:ascii="Times New Roman" w:hAnsi="Times New Roman"/>
                <w:b/>
                <w:bCs/>
                <w:color w:val="FFFFFF"/>
                <w:sz w:val="18"/>
                <w:szCs w:val="18"/>
              </w:rPr>
            </w:pPr>
            <w:r w:rsidRPr="00D8007E">
              <w:rPr>
                <w:rFonts w:ascii="Times New Roman" w:hAnsi="Times New Roman"/>
                <w:b/>
                <w:bCs/>
                <w:color w:val="FFFFFF"/>
                <w:sz w:val="18"/>
                <w:szCs w:val="18"/>
              </w:rPr>
              <w:t>Hours</w:t>
            </w:r>
          </w:p>
        </w:tc>
        <w:tc>
          <w:tcPr>
            <w:tcW w:w="607" w:type="dxa"/>
            <w:tcBorders>
              <w:top w:val="nil"/>
              <w:left w:val="nil"/>
              <w:bottom w:val="single" w:sz="4" w:space="0" w:color="auto"/>
              <w:right w:val="single" w:sz="4" w:space="0" w:color="auto"/>
            </w:tcBorders>
            <w:shd w:val="clear" w:color="000000" w:fill="1F497D"/>
            <w:vAlign w:val="center"/>
            <w:hideMark/>
          </w:tcPr>
          <w:p w14:paraId="5888821B" w14:textId="77777777" w:rsidR="00FB17C6" w:rsidRPr="00D8007E" w:rsidRDefault="00FB17C6" w:rsidP="00A63E65">
            <w:pPr>
              <w:jc w:val="center"/>
              <w:rPr>
                <w:rFonts w:ascii="Times New Roman" w:hAnsi="Times New Roman"/>
                <w:b/>
                <w:bCs/>
                <w:color w:val="FFFFFF"/>
                <w:sz w:val="18"/>
                <w:szCs w:val="18"/>
              </w:rPr>
            </w:pPr>
            <w:r w:rsidRPr="00D8007E">
              <w:rPr>
                <w:rFonts w:ascii="Times New Roman" w:hAnsi="Times New Roman"/>
                <w:b/>
                <w:bCs/>
                <w:color w:val="FFFFFF"/>
                <w:sz w:val="18"/>
                <w:szCs w:val="18"/>
              </w:rPr>
              <w:t>Cost</w:t>
            </w:r>
          </w:p>
        </w:tc>
        <w:tc>
          <w:tcPr>
            <w:tcW w:w="969" w:type="dxa"/>
            <w:tcBorders>
              <w:top w:val="nil"/>
              <w:left w:val="nil"/>
              <w:bottom w:val="single" w:sz="4" w:space="0" w:color="auto"/>
              <w:right w:val="single" w:sz="4" w:space="0" w:color="auto"/>
            </w:tcBorders>
            <w:shd w:val="clear" w:color="000000" w:fill="1F497D"/>
            <w:noWrap/>
            <w:vAlign w:val="center"/>
            <w:hideMark/>
          </w:tcPr>
          <w:p w14:paraId="07F43010" w14:textId="77777777" w:rsidR="00FB17C6" w:rsidRPr="00D8007E" w:rsidRDefault="00FB17C6" w:rsidP="00B34367">
            <w:pPr>
              <w:ind w:right="-62" w:hanging="108"/>
              <w:jc w:val="center"/>
              <w:rPr>
                <w:rFonts w:ascii="Times New Roman" w:hAnsi="Times New Roman"/>
                <w:b/>
                <w:bCs/>
                <w:color w:val="FFFFFF"/>
                <w:sz w:val="18"/>
                <w:szCs w:val="18"/>
              </w:rPr>
            </w:pPr>
            <w:r w:rsidRPr="00D8007E">
              <w:rPr>
                <w:rFonts w:ascii="Times New Roman" w:hAnsi="Times New Roman"/>
                <w:b/>
                <w:bCs/>
                <w:color w:val="FFFFFF"/>
                <w:sz w:val="18"/>
                <w:szCs w:val="18"/>
              </w:rPr>
              <w:t>Hours</w:t>
            </w:r>
          </w:p>
        </w:tc>
        <w:tc>
          <w:tcPr>
            <w:tcW w:w="1124" w:type="dxa"/>
            <w:tcBorders>
              <w:top w:val="nil"/>
              <w:left w:val="nil"/>
              <w:bottom w:val="single" w:sz="4" w:space="0" w:color="auto"/>
              <w:right w:val="single" w:sz="4" w:space="0" w:color="auto"/>
            </w:tcBorders>
            <w:shd w:val="clear" w:color="000000" w:fill="1F497D"/>
            <w:vAlign w:val="center"/>
            <w:hideMark/>
          </w:tcPr>
          <w:p w14:paraId="3DE478A8" w14:textId="77777777" w:rsidR="00FB17C6" w:rsidRPr="00D8007E" w:rsidRDefault="00FB17C6" w:rsidP="00A63E65">
            <w:pPr>
              <w:ind w:hanging="64"/>
              <w:jc w:val="center"/>
              <w:rPr>
                <w:rFonts w:ascii="Times New Roman" w:hAnsi="Times New Roman"/>
                <w:b/>
                <w:bCs/>
                <w:color w:val="FFFFFF"/>
                <w:sz w:val="18"/>
                <w:szCs w:val="18"/>
              </w:rPr>
            </w:pPr>
            <w:r w:rsidRPr="00D8007E">
              <w:rPr>
                <w:rFonts w:ascii="Times New Roman" w:hAnsi="Times New Roman"/>
                <w:b/>
                <w:bCs/>
                <w:color w:val="FFFFFF"/>
                <w:sz w:val="18"/>
                <w:szCs w:val="18"/>
              </w:rPr>
              <w:t>Cost</w:t>
            </w:r>
          </w:p>
        </w:tc>
      </w:tr>
      <w:tr w:rsidR="00FB17C6" w:rsidRPr="00D8007E" w14:paraId="7CF46A86" w14:textId="77777777" w:rsidTr="0049794A">
        <w:trPr>
          <w:trHeight w:val="30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6263F" w14:textId="77777777" w:rsidR="00FB17C6" w:rsidRPr="00FB17C6" w:rsidRDefault="00FB17C6" w:rsidP="00A63E65">
            <w:pPr>
              <w:rPr>
                <w:rFonts w:ascii="Times New Roman" w:hAnsi="Times New Roman"/>
                <w:b/>
                <w:bCs/>
                <w:color w:val="000000"/>
                <w:sz w:val="19"/>
                <w:szCs w:val="19"/>
              </w:rPr>
            </w:pPr>
            <w:r w:rsidRPr="00FB17C6">
              <w:rPr>
                <w:rFonts w:ascii="Times New Roman" w:hAnsi="Times New Roman"/>
                <w:b/>
                <w:bCs/>
                <w:color w:val="000000"/>
                <w:sz w:val="19"/>
                <w:szCs w:val="19"/>
              </w:rPr>
              <w:t>Total</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5AB62D08" w14:textId="3F3FE685" w:rsidR="00FB17C6" w:rsidRPr="001C068F" w:rsidRDefault="00F81E75" w:rsidP="00A63E65">
            <w:pPr>
              <w:jc w:val="right"/>
              <w:rPr>
                <w:rFonts w:ascii="Times New Roman" w:hAnsi="Times New Roman"/>
                <w:b/>
                <w:bCs/>
                <w:color w:val="000000"/>
                <w:sz w:val="19"/>
                <w:szCs w:val="19"/>
              </w:rPr>
            </w:pPr>
            <w:r>
              <w:rPr>
                <w:rFonts w:ascii="Times New Roman" w:hAnsi="Times New Roman"/>
                <w:b/>
                <w:bCs/>
                <w:color w:val="000000"/>
                <w:sz w:val="19"/>
                <w:szCs w:val="19"/>
              </w:rPr>
              <w:t xml:space="preserve"> </w:t>
            </w:r>
            <w:r w:rsidR="00C83840">
              <w:rPr>
                <w:rFonts w:ascii="Times New Roman" w:hAnsi="Times New Roman"/>
                <w:b/>
                <w:bCs/>
                <w:color w:val="000000"/>
                <w:sz w:val="19"/>
                <w:szCs w:val="19"/>
              </w:rPr>
              <w:t>3,024</w:t>
            </w:r>
          </w:p>
        </w:tc>
        <w:tc>
          <w:tcPr>
            <w:tcW w:w="944" w:type="dxa"/>
            <w:tcBorders>
              <w:top w:val="single" w:sz="4" w:space="0" w:color="auto"/>
              <w:left w:val="nil"/>
              <w:bottom w:val="single" w:sz="4" w:space="0" w:color="auto"/>
              <w:right w:val="single" w:sz="4" w:space="0" w:color="auto"/>
            </w:tcBorders>
            <w:shd w:val="clear" w:color="auto" w:fill="auto"/>
            <w:noWrap/>
            <w:vAlign w:val="center"/>
            <w:hideMark/>
          </w:tcPr>
          <w:p w14:paraId="19EA71A9" w14:textId="117B599B" w:rsidR="00FB17C6" w:rsidRPr="00E7303C" w:rsidRDefault="00F81E75" w:rsidP="00D92433">
            <w:pPr>
              <w:ind w:hanging="64"/>
              <w:jc w:val="right"/>
              <w:rPr>
                <w:rFonts w:ascii="Times New Roman" w:hAnsi="Times New Roman"/>
                <w:b/>
                <w:bCs/>
                <w:color w:val="000000"/>
                <w:sz w:val="19"/>
                <w:szCs w:val="19"/>
              </w:rPr>
            </w:pPr>
            <w:r>
              <w:rPr>
                <w:rFonts w:ascii="Times New Roman" w:hAnsi="Times New Roman"/>
                <w:b/>
                <w:bCs/>
                <w:color w:val="000000"/>
                <w:sz w:val="19"/>
                <w:szCs w:val="19"/>
              </w:rPr>
              <w:t xml:space="preserve"> </w:t>
            </w:r>
            <w:r w:rsidR="00C83840">
              <w:rPr>
                <w:rFonts w:ascii="Times New Roman" w:hAnsi="Times New Roman"/>
                <w:b/>
                <w:bCs/>
                <w:color w:val="000000"/>
                <w:sz w:val="19"/>
                <w:szCs w:val="19"/>
              </w:rPr>
              <w:t>$389,012</w:t>
            </w:r>
            <w:r w:rsidR="00FB17C6" w:rsidRPr="00E7303C">
              <w:rPr>
                <w:rFonts w:ascii="Times New Roman" w:hAnsi="Times New Roman"/>
                <w:b/>
                <w:bCs/>
                <w:color w:val="000000"/>
                <w:sz w:val="19"/>
                <w:szCs w:val="19"/>
              </w:rPr>
              <w:t xml:space="preserve"> </w:t>
            </w:r>
            <w:r w:rsidR="00D92433" w:rsidRPr="00E7303C">
              <w:rPr>
                <w:rFonts w:ascii="Times New Roman" w:hAnsi="Times New Roman"/>
                <w:b/>
                <w:bCs/>
                <w:color w:val="000000"/>
                <w:sz w:val="19"/>
                <w:szCs w:val="19"/>
              </w:rPr>
              <w:t xml:space="preserve"> </w:t>
            </w:r>
          </w:p>
        </w:tc>
        <w:tc>
          <w:tcPr>
            <w:tcW w:w="630" w:type="dxa"/>
            <w:tcBorders>
              <w:top w:val="single" w:sz="4" w:space="0" w:color="auto"/>
              <w:left w:val="nil"/>
              <w:bottom w:val="single" w:sz="4" w:space="0" w:color="auto"/>
              <w:right w:val="single" w:sz="4" w:space="0" w:color="auto"/>
            </w:tcBorders>
            <w:shd w:val="clear" w:color="auto" w:fill="auto"/>
            <w:noWrap/>
            <w:vAlign w:val="center"/>
          </w:tcPr>
          <w:p w14:paraId="52172D7F" w14:textId="5A7AAF3C" w:rsidR="00FB17C6" w:rsidRPr="00FB17C6" w:rsidRDefault="00576856" w:rsidP="00F81E75">
            <w:pPr>
              <w:ind w:left="-18"/>
              <w:jc w:val="right"/>
              <w:rPr>
                <w:rFonts w:ascii="Times New Roman" w:hAnsi="Times New Roman"/>
                <w:b/>
                <w:bCs/>
                <w:color w:val="000000"/>
                <w:sz w:val="19"/>
                <w:szCs w:val="19"/>
              </w:rPr>
            </w:pPr>
            <w:r>
              <w:rPr>
                <w:rFonts w:ascii="Times New Roman" w:hAnsi="Times New Roman"/>
                <w:b/>
                <w:bCs/>
                <w:color w:val="000000"/>
                <w:sz w:val="19"/>
                <w:szCs w:val="19"/>
              </w:rPr>
              <w:t>7,056</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E393774" w14:textId="2FA1670A" w:rsidR="00FB17C6" w:rsidRPr="00FB17C6" w:rsidRDefault="00F81E75" w:rsidP="00576856">
            <w:pPr>
              <w:ind w:left="-108"/>
              <w:jc w:val="right"/>
              <w:rPr>
                <w:rFonts w:ascii="Times New Roman" w:hAnsi="Times New Roman"/>
                <w:b/>
                <w:bCs/>
                <w:color w:val="000000"/>
                <w:sz w:val="19"/>
                <w:szCs w:val="19"/>
              </w:rPr>
            </w:pPr>
            <w:r>
              <w:rPr>
                <w:rFonts w:ascii="Times New Roman" w:hAnsi="Times New Roman"/>
                <w:b/>
                <w:bCs/>
                <w:color w:val="000000"/>
                <w:sz w:val="19"/>
                <w:szCs w:val="19"/>
              </w:rPr>
              <w:t xml:space="preserve"> $</w:t>
            </w:r>
            <w:r w:rsidR="00576856">
              <w:rPr>
                <w:rFonts w:ascii="Times New Roman" w:hAnsi="Times New Roman"/>
                <w:b/>
                <w:bCs/>
                <w:color w:val="000000"/>
                <w:sz w:val="19"/>
                <w:szCs w:val="19"/>
              </w:rPr>
              <w:t>912,816</w:t>
            </w:r>
          </w:p>
        </w:tc>
        <w:tc>
          <w:tcPr>
            <w:tcW w:w="630" w:type="dxa"/>
            <w:tcBorders>
              <w:top w:val="single" w:sz="4" w:space="0" w:color="auto"/>
              <w:left w:val="nil"/>
              <w:bottom w:val="single" w:sz="4" w:space="0" w:color="auto"/>
              <w:right w:val="single" w:sz="4" w:space="0" w:color="auto"/>
            </w:tcBorders>
            <w:shd w:val="clear" w:color="auto" w:fill="auto"/>
            <w:noWrap/>
            <w:vAlign w:val="center"/>
          </w:tcPr>
          <w:p w14:paraId="54114092" w14:textId="1C1C7A9B" w:rsidR="00FB17C6" w:rsidRPr="00FB17C6" w:rsidRDefault="00F81E75" w:rsidP="00F81E75">
            <w:pPr>
              <w:ind w:left="-108"/>
              <w:jc w:val="right"/>
              <w:rPr>
                <w:rFonts w:ascii="Times New Roman" w:hAnsi="Times New Roman"/>
                <w:b/>
                <w:bCs/>
                <w:color w:val="000000"/>
                <w:sz w:val="19"/>
                <w:szCs w:val="19"/>
              </w:rPr>
            </w:pPr>
            <w:r>
              <w:rPr>
                <w:rFonts w:ascii="Times New Roman" w:hAnsi="Times New Roman"/>
                <w:b/>
                <w:bCs/>
                <w:color w:val="000000"/>
                <w:sz w:val="19"/>
                <w:szCs w:val="19"/>
              </w:rPr>
              <w:t xml:space="preserve"> </w:t>
            </w:r>
            <w:r w:rsidR="00C441EA">
              <w:rPr>
                <w:rFonts w:ascii="Times New Roman" w:hAnsi="Times New Roman"/>
                <w:b/>
                <w:bCs/>
                <w:color w:val="000000"/>
                <w:sz w:val="19"/>
                <w:szCs w:val="19"/>
              </w:rPr>
              <w:t>7,056</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4E6FC4D" w14:textId="0B984854" w:rsidR="00FB17C6" w:rsidRPr="00FB17C6" w:rsidRDefault="00F81E75" w:rsidP="00F81E75">
            <w:pPr>
              <w:ind w:left="-108"/>
              <w:jc w:val="right"/>
              <w:rPr>
                <w:rFonts w:ascii="Times New Roman" w:hAnsi="Times New Roman"/>
                <w:b/>
                <w:bCs/>
                <w:color w:val="000000"/>
                <w:sz w:val="19"/>
                <w:szCs w:val="19"/>
              </w:rPr>
            </w:pPr>
            <w:r>
              <w:rPr>
                <w:rFonts w:ascii="Times New Roman" w:hAnsi="Times New Roman"/>
                <w:b/>
                <w:bCs/>
                <w:color w:val="000000"/>
                <w:sz w:val="19"/>
                <w:szCs w:val="19"/>
              </w:rPr>
              <w:t xml:space="preserve"> $</w:t>
            </w:r>
            <w:r w:rsidR="00C441EA">
              <w:rPr>
                <w:rFonts w:ascii="Times New Roman" w:hAnsi="Times New Roman"/>
                <w:b/>
                <w:bCs/>
                <w:color w:val="000000"/>
                <w:sz w:val="19"/>
                <w:szCs w:val="19"/>
              </w:rPr>
              <w:t>912,816</w:t>
            </w:r>
          </w:p>
        </w:tc>
        <w:tc>
          <w:tcPr>
            <w:tcW w:w="630" w:type="dxa"/>
            <w:tcBorders>
              <w:top w:val="single" w:sz="4" w:space="0" w:color="auto"/>
              <w:left w:val="nil"/>
              <w:bottom w:val="single" w:sz="4" w:space="0" w:color="auto"/>
              <w:right w:val="single" w:sz="4" w:space="0" w:color="auto"/>
            </w:tcBorders>
            <w:shd w:val="clear" w:color="auto" w:fill="auto"/>
            <w:noWrap/>
            <w:vAlign w:val="center"/>
          </w:tcPr>
          <w:p w14:paraId="1C69F8F5" w14:textId="74E18BE7" w:rsidR="00FB17C6" w:rsidRPr="00FB17C6" w:rsidRDefault="00F81E75" w:rsidP="00F81E75">
            <w:pPr>
              <w:ind w:left="-108"/>
              <w:jc w:val="right"/>
              <w:rPr>
                <w:rFonts w:ascii="Times New Roman" w:hAnsi="Times New Roman"/>
                <w:b/>
                <w:bCs/>
                <w:color w:val="000000"/>
                <w:sz w:val="19"/>
                <w:szCs w:val="19"/>
              </w:rPr>
            </w:pPr>
            <w:r>
              <w:rPr>
                <w:rFonts w:ascii="Times New Roman" w:hAnsi="Times New Roman"/>
                <w:b/>
                <w:bCs/>
                <w:color w:val="000000"/>
                <w:sz w:val="19"/>
                <w:szCs w:val="19"/>
              </w:rPr>
              <w:t xml:space="preserve"> </w:t>
            </w:r>
            <w:r w:rsidR="00F668C6">
              <w:rPr>
                <w:rFonts w:ascii="Times New Roman" w:hAnsi="Times New Roman"/>
                <w:b/>
                <w:bCs/>
                <w:color w:val="000000"/>
                <w:sz w:val="19"/>
                <w:szCs w:val="19"/>
              </w:rPr>
              <w:t>3,528</w:t>
            </w:r>
          </w:p>
        </w:tc>
        <w:tc>
          <w:tcPr>
            <w:tcW w:w="607" w:type="dxa"/>
            <w:tcBorders>
              <w:top w:val="single" w:sz="4" w:space="0" w:color="auto"/>
              <w:left w:val="nil"/>
              <w:bottom w:val="single" w:sz="4" w:space="0" w:color="auto"/>
              <w:right w:val="single" w:sz="4" w:space="0" w:color="auto"/>
            </w:tcBorders>
            <w:shd w:val="clear" w:color="auto" w:fill="auto"/>
            <w:noWrap/>
            <w:vAlign w:val="center"/>
          </w:tcPr>
          <w:p w14:paraId="28808075" w14:textId="0BC100A7" w:rsidR="00FB17C6" w:rsidRPr="00FB17C6" w:rsidRDefault="00F81E75" w:rsidP="00F81E75">
            <w:pPr>
              <w:ind w:left="-108"/>
              <w:jc w:val="right"/>
              <w:rPr>
                <w:rFonts w:ascii="Times New Roman" w:hAnsi="Times New Roman"/>
                <w:b/>
                <w:bCs/>
                <w:color w:val="000000"/>
                <w:sz w:val="19"/>
                <w:szCs w:val="19"/>
              </w:rPr>
            </w:pPr>
            <w:r>
              <w:rPr>
                <w:rFonts w:ascii="Times New Roman" w:hAnsi="Times New Roman"/>
                <w:b/>
                <w:bCs/>
                <w:color w:val="000000"/>
                <w:sz w:val="19"/>
                <w:szCs w:val="19"/>
              </w:rPr>
              <w:t xml:space="preserve"> </w:t>
            </w:r>
            <w:r w:rsidR="00F668C6">
              <w:rPr>
                <w:rFonts w:ascii="Times New Roman" w:hAnsi="Times New Roman"/>
                <w:b/>
                <w:bCs/>
                <w:color w:val="000000"/>
                <w:sz w:val="19"/>
                <w:szCs w:val="19"/>
              </w:rPr>
              <w:t>$456,408</w:t>
            </w:r>
          </w:p>
        </w:tc>
        <w:tc>
          <w:tcPr>
            <w:tcW w:w="969" w:type="dxa"/>
            <w:tcBorders>
              <w:top w:val="single" w:sz="4" w:space="0" w:color="auto"/>
              <w:left w:val="nil"/>
              <w:bottom w:val="single" w:sz="4" w:space="0" w:color="auto"/>
              <w:right w:val="single" w:sz="4" w:space="0" w:color="auto"/>
            </w:tcBorders>
            <w:shd w:val="clear" w:color="auto" w:fill="auto"/>
            <w:noWrap/>
            <w:vAlign w:val="center"/>
          </w:tcPr>
          <w:p w14:paraId="64CCDDD8" w14:textId="0642B128" w:rsidR="00FB17C6" w:rsidRPr="00FB17C6" w:rsidRDefault="00F81E75" w:rsidP="00576856">
            <w:pPr>
              <w:ind w:left="-108" w:right="-62"/>
              <w:jc w:val="right"/>
              <w:rPr>
                <w:rFonts w:ascii="Times New Roman" w:hAnsi="Times New Roman"/>
                <w:b/>
                <w:bCs/>
                <w:color w:val="000000"/>
                <w:sz w:val="19"/>
                <w:szCs w:val="19"/>
              </w:rPr>
            </w:pPr>
            <w:r>
              <w:rPr>
                <w:rFonts w:ascii="Times New Roman" w:hAnsi="Times New Roman"/>
                <w:b/>
                <w:bCs/>
                <w:color w:val="000000"/>
                <w:sz w:val="19"/>
                <w:szCs w:val="19"/>
              </w:rPr>
              <w:t xml:space="preserve"> </w:t>
            </w:r>
            <w:r w:rsidR="00F668C6">
              <w:rPr>
                <w:rFonts w:ascii="Times New Roman" w:hAnsi="Times New Roman"/>
                <w:b/>
                <w:bCs/>
                <w:color w:val="000000"/>
                <w:sz w:val="19"/>
                <w:szCs w:val="19"/>
              </w:rPr>
              <w:t xml:space="preserve">20,664 </w:t>
            </w:r>
          </w:p>
        </w:tc>
        <w:tc>
          <w:tcPr>
            <w:tcW w:w="1124" w:type="dxa"/>
            <w:tcBorders>
              <w:top w:val="single" w:sz="4" w:space="0" w:color="auto"/>
              <w:left w:val="nil"/>
              <w:bottom w:val="single" w:sz="4" w:space="0" w:color="auto"/>
              <w:right w:val="single" w:sz="4" w:space="0" w:color="auto"/>
            </w:tcBorders>
            <w:shd w:val="clear" w:color="auto" w:fill="auto"/>
            <w:noWrap/>
            <w:vAlign w:val="center"/>
          </w:tcPr>
          <w:p w14:paraId="2267A367" w14:textId="33A12DFE" w:rsidR="00FB17C6" w:rsidRPr="00FB17C6" w:rsidRDefault="00F81E75" w:rsidP="00576856">
            <w:pPr>
              <w:ind w:hanging="154"/>
              <w:jc w:val="right"/>
              <w:rPr>
                <w:rFonts w:ascii="Times New Roman" w:hAnsi="Times New Roman"/>
                <w:b/>
                <w:bCs/>
                <w:color w:val="000000"/>
                <w:sz w:val="19"/>
                <w:szCs w:val="19"/>
              </w:rPr>
            </w:pPr>
            <w:r>
              <w:rPr>
                <w:rFonts w:ascii="Times New Roman" w:hAnsi="Times New Roman"/>
                <w:b/>
                <w:bCs/>
                <w:color w:val="000000"/>
                <w:sz w:val="19"/>
                <w:szCs w:val="19"/>
              </w:rPr>
              <w:t xml:space="preserve"> </w:t>
            </w:r>
            <w:r w:rsidR="00F668C6">
              <w:rPr>
                <w:rFonts w:ascii="Times New Roman" w:hAnsi="Times New Roman"/>
                <w:b/>
                <w:bCs/>
                <w:color w:val="000000"/>
                <w:sz w:val="19"/>
                <w:szCs w:val="19"/>
              </w:rPr>
              <w:t>$2,671,052</w:t>
            </w:r>
          </w:p>
        </w:tc>
      </w:tr>
    </w:tbl>
    <w:p w14:paraId="0FEA4A9F" w14:textId="61D35F57" w:rsidR="007F272E" w:rsidRDefault="007F272E" w:rsidP="00C11CF1">
      <w:pPr>
        <w:ind w:left="720"/>
        <w:rPr>
          <w:rFonts w:cs="Arial"/>
          <w:szCs w:val="22"/>
        </w:rPr>
      </w:pPr>
    </w:p>
    <w:tbl>
      <w:tblPr>
        <w:tblW w:w="9563" w:type="dxa"/>
        <w:tblInd w:w="805" w:type="dxa"/>
        <w:tblLayout w:type="fixed"/>
        <w:tblLook w:val="04A0" w:firstRow="1" w:lastRow="0" w:firstColumn="1" w:lastColumn="0" w:noHBand="0" w:noVBand="1"/>
      </w:tblPr>
      <w:tblGrid>
        <w:gridCol w:w="2594"/>
        <w:gridCol w:w="886"/>
        <w:gridCol w:w="1098"/>
        <w:gridCol w:w="1182"/>
        <w:gridCol w:w="1170"/>
        <w:gridCol w:w="1350"/>
        <w:gridCol w:w="1283"/>
      </w:tblGrid>
      <w:tr w:rsidR="00666AD7" w:rsidRPr="007C4D23" w14:paraId="67F4131A" w14:textId="77777777" w:rsidTr="0049794A">
        <w:trPr>
          <w:trHeight w:val="510"/>
        </w:trPr>
        <w:tc>
          <w:tcPr>
            <w:tcW w:w="2594" w:type="dxa"/>
            <w:tcBorders>
              <w:top w:val="single" w:sz="4" w:space="0" w:color="auto"/>
              <w:left w:val="single" w:sz="4" w:space="0" w:color="auto"/>
              <w:bottom w:val="nil"/>
              <w:right w:val="single" w:sz="4" w:space="0" w:color="auto"/>
            </w:tcBorders>
            <w:shd w:val="clear" w:color="000000" w:fill="1F497D"/>
            <w:vAlign w:val="center"/>
            <w:hideMark/>
          </w:tcPr>
          <w:p w14:paraId="7E199BA8" w14:textId="77777777" w:rsidR="00666AD7" w:rsidRPr="007C4D23" w:rsidRDefault="00666AD7" w:rsidP="00186B98">
            <w:pPr>
              <w:jc w:val="center"/>
              <w:outlineLvl w:val="0"/>
              <w:rPr>
                <w:rFonts w:ascii="Times New Roman" w:hAnsi="Times New Roman"/>
                <w:b/>
                <w:bCs/>
                <w:color w:val="FFFFFF"/>
                <w:sz w:val="20"/>
              </w:rPr>
            </w:pPr>
            <w:r w:rsidRPr="007C4D23">
              <w:rPr>
                <w:rFonts w:ascii="Times New Roman" w:hAnsi="Times New Roman"/>
                <w:b/>
                <w:bCs/>
                <w:color w:val="FFFFFF"/>
                <w:sz w:val="20"/>
              </w:rPr>
              <w:t>C-IV M&amp;O QA</w:t>
            </w:r>
          </w:p>
        </w:tc>
        <w:tc>
          <w:tcPr>
            <w:tcW w:w="1984" w:type="dxa"/>
            <w:gridSpan w:val="2"/>
            <w:tcBorders>
              <w:top w:val="single" w:sz="4" w:space="0" w:color="auto"/>
              <w:left w:val="single" w:sz="4" w:space="0" w:color="auto"/>
              <w:bottom w:val="single" w:sz="4" w:space="0" w:color="auto"/>
              <w:right w:val="single" w:sz="4" w:space="0" w:color="000000"/>
            </w:tcBorders>
            <w:shd w:val="clear" w:color="000000" w:fill="1F497D"/>
            <w:vAlign w:val="center"/>
            <w:hideMark/>
          </w:tcPr>
          <w:p w14:paraId="37758839" w14:textId="77777777" w:rsidR="00666AD7" w:rsidRPr="007C4D23" w:rsidRDefault="00666AD7" w:rsidP="00186B98">
            <w:pPr>
              <w:jc w:val="center"/>
              <w:outlineLvl w:val="0"/>
              <w:rPr>
                <w:rFonts w:ascii="Times New Roman" w:hAnsi="Times New Roman"/>
                <w:b/>
                <w:bCs/>
                <w:color w:val="FFFFFF"/>
                <w:sz w:val="20"/>
              </w:rPr>
            </w:pPr>
            <w:r w:rsidRPr="007C4D23">
              <w:rPr>
                <w:rFonts w:ascii="Times New Roman" w:hAnsi="Times New Roman"/>
                <w:b/>
                <w:bCs/>
                <w:color w:val="FFFFFF"/>
                <w:sz w:val="20"/>
              </w:rPr>
              <w:t>SFY 19/20</w:t>
            </w:r>
            <w:r w:rsidRPr="007C4D23">
              <w:rPr>
                <w:rFonts w:ascii="Times New Roman" w:hAnsi="Times New Roman"/>
                <w:b/>
                <w:bCs/>
                <w:color w:val="FFFFFF"/>
                <w:sz w:val="20"/>
              </w:rPr>
              <w:br/>
              <w:t>(01/2020)</w:t>
            </w:r>
          </w:p>
        </w:tc>
        <w:tc>
          <w:tcPr>
            <w:tcW w:w="2352" w:type="dxa"/>
            <w:gridSpan w:val="2"/>
            <w:tcBorders>
              <w:top w:val="single" w:sz="4" w:space="0" w:color="auto"/>
              <w:left w:val="nil"/>
              <w:bottom w:val="single" w:sz="4" w:space="0" w:color="auto"/>
              <w:right w:val="single" w:sz="4" w:space="0" w:color="000000"/>
            </w:tcBorders>
            <w:shd w:val="clear" w:color="000000" w:fill="1F497D"/>
            <w:vAlign w:val="center"/>
            <w:hideMark/>
          </w:tcPr>
          <w:p w14:paraId="32F7C6DA" w14:textId="77777777" w:rsidR="00666AD7" w:rsidRPr="007C4D23" w:rsidRDefault="00666AD7" w:rsidP="00186B98">
            <w:pPr>
              <w:jc w:val="center"/>
              <w:outlineLvl w:val="0"/>
              <w:rPr>
                <w:rFonts w:ascii="Times New Roman" w:hAnsi="Times New Roman"/>
                <w:b/>
                <w:bCs/>
                <w:color w:val="FFFFFF"/>
                <w:sz w:val="20"/>
              </w:rPr>
            </w:pPr>
            <w:r w:rsidRPr="007C4D23">
              <w:rPr>
                <w:rFonts w:ascii="Times New Roman" w:hAnsi="Times New Roman"/>
                <w:b/>
                <w:bCs/>
                <w:color w:val="FFFFFF"/>
                <w:sz w:val="20"/>
              </w:rPr>
              <w:t>SFY 20/21</w:t>
            </w:r>
          </w:p>
        </w:tc>
        <w:tc>
          <w:tcPr>
            <w:tcW w:w="2633" w:type="dxa"/>
            <w:gridSpan w:val="2"/>
            <w:tcBorders>
              <w:top w:val="single" w:sz="4" w:space="0" w:color="auto"/>
              <w:left w:val="nil"/>
              <w:bottom w:val="single" w:sz="4" w:space="0" w:color="auto"/>
              <w:right w:val="single" w:sz="4" w:space="0" w:color="000000"/>
            </w:tcBorders>
            <w:shd w:val="clear" w:color="000000" w:fill="1F497D"/>
            <w:vAlign w:val="center"/>
            <w:hideMark/>
          </w:tcPr>
          <w:p w14:paraId="6694725C" w14:textId="77777777" w:rsidR="00666AD7" w:rsidRPr="007C4D23" w:rsidRDefault="00666AD7" w:rsidP="00186B98">
            <w:pPr>
              <w:jc w:val="center"/>
              <w:outlineLvl w:val="0"/>
              <w:rPr>
                <w:rFonts w:ascii="Times New Roman" w:hAnsi="Times New Roman"/>
                <w:b/>
                <w:bCs/>
                <w:color w:val="FFFFFF"/>
                <w:sz w:val="20"/>
              </w:rPr>
            </w:pPr>
            <w:r w:rsidRPr="007C4D23">
              <w:rPr>
                <w:rFonts w:ascii="Times New Roman" w:hAnsi="Times New Roman"/>
                <w:b/>
                <w:bCs/>
                <w:color w:val="FFFFFF"/>
                <w:sz w:val="20"/>
              </w:rPr>
              <w:t>Total Amended Term</w:t>
            </w:r>
          </w:p>
        </w:tc>
      </w:tr>
      <w:tr w:rsidR="00666AD7" w:rsidRPr="007C4D23" w14:paraId="6C925687" w14:textId="77777777" w:rsidTr="0049794A">
        <w:trPr>
          <w:trHeight w:val="300"/>
        </w:trPr>
        <w:tc>
          <w:tcPr>
            <w:tcW w:w="2594" w:type="dxa"/>
            <w:tcBorders>
              <w:top w:val="nil"/>
              <w:left w:val="single" w:sz="4" w:space="0" w:color="auto"/>
              <w:bottom w:val="single" w:sz="4" w:space="0" w:color="auto"/>
              <w:right w:val="single" w:sz="4" w:space="0" w:color="auto"/>
            </w:tcBorders>
            <w:shd w:val="clear" w:color="000000" w:fill="1F497D"/>
            <w:vAlign w:val="center"/>
            <w:hideMark/>
          </w:tcPr>
          <w:p w14:paraId="198DCAED" w14:textId="77777777" w:rsidR="00666AD7" w:rsidRPr="007C4D23" w:rsidRDefault="00666AD7" w:rsidP="00186B98">
            <w:pPr>
              <w:jc w:val="center"/>
              <w:outlineLvl w:val="0"/>
              <w:rPr>
                <w:rFonts w:ascii="Times New Roman" w:hAnsi="Times New Roman"/>
                <w:b/>
                <w:bCs/>
                <w:color w:val="FFFFFF"/>
                <w:sz w:val="20"/>
              </w:rPr>
            </w:pPr>
            <w:r w:rsidRPr="007C4D23">
              <w:rPr>
                <w:rFonts w:ascii="Times New Roman" w:hAnsi="Times New Roman"/>
                <w:b/>
                <w:bCs/>
                <w:color w:val="FFFFFF"/>
                <w:sz w:val="20"/>
              </w:rPr>
              <w:t> </w:t>
            </w:r>
          </w:p>
        </w:tc>
        <w:tc>
          <w:tcPr>
            <w:tcW w:w="886" w:type="dxa"/>
            <w:tcBorders>
              <w:top w:val="single" w:sz="4" w:space="0" w:color="auto"/>
              <w:left w:val="nil"/>
              <w:bottom w:val="single" w:sz="4" w:space="0" w:color="auto"/>
              <w:right w:val="single" w:sz="4" w:space="0" w:color="auto"/>
            </w:tcBorders>
            <w:shd w:val="clear" w:color="000000" w:fill="1F497D"/>
            <w:noWrap/>
            <w:vAlign w:val="center"/>
            <w:hideMark/>
          </w:tcPr>
          <w:p w14:paraId="6FAEB0F3" w14:textId="77777777" w:rsidR="00666AD7" w:rsidRPr="007C4D23" w:rsidRDefault="00666AD7" w:rsidP="00186B98">
            <w:pPr>
              <w:jc w:val="center"/>
              <w:outlineLvl w:val="0"/>
              <w:rPr>
                <w:rFonts w:ascii="Times New Roman" w:hAnsi="Times New Roman"/>
                <w:b/>
                <w:bCs/>
                <w:color w:val="FFFFFF"/>
                <w:sz w:val="20"/>
              </w:rPr>
            </w:pPr>
            <w:r w:rsidRPr="007C4D23">
              <w:rPr>
                <w:rFonts w:ascii="Times New Roman" w:hAnsi="Times New Roman"/>
                <w:b/>
                <w:bCs/>
                <w:color w:val="FFFFFF"/>
                <w:sz w:val="20"/>
              </w:rPr>
              <w:t>Hours</w:t>
            </w:r>
          </w:p>
        </w:tc>
        <w:tc>
          <w:tcPr>
            <w:tcW w:w="1098" w:type="dxa"/>
            <w:tcBorders>
              <w:top w:val="single" w:sz="4" w:space="0" w:color="auto"/>
              <w:left w:val="nil"/>
              <w:bottom w:val="single" w:sz="4" w:space="0" w:color="auto"/>
              <w:right w:val="single" w:sz="4" w:space="0" w:color="auto"/>
            </w:tcBorders>
            <w:shd w:val="clear" w:color="000000" w:fill="1F497D"/>
            <w:vAlign w:val="center"/>
            <w:hideMark/>
          </w:tcPr>
          <w:p w14:paraId="1BC745BA" w14:textId="77777777" w:rsidR="00666AD7" w:rsidRPr="007C4D23" w:rsidRDefault="00666AD7" w:rsidP="00186B98">
            <w:pPr>
              <w:jc w:val="center"/>
              <w:outlineLvl w:val="0"/>
              <w:rPr>
                <w:rFonts w:ascii="Times New Roman" w:hAnsi="Times New Roman"/>
                <w:b/>
                <w:bCs/>
                <w:color w:val="FFFFFF"/>
                <w:sz w:val="20"/>
              </w:rPr>
            </w:pPr>
            <w:r w:rsidRPr="007C4D23">
              <w:rPr>
                <w:rFonts w:ascii="Times New Roman" w:hAnsi="Times New Roman"/>
                <w:b/>
                <w:bCs/>
                <w:color w:val="FFFFFF"/>
                <w:sz w:val="20"/>
              </w:rPr>
              <w:t>Cost</w:t>
            </w:r>
          </w:p>
        </w:tc>
        <w:tc>
          <w:tcPr>
            <w:tcW w:w="1182" w:type="dxa"/>
            <w:tcBorders>
              <w:top w:val="single" w:sz="4" w:space="0" w:color="auto"/>
              <w:left w:val="nil"/>
              <w:bottom w:val="single" w:sz="4" w:space="0" w:color="auto"/>
              <w:right w:val="single" w:sz="4" w:space="0" w:color="auto"/>
            </w:tcBorders>
            <w:shd w:val="clear" w:color="000000" w:fill="1F497D"/>
            <w:noWrap/>
            <w:vAlign w:val="center"/>
            <w:hideMark/>
          </w:tcPr>
          <w:p w14:paraId="46CAB654" w14:textId="77777777" w:rsidR="00666AD7" w:rsidRPr="007C4D23" w:rsidRDefault="00666AD7" w:rsidP="00186B98">
            <w:pPr>
              <w:jc w:val="center"/>
              <w:outlineLvl w:val="0"/>
              <w:rPr>
                <w:rFonts w:ascii="Times New Roman" w:hAnsi="Times New Roman"/>
                <w:b/>
                <w:bCs/>
                <w:color w:val="FFFFFF"/>
                <w:sz w:val="20"/>
              </w:rPr>
            </w:pPr>
            <w:r w:rsidRPr="007C4D23">
              <w:rPr>
                <w:rFonts w:ascii="Times New Roman" w:hAnsi="Times New Roman"/>
                <w:b/>
                <w:bCs/>
                <w:color w:val="FFFFFF"/>
                <w:sz w:val="20"/>
              </w:rPr>
              <w:t>Hours</w:t>
            </w:r>
          </w:p>
        </w:tc>
        <w:tc>
          <w:tcPr>
            <w:tcW w:w="1170" w:type="dxa"/>
            <w:tcBorders>
              <w:top w:val="single" w:sz="4" w:space="0" w:color="auto"/>
              <w:left w:val="nil"/>
              <w:bottom w:val="single" w:sz="4" w:space="0" w:color="auto"/>
              <w:right w:val="single" w:sz="4" w:space="0" w:color="auto"/>
            </w:tcBorders>
            <w:shd w:val="clear" w:color="000000" w:fill="1F497D"/>
            <w:vAlign w:val="center"/>
            <w:hideMark/>
          </w:tcPr>
          <w:p w14:paraId="69C19279" w14:textId="77777777" w:rsidR="00666AD7" w:rsidRPr="007C4D23" w:rsidRDefault="00666AD7" w:rsidP="00186B98">
            <w:pPr>
              <w:jc w:val="center"/>
              <w:outlineLvl w:val="0"/>
              <w:rPr>
                <w:rFonts w:ascii="Times New Roman" w:hAnsi="Times New Roman"/>
                <w:b/>
                <w:bCs/>
                <w:color w:val="FFFFFF"/>
                <w:sz w:val="20"/>
              </w:rPr>
            </w:pPr>
            <w:r w:rsidRPr="007C4D23">
              <w:rPr>
                <w:rFonts w:ascii="Times New Roman" w:hAnsi="Times New Roman"/>
                <w:b/>
                <w:bCs/>
                <w:color w:val="FFFFFF"/>
                <w:sz w:val="20"/>
              </w:rPr>
              <w:t>Cost</w:t>
            </w:r>
          </w:p>
        </w:tc>
        <w:tc>
          <w:tcPr>
            <w:tcW w:w="1350" w:type="dxa"/>
            <w:tcBorders>
              <w:top w:val="single" w:sz="4" w:space="0" w:color="auto"/>
              <w:left w:val="nil"/>
              <w:bottom w:val="single" w:sz="4" w:space="0" w:color="auto"/>
              <w:right w:val="single" w:sz="4" w:space="0" w:color="auto"/>
            </w:tcBorders>
            <w:shd w:val="clear" w:color="000000" w:fill="1F497D"/>
            <w:noWrap/>
            <w:vAlign w:val="center"/>
            <w:hideMark/>
          </w:tcPr>
          <w:p w14:paraId="421D239E" w14:textId="77777777" w:rsidR="00666AD7" w:rsidRPr="007C4D23" w:rsidRDefault="00666AD7" w:rsidP="00186B98">
            <w:pPr>
              <w:jc w:val="center"/>
              <w:outlineLvl w:val="0"/>
              <w:rPr>
                <w:rFonts w:ascii="Times New Roman" w:hAnsi="Times New Roman"/>
                <w:b/>
                <w:bCs/>
                <w:color w:val="FFFFFF"/>
                <w:sz w:val="20"/>
              </w:rPr>
            </w:pPr>
            <w:r w:rsidRPr="007C4D23">
              <w:rPr>
                <w:rFonts w:ascii="Times New Roman" w:hAnsi="Times New Roman"/>
                <w:b/>
                <w:bCs/>
                <w:color w:val="FFFFFF"/>
                <w:sz w:val="20"/>
              </w:rPr>
              <w:t>Hours</w:t>
            </w:r>
          </w:p>
        </w:tc>
        <w:tc>
          <w:tcPr>
            <w:tcW w:w="1283" w:type="dxa"/>
            <w:tcBorders>
              <w:top w:val="single" w:sz="4" w:space="0" w:color="auto"/>
              <w:left w:val="nil"/>
              <w:bottom w:val="single" w:sz="4" w:space="0" w:color="auto"/>
              <w:right w:val="single" w:sz="4" w:space="0" w:color="auto"/>
            </w:tcBorders>
            <w:shd w:val="clear" w:color="000000" w:fill="1F497D"/>
            <w:vAlign w:val="center"/>
            <w:hideMark/>
          </w:tcPr>
          <w:p w14:paraId="72EC414F" w14:textId="77777777" w:rsidR="00666AD7" w:rsidRPr="007C4D23" w:rsidRDefault="00666AD7" w:rsidP="00186B98">
            <w:pPr>
              <w:jc w:val="center"/>
              <w:outlineLvl w:val="0"/>
              <w:rPr>
                <w:rFonts w:ascii="Times New Roman" w:hAnsi="Times New Roman"/>
                <w:b/>
                <w:bCs/>
                <w:color w:val="FFFFFF"/>
                <w:sz w:val="20"/>
              </w:rPr>
            </w:pPr>
            <w:r w:rsidRPr="007C4D23">
              <w:rPr>
                <w:rFonts w:ascii="Times New Roman" w:hAnsi="Times New Roman"/>
                <w:b/>
                <w:bCs/>
                <w:color w:val="FFFFFF"/>
                <w:sz w:val="20"/>
              </w:rPr>
              <w:t>Cost</w:t>
            </w:r>
          </w:p>
        </w:tc>
      </w:tr>
      <w:tr w:rsidR="00666AD7" w:rsidRPr="007C4D23" w14:paraId="04241D09" w14:textId="77777777" w:rsidTr="0049794A">
        <w:trPr>
          <w:trHeight w:val="300"/>
        </w:trPr>
        <w:tc>
          <w:tcPr>
            <w:tcW w:w="2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E695C" w14:textId="77777777" w:rsidR="00666AD7" w:rsidRPr="007C4D23" w:rsidRDefault="00666AD7" w:rsidP="00186B98">
            <w:pPr>
              <w:outlineLvl w:val="0"/>
              <w:rPr>
                <w:rFonts w:ascii="Times New Roman" w:hAnsi="Times New Roman"/>
                <w:b/>
                <w:bCs/>
                <w:color w:val="000000"/>
                <w:sz w:val="20"/>
              </w:rPr>
            </w:pPr>
            <w:r w:rsidRPr="007C4D23">
              <w:rPr>
                <w:rFonts w:ascii="Times New Roman" w:hAnsi="Times New Roman"/>
                <w:b/>
                <w:bCs/>
                <w:color w:val="000000"/>
                <w:sz w:val="20"/>
              </w:rPr>
              <w:t>Total</w:t>
            </w:r>
          </w:p>
        </w:tc>
        <w:tc>
          <w:tcPr>
            <w:tcW w:w="886" w:type="dxa"/>
            <w:tcBorders>
              <w:top w:val="nil"/>
              <w:left w:val="nil"/>
              <w:bottom w:val="single" w:sz="4" w:space="0" w:color="auto"/>
              <w:right w:val="single" w:sz="4" w:space="0" w:color="auto"/>
            </w:tcBorders>
            <w:shd w:val="clear" w:color="000000" w:fill="FFFFFF"/>
            <w:noWrap/>
            <w:vAlign w:val="center"/>
            <w:hideMark/>
          </w:tcPr>
          <w:p w14:paraId="54ECD30D" w14:textId="77777777" w:rsidR="00666AD7" w:rsidRPr="007C4D23" w:rsidRDefault="00666AD7" w:rsidP="00186B98">
            <w:pPr>
              <w:jc w:val="right"/>
              <w:outlineLvl w:val="0"/>
              <w:rPr>
                <w:rFonts w:ascii="Times New Roman" w:hAnsi="Times New Roman"/>
                <w:b/>
                <w:bCs/>
                <w:color w:val="000000"/>
                <w:sz w:val="20"/>
              </w:rPr>
            </w:pPr>
            <w:r w:rsidRPr="007C4D23">
              <w:rPr>
                <w:rFonts w:ascii="Times New Roman" w:hAnsi="Times New Roman"/>
                <w:b/>
                <w:bCs/>
                <w:color w:val="000000"/>
                <w:sz w:val="20"/>
              </w:rPr>
              <w:t>3,024</w:t>
            </w:r>
          </w:p>
        </w:tc>
        <w:tc>
          <w:tcPr>
            <w:tcW w:w="1098" w:type="dxa"/>
            <w:tcBorders>
              <w:top w:val="nil"/>
              <w:left w:val="nil"/>
              <w:bottom w:val="single" w:sz="4" w:space="0" w:color="auto"/>
              <w:right w:val="single" w:sz="4" w:space="0" w:color="auto"/>
            </w:tcBorders>
            <w:shd w:val="clear" w:color="000000" w:fill="FFFFFF"/>
            <w:noWrap/>
            <w:vAlign w:val="center"/>
            <w:hideMark/>
          </w:tcPr>
          <w:p w14:paraId="1C697164" w14:textId="790B216A" w:rsidR="00666AD7" w:rsidRPr="007C4D23" w:rsidRDefault="00666AD7" w:rsidP="00186B98">
            <w:pPr>
              <w:jc w:val="right"/>
              <w:outlineLvl w:val="0"/>
              <w:rPr>
                <w:rFonts w:ascii="Times New Roman" w:hAnsi="Times New Roman"/>
                <w:b/>
                <w:bCs/>
                <w:color w:val="000000"/>
                <w:sz w:val="20"/>
              </w:rPr>
            </w:pPr>
            <w:r w:rsidRPr="007C4D23">
              <w:rPr>
                <w:rFonts w:ascii="Times New Roman" w:hAnsi="Times New Roman"/>
                <w:b/>
                <w:bCs/>
                <w:color w:val="000000"/>
                <w:sz w:val="20"/>
              </w:rPr>
              <w:t>$404,34</w:t>
            </w:r>
            <w:r w:rsidR="0025694E">
              <w:rPr>
                <w:rFonts w:ascii="Times New Roman" w:hAnsi="Times New Roman"/>
                <w:b/>
                <w:bCs/>
                <w:color w:val="000000"/>
                <w:sz w:val="20"/>
              </w:rPr>
              <w:t>0</w:t>
            </w:r>
            <w:r w:rsidRPr="007C4D23">
              <w:rPr>
                <w:rFonts w:ascii="Times New Roman" w:hAnsi="Times New Roman"/>
                <w:b/>
                <w:bCs/>
                <w:color w:val="000000"/>
                <w:sz w:val="20"/>
              </w:rPr>
              <w:t xml:space="preserve"> </w:t>
            </w:r>
          </w:p>
        </w:tc>
        <w:tc>
          <w:tcPr>
            <w:tcW w:w="1182" w:type="dxa"/>
            <w:tcBorders>
              <w:top w:val="nil"/>
              <w:left w:val="nil"/>
              <w:bottom w:val="single" w:sz="4" w:space="0" w:color="auto"/>
              <w:right w:val="single" w:sz="4" w:space="0" w:color="auto"/>
            </w:tcBorders>
            <w:shd w:val="clear" w:color="000000" w:fill="FFFFFF"/>
            <w:noWrap/>
            <w:vAlign w:val="center"/>
            <w:hideMark/>
          </w:tcPr>
          <w:p w14:paraId="142FD0BD" w14:textId="77777777" w:rsidR="00666AD7" w:rsidRPr="007C4D23" w:rsidRDefault="00666AD7" w:rsidP="00186B98">
            <w:pPr>
              <w:jc w:val="right"/>
              <w:outlineLvl w:val="0"/>
              <w:rPr>
                <w:rFonts w:ascii="Times New Roman" w:hAnsi="Times New Roman"/>
                <w:b/>
                <w:bCs/>
                <w:color w:val="000000"/>
                <w:sz w:val="20"/>
              </w:rPr>
            </w:pPr>
            <w:r w:rsidRPr="007C4D23">
              <w:rPr>
                <w:rFonts w:ascii="Times New Roman" w:hAnsi="Times New Roman"/>
                <w:b/>
                <w:bCs/>
                <w:color w:val="000000"/>
                <w:sz w:val="20"/>
              </w:rPr>
              <w:t>4,200</w:t>
            </w:r>
          </w:p>
        </w:tc>
        <w:tc>
          <w:tcPr>
            <w:tcW w:w="1170" w:type="dxa"/>
            <w:tcBorders>
              <w:top w:val="nil"/>
              <w:left w:val="nil"/>
              <w:bottom w:val="single" w:sz="4" w:space="0" w:color="auto"/>
              <w:right w:val="single" w:sz="4" w:space="0" w:color="auto"/>
            </w:tcBorders>
            <w:shd w:val="clear" w:color="000000" w:fill="FFFFFF"/>
            <w:noWrap/>
            <w:vAlign w:val="center"/>
            <w:hideMark/>
          </w:tcPr>
          <w:p w14:paraId="09679A1C" w14:textId="77777777" w:rsidR="00666AD7" w:rsidRPr="007C4D23" w:rsidRDefault="00666AD7" w:rsidP="00186B98">
            <w:pPr>
              <w:jc w:val="right"/>
              <w:outlineLvl w:val="0"/>
              <w:rPr>
                <w:rFonts w:ascii="Times New Roman" w:hAnsi="Times New Roman"/>
                <w:b/>
                <w:bCs/>
                <w:color w:val="000000"/>
                <w:sz w:val="20"/>
              </w:rPr>
            </w:pPr>
            <w:r w:rsidRPr="007C4D23">
              <w:rPr>
                <w:rFonts w:ascii="Times New Roman" w:hAnsi="Times New Roman"/>
                <w:b/>
                <w:bCs/>
                <w:color w:val="000000"/>
                <w:sz w:val="20"/>
              </w:rPr>
              <w:t xml:space="preserve">$561,582 </w:t>
            </w:r>
          </w:p>
        </w:tc>
        <w:tc>
          <w:tcPr>
            <w:tcW w:w="1350" w:type="dxa"/>
            <w:tcBorders>
              <w:top w:val="nil"/>
              <w:left w:val="nil"/>
              <w:bottom w:val="single" w:sz="4" w:space="0" w:color="auto"/>
              <w:right w:val="single" w:sz="4" w:space="0" w:color="auto"/>
            </w:tcBorders>
            <w:shd w:val="clear" w:color="000000" w:fill="FFFFFF"/>
            <w:noWrap/>
            <w:vAlign w:val="center"/>
            <w:hideMark/>
          </w:tcPr>
          <w:p w14:paraId="668FE788" w14:textId="77777777" w:rsidR="00666AD7" w:rsidRPr="007C4D23" w:rsidRDefault="00666AD7" w:rsidP="00186B98">
            <w:pPr>
              <w:jc w:val="right"/>
              <w:outlineLvl w:val="0"/>
              <w:rPr>
                <w:rFonts w:ascii="Times New Roman" w:hAnsi="Times New Roman"/>
                <w:b/>
                <w:bCs/>
                <w:color w:val="000000"/>
                <w:sz w:val="20"/>
              </w:rPr>
            </w:pPr>
            <w:r w:rsidRPr="007C4D23">
              <w:rPr>
                <w:rFonts w:ascii="Times New Roman" w:hAnsi="Times New Roman"/>
                <w:b/>
                <w:bCs/>
                <w:color w:val="000000"/>
                <w:sz w:val="20"/>
              </w:rPr>
              <w:t>7,224</w:t>
            </w:r>
          </w:p>
        </w:tc>
        <w:tc>
          <w:tcPr>
            <w:tcW w:w="1283" w:type="dxa"/>
            <w:tcBorders>
              <w:top w:val="nil"/>
              <w:left w:val="nil"/>
              <w:bottom w:val="single" w:sz="4" w:space="0" w:color="auto"/>
              <w:right w:val="single" w:sz="4" w:space="0" w:color="auto"/>
            </w:tcBorders>
            <w:shd w:val="clear" w:color="000000" w:fill="FFFFFF"/>
            <w:noWrap/>
            <w:vAlign w:val="center"/>
            <w:hideMark/>
          </w:tcPr>
          <w:p w14:paraId="39B2318F" w14:textId="3B0DD1ED" w:rsidR="00666AD7" w:rsidRPr="007C4D23" w:rsidRDefault="00666AD7" w:rsidP="00186B98">
            <w:pPr>
              <w:jc w:val="right"/>
              <w:outlineLvl w:val="0"/>
              <w:rPr>
                <w:rFonts w:ascii="Times New Roman" w:hAnsi="Times New Roman"/>
                <w:b/>
                <w:bCs/>
                <w:color w:val="000000"/>
                <w:sz w:val="20"/>
              </w:rPr>
            </w:pPr>
            <w:r w:rsidRPr="007C4D23">
              <w:rPr>
                <w:rFonts w:ascii="Times New Roman" w:hAnsi="Times New Roman"/>
                <w:b/>
                <w:bCs/>
                <w:color w:val="000000"/>
                <w:sz w:val="20"/>
              </w:rPr>
              <w:t>$965,92</w:t>
            </w:r>
            <w:r w:rsidR="0025694E">
              <w:rPr>
                <w:rFonts w:ascii="Times New Roman" w:hAnsi="Times New Roman"/>
                <w:b/>
                <w:bCs/>
                <w:color w:val="000000"/>
                <w:sz w:val="20"/>
              </w:rPr>
              <w:t>2</w:t>
            </w:r>
            <w:r w:rsidRPr="007C4D23">
              <w:rPr>
                <w:rFonts w:ascii="Times New Roman" w:hAnsi="Times New Roman"/>
                <w:b/>
                <w:bCs/>
                <w:color w:val="000000"/>
                <w:sz w:val="20"/>
              </w:rPr>
              <w:t xml:space="preserve"> </w:t>
            </w:r>
          </w:p>
        </w:tc>
      </w:tr>
    </w:tbl>
    <w:p w14:paraId="415143F7" w14:textId="77777777" w:rsidR="00164920" w:rsidRDefault="00164920" w:rsidP="00C11CF1">
      <w:pPr>
        <w:ind w:left="720"/>
        <w:rPr>
          <w:rFonts w:cs="Arial"/>
          <w:szCs w:val="22"/>
        </w:rPr>
      </w:pPr>
    </w:p>
    <w:tbl>
      <w:tblPr>
        <w:tblW w:w="5700" w:type="dxa"/>
        <w:tblInd w:w="790" w:type="dxa"/>
        <w:tblLook w:val="04A0" w:firstRow="1" w:lastRow="0" w:firstColumn="1" w:lastColumn="0" w:noHBand="0" w:noVBand="1"/>
      </w:tblPr>
      <w:tblGrid>
        <w:gridCol w:w="3100"/>
        <w:gridCol w:w="1340"/>
        <w:gridCol w:w="1260"/>
      </w:tblGrid>
      <w:tr w:rsidR="007C4D23" w:rsidRPr="007C4D23" w14:paraId="39DE4FDC" w14:textId="77777777" w:rsidTr="0049794A">
        <w:trPr>
          <w:trHeight w:val="552"/>
        </w:trPr>
        <w:tc>
          <w:tcPr>
            <w:tcW w:w="3100" w:type="dxa"/>
            <w:tcBorders>
              <w:top w:val="single" w:sz="4" w:space="0" w:color="auto"/>
              <w:left w:val="single" w:sz="4" w:space="0" w:color="auto"/>
              <w:bottom w:val="nil"/>
              <w:right w:val="single" w:sz="4" w:space="0" w:color="auto"/>
            </w:tcBorders>
            <w:shd w:val="clear" w:color="000000" w:fill="1F497D"/>
            <w:vAlign w:val="center"/>
            <w:hideMark/>
          </w:tcPr>
          <w:p w14:paraId="513D0486" w14:textId="77777777" w:rsidR="007C4D23" w:rsidRPr="007C4D23" w:rsidRDefault="007C4D23" w:rsidP="007C4D23">
            <w:pPr>
              <w:jc w:val="center"/>
              <w:outlineLvl w:val="0"/>
              <w:rPr>
                <w:rFonts w:ascii="Times New Roman" w:hAnsi="Times New Roman"/>
                <w:b/>
                <w:bCs/>
                <w:color w:val="FFFFFF"/>
                <w:sz w:val="20"/>
              </w:rPr>
            </w:pPr>
            <w:r w:rsidRPr="007C4D23">
              <w:rPr>
                <w:rFonts w:ascii="Times New Roman" w:hAnsi="Times New Roman"/>
                <w:b/>
                <w:bCs/>
                <w:color w:val="FFFFFF"/>
                <w:sz w:val="20"/>
              </w:rPr>
              <w:t>C-IV QA</w:t>
            </w:r>
          </w:p>
        </w:tc>
        <w:tc>
          <w:tcPr>
            <w:tcW w:w="2600" w:type="dxa"/>
            <w:gridSpan w:val="2"/>
            <w:tcBorders>
              <w:top w:val="single" w:sz="4" w:space="0" w:color="auto"/>
              <w:left w:val="nil"/>
              <w:bottom w:val="single" w:sz="4" w:space="0" w:color="auto"/>
              <w:right w:val="single" w:sz="4" w:space="0" w:color="auto"/>
            </w:tcBorders>
            <w:shd w:val="clear" w:color="000000" w:fill="1F497D"/>
            <w:vAlign w:val="center"/>
            <w:hideMark/>
          </w:tcPr>
          <w:p w14:paraId="3EBF2510" w14:textId="66CAD467" w:rsidR="007C4D23" w:rsidRPr="007C4D23" w:rsidRDefault="007C4D23" w:rsidP="007C4D23">
            <w:pPr>
              <w:jc w:val="center"/>
              <w:outlineLvl w:val="0"/>
              <w:rPr>
                <w:rFonts w:ascii="Times New Roman" w:hAnsi="Times New Roman"/>
                <w:b/>
                <w:bCs/>
                <w:color w:val="FFFFFF"/>
                <w:sz w:val="20"/>
              </w:rPr>
            </w:pPr>
            <w:r w:rsidRPr="007C4D23">
              <w:rPr>
                <w:rFonts w:ascii="Times New Roman" w:hAnsi="Times New Roman"/>
                <w:b/>
                <w:bCs/>
                <w:color w:val="FFFFFF"/>
                <w:sz w:val="20"/>
              </w:rPr>
              <w:t>Combined Total Cost</w:t>
            </w:r>
            <w:r w:rsidRPr="007C4D23">
              <w:rPr>
                <w:rFonts w:ascii="Times New Roman" w:hAnsi="Times New Roman"/>
                <w:b/>
                <w:bCs/>
                <w:color w:val="FFFFFF"/>
                <w:sz w:val="20"/>
              </w:rPr>
              <w:br/>
            </w:r>
            <w:r>
              <w:rPr>
                <w:rFonts w:ascii="Times New Roman" w:hAnsi="Times New Roman"/>
                <w:b/>
                <w:bCs/>
                <w:color w:val="FFFFFF"/>
                <w:sz w:val="18"/>
                <w:szCs w:val="18"/>
              </w:rPr>
              <w:t>(Rev. 13</w:t>
            </w:r>
            <w:r w:rsidRPr="007C4D23">
              <w:rPr>
                <w:rFonts w:ascii="Times New Roman" w:hAnsi="Times New Roman"/>
                <w:b/>
                <w:bCs/>
                <w:color w:val="FFFFFF"/>
                <w:sz w:val="18"/>
                <w:szCs w:val="18"/>
              </w:rPr>
              <w:t>)</w:t>
            </w:r>
          </w:p>
          <w:p w14:paraId="6E72817B" w14:textId="06853140" w:rsidR="007C4D23" w:rsidRPr="007C4D23" w:rsidRDefault="007C4D23" w:rsidP="007C4D23">
            <w:pPr>
              <w:jc w:val="center"/>
              <w:outlineLvl w:val="0"/>
              <w:rPr>
                <w:rFonts w:ascii="Times New Roman" w:hAnsi="Times New Roman"/>
                <w:b/>
                <w:bCs/>
                <w:color w:val="FFFFFF"/>
                <w:sz w:val="20"/>
              </w:rPr>
            </w:pPr>
            <w:r w:rsidRPr="007C4D23">
              <w:rPr>
                <w:rFonts w:ascii="Times New Roman" w:hAnsi="Times New Roman"/>
                <w:b/>
                <w:bCs/>
                <w:color w:val="FFFFFF"/>
                <w:sz w:val="20"/>
              </w:rPr>
              <w:t> </w:t>
            </w:r>
          </w:p>
        </w:tc>
      </w:tr>
      <w:tr w:rsidR="007C4D23" w:rsidRPr="007C4D23" w14:paraId="6458C433" w14:textId="77777777" w:rsidTr="0049794A">
        <w:trPr>
          <w:trHeight w:val="300"/>
        </w:trPr>
        <w:tc>
          <w:tcPr>
            <w:tcW w:w="3100" w:type="dxa"/>
            <w:tcBorders>
              <w:top w:val="nil"/>
              <w:left w:val="single" w:sz="4" w:space="0" w:color="auto"/>
              <w:bottom w:val="single" w:sz="4" w:space="0" w:color="auto"/>
              <w:right w:val="single" w:sz="4" w:space="0" w:color="auto"/>
            </w:tcBorders>
            <w:shd w:val="clear" w:color="000000" w:fill="1F497D"/>
            <w:vAlign w:val="center"/>
            <w:hideMark/>
          </w:tcPr>
          <w:p w14:paraId="20AA6E49" w14:textId="77777777" w:rsidR="007C4D23" w:rsidRPr="007C4D23" w:rsidRDefault="007C4D23" w:rsidP="007C4D23">
            <w:pPr>
              <w:jc w:val="center"/>
              <w:outlineLvl w:val="0"/>
              <w:rPr>
                <w:rFonts w:ascii="Times New Roman" w:hAnsi="Times New Roman"/>
                <w:b/>
                <w:bCs/>
                <w:color w:val="FFFFFF"/>
                <w:sz w:val="20"/>
              </w:rPr>
            </w:pPr>
            <w:r w:rsidRPr="007C4D23">
              <w:rPr>
                <w:rFonts w:ascii="Times New Roman" w:hAnsi="Times New Roman"/>
                <w:b/>
                <w:bCs/>
                <w:color w:val="FFFFFF"/>
                <w:sz w:val="20"/>
              </w:rPr>
              <w:t> </w:t>
            </w:r>
          </w:p>
        </w:tc>
        <w:tc>
          <w:tcPr>
            <w:tcW w:w="1340" w:type="dxa"/>
            <w:tcBorders>
              <w:top w:val="nil"/>
              <w:left w:val="nil"/>
              <w:bottom w:val="single" w:sz="4" w:space="0" w:color="auto"/>
              <w:right w:val="single" w:sz="4" w:space="0" w:color="auto"/>
            </w:tcBorders>
            <w:shd w:val="clear" w:color="000000" w:fill="1F497D"/>
            <w:noWrap/>
            <w:vAlign w:val="center"/>
            <w:hideMark/>
          </w:tcPr>
          <w:p w14:paraId="01B3A9C9" w14:textId="77777777" w:rsidR="007C4D23" w:rsidRPr="007C4D23" w:rsidRDefault="007C4D23" w:rsidP="007C4D23">
            <w:pPr>
              <w:jc w:val="center"/>
              <w:outlineLvl w:val="0"/>
              <w:rPr>
                <w:rFonts w:ascii="Times New Roman" w:hAnsi="Times New Roman"/>
                <w:b/>
                <w:bCs/>
                <w:color w:val="FFFFFF"/>
                <w:sz w:val="20"/>
              </w:rPr>
            </w:pPr>
            <w:r w:rsidRPr="007C4D23">
              <w:rPr>
                <w:rFonts w:ascii="Times New Roman" w:hAnsi="Times New Roman"/>
                <w:b/>
                <w:bCs/>
                <w:color w:val="FFFFFF"/>
                <w:sz w:val="20"/>
              </w:rPr>
              <w:t>Hours</w:t>
            </w:r>
          </w:p>
        </w:tc>
        <w:tc>
          <w:tcPr>
            <w:tcW w:w="1260" w:type="dxa"/>
            <w:tcBorders>
              <w:top w:val="nil"/>
              <w:left w:val="nil"/>
              <w:bottom w:val="single" w:sz="4" w:space="0" w:color="auto"/>
              <w:right w:val="single" w:sz="4" w:space="0" w:color="auto"/>
            </w:tcBorders>
            <w:shd w:val="clear" w:color="000000" w:fill="1F497D"/>
            <w:vAlign w:val="center"/>
            <w:hideMark/>
          </w:tcPr>
          <w:p w14:paraId="64852E94" w14:textId="77777777" w:rsidR="007C4D23" w:rsidRPr="007C4D23" w:rsidRDefault="007C4D23" w:rsidP="007C4D23">
            <w:pPr>
              <w:jc w:val="center"/>
              <w:outlineLvl w:val="0"/>
              <w:rPr>
                <w:rFonts w:ascii="Times New Roman" w:hAnsi="Times New Roman"/>
                <w:b/>
                <w:bCs/>
                <w:color w:val="FFFFFF"/>
                <w:sz w:val="20"/>
              </w:rPr>
            </w:pPr>
            <w:r w:rsidRPr="007C4D23">
              <w:rPr>
                <w:rFonts w:ascii="Times New Roman" w:hAnsi="Times New Roman"/>
                <w:b/>
                <w:bCs/>
                <w:color w:val="FFFFFF"/>
                <w:sz w:val="20"/>
              </w:rPr>
              <w:t>Cost</w:t>
            </w:r>
          </w:p>
        </w:tc>
      </w:tr>
      <w:tr w:rsidR="007C4D23" w:rsidRPr="007C4D23" w14:paraId="7F24978C" w14:textId="77777777" w:rsidTr="0049794A">
        <w:trPr>
          <w:trHeight w:val="300"/>
        </w:trPr>
        <w:tc>
          <w:tcPr>
            <w:tcW w:w="3100" w:type="dxa"/>
            <w:tcBorders>
              <w:top w:val="nil"/>
              <w:left w:val="single" w:sz="4" w:space="0" w:color="auto"/>
              <w:bottom w:val="single" w:sz="4" w:space="0" w:color="auto"/>
              <w:right w:val="single" w:sz="4" w:space="0" w:color="auto"/>
            </w:tcBorders>
            <w:shd w:val="clear" w:color="auto" w:fill="auto"/>
            <w:vAlign w:val="center"/>
            <w:hideMark/>
          </w:tcPr>
          <w:p w14:paraId="3C6BC09A" w14:textId="77777777" w:rsidR="007C4D23" w:rsidRPr="007C4D23" w:rsidRDefault="007C4D23" w:rsidP="007C4D23">
            <w:pPr>
              <w:outlineLvl w:val="0"/>
              <w:rPr>
                <w:rFonts w:ascii="Times New Roman" w:hAnsi="Times New Roman"/>
                <w:sz w:val="20"/>
              </w:rPr>
            </w:pPr>
            <w:r w:rsidRPr="007C4D23">
              <w:rPr>
                <w:rFonts w:ascii="Times New Roman" w:hAnsi="Times New Roman"/>
                <w:sz w:val="20"/>
              </w:rPr>
              <w:t>QA Services D&amp;I Phase</w:t>
            </w:r>
          </w:p>
        </w:tc>
        <w:tc>
          <w:tcPr>
            <w:tcW w:w="1340" w:type="dxa"/>
            <w:tcBorders>
              <w:top w:val="nil"/>
              <w:left w:val="nil"/>
              <w:bottom w:val="single" w:sz="4" w:space="0" w:color="auto"/>
              <w:right w:val="single" w:sz="4" w:space="0" w:color="auto"/>
            </w:tcBorders>
            <w:shd w:val="clear" w:color="auto" w:fill="auto"/>
            <w:noWrap/>
            <w:vAlign w:val="center"/>
            <w:hideMark/>
          </w:tcPr>
          <w:p w14:paraId="0B7795E8" w14:textId="77777777" w:rsidR="007C4D23" w:rsidRPr="007C4D23" w:rsidRDefault="007C4D23" w:rsidP="007C4D23">
            <w:pPr>
              <w:jc w:val="right"/>
              <w:outlineLvl w:val="0"/>
              <w:rPr>
                <w:rFonts w:ascii="Times New Roman" w:hAnsi="Times New Roman"/>
                <w:sz w:val="20"/>
              </w:rPr>
            </w:pPr>
            <w:r w:rsidRPr="007C4D23">
              <w:rPr>
                <w:rFonts w:ascii="Times New Roman" w:hAnsi="Times New Roman"/>
                <w:sz w:val="20"/>
              </w:rPr>
              <w:t>8,546</w:t>
            </w:r>
          </w:p>
        </w:tc>
        <w:tc>
          <w:tcPr>
            <w:tcW w:w="1260" w:type="dxa"/>
            <w:tcBorders>
              <w:top w:val="nil"/>
              <w:left w:val="nil"/>
              <w:bottom w:val="single" w:sz="4" w:space="0" w:color="auto"/>
              <w:right w:val="single" w:sz="4" w:space="0" w:color="auto"/>
            </w:tcBorders>
            <w:shd w:val="clear" w:color="auto" w:fill="auto"/>
            <w:vAlign w:val="center"/>
            <w:hideMark/>
          </w:tcPr>
          <w:p w14:paraId="05BEADF7" w14:textId="09CE473F" w:rsidR="007C4D23" w:rsidRPr="007C4D23" w:rsidRDefault="00666AD7" w:rsidP="007C4D23">
            <w:pPr>
              <w:jc w:val="right"/>
              <w:outlineLvl w:val="0"/>
              <w:rPr>
                <w:rFonts w:ascii="Times New Roman" w:hAnsi="Times New Roman"/>
                <w:sz w:val="20"/>
              </w:rPr>
            </w:pPr>
            <w:r>
              <w:rPr>
                <w:rFonts w:ascii="Times New Roman" w:hAnsi="Times New Roman"/>
                <w:sz w:val="20"/>
              </w:rPr>
              <w:t>$1,172,084</w:t>
            </w:r>
            <w:r w:rsidR="007C4D23" w:rsidRPr="007C4D23">
              <w:rPr>
                <w:rFonts w:ascii="Times New Roman" w:hAnsi="Times New Roman"/>
                <w:sz w:val="20"/>
              </w:rPr>
              <w:t xml:space="preserve"> </w:t>
            </w:r>
          </w:p>
        </w:tc>
      </w:tr>
      <w:tr w:rsidR="007C4D23" w:rsidRPr="007C4D23" w14:paraId="1C4DBEB9" w14:textId="77777777" w:rsidTr="0049794A">
        <w:trPr>
          <w:trHeight w:val="300"/>
        </w:trPr>
        <w:tc>
          <w:tcPr>
            <w:tcW w:w="3100" w:type="dxa"/>
            <w:tcBorders>
              <w:top w:val="nil"/>
              <w:left w:val="single" w:sz="4" w:space="0" w:color="auto"/>
              <w:bottom w:val="single" w:sz="4" w:space="0" w:color="auto"/>
              <w:right w:val="single" w:sz="4" w:space="0" w:color="auto"/>
            </w:tcBorders>
            <w:shd w:val="clear" w:color="auto" w:fill="auto"/>
            <w:vAlign w:val="center"/>
            <w:hideMark/>
          </w:tcPr>
          <w:p w14:paraId="39D6C641" w14:textId="77777777" w:rsidR="007C4D23" w:rsidRPr="007C4D23" w:rsidRDefault="007C4D23" w:rsidP="007C4D23">
            <w:pPr>
              <w:outlineLvl w:val="0"/>
              <w:rPr>
                <w:rFonts w:ascii="Times New Roman" w:hAnsi="Times New Roman"/>
                <w:sz w:val="20"/>
              </w:rPr>
            </w:pPr>
            <w:r w:rsidRPr="007C4D23">
              <w:rPr>
                <w:rFonts w:ascii="Times New Roman" w:hAnsi="Times New Roman"/>
                <w:sz w:val="20"/>
              </w:rPr>
              <w:t>QA Services M&amp;O Phase</w:t>
            </w:r>
          </w:p>
        </w:tc>
        <w:tc>
          <w:tcPr>
            <w:tcW w:w="1340" w:type="dxa"/>
            <w:tcBorders>
              <w:top w:val="single" w:sz="4" w:space="0" w:color="auto"/>
              <w:left w:val="nil"/>
              <w:bottom w:val="single" w:sz="4" w:space="0" w:color="auto"/>
              <w:right w:val="single" w:sz="4" w:space="0" w:color="auto"/>
            </w:tcBorders>
            <w:shd w:val="clear" w:color="000000" w:fill="auto"/>
            <w:noWrap/>
            <w:vAlign w:val="center"/>
            <w:hideMark/>
          </w:tcPr>
          <w:p w14:paraId="7D732881" w14:textId="77777777" w:rsidR="007C4D23" w:rsidRPr="007C4D23" w:rsidRDefault="007C4D23" w:rsidP="007C4D23">
            <w:pPr>
              <w:jc w:val="right"/>
              <w:outlineLvl w:val="0"/>
              <w:rPr>
                <w:rFonts w:ascii="Times New Roman" w:hAnsi="Times New Roman"/>
                <w:sz w:val="20"/>
              </w:rPr>
            </w:pPr>
            <w:r w:rsidRPr="007C4D23">
              <w:rPr>
                <w:rFonts w:ascii="Times New Roman" w:hAnsi="Times New Roman"/>
                <w:sz w:val="20"/>
              </w:rPr>
              <w:t>46,528</w:t>
            </w:r>
          </w:p>
        </w:tc>
        <w:tc>
          <w:tcPr>
            <w:tcW w:w="1260" w:type="dxa"/>
            <w:tcBorders>
              <w:top w:val="single" w:sz="4" w:space="0" w:color="auto"/>
              <w:left w:val="nil"/>
              <w:bottom w:val="single" w:sz="4" w:space="0" w:color="auto"/>
              <w:right w:val="single" w:sz="4" w:space="0" w:color="auto"/>
            </w:tcBorders>
            <w:shd w:val="clear" w:color="000000" w:fill="auto"/>
            <w:vAlign w:val="center"/>
            <w:hideMark/>
          </w:tcPr>
          <w:p w14:paraId="45E5CF47" w14:textId="1C3B32AA" w:rsidR="007C4D23" w:rsidRPr="007C4D23" w:rsidRDefault="007C4D23" w:rsidP="007C4D23">
            <w:pPr>
              <w:jc w:val="right"/>
              <w:outlineLvl w:val="0"/>
              <w:rPr>
                <w:rFonts w:ascii="Times New Roman" w:hAnsi="Times New Roman"/>
                <w:sz w:val="20"/>
              </w:rPr>
            </w:pPr>
            <w:r w:rsidRPr="007C4D23">
              <w:rPr>
                <w:rFonts w:ascii="Times New Roman" w:hAnsi="Times New Roman"/>
                <w:sz w:val="20"/>
              </w:rPr>
              <w:t>$6,052,79</w:t>
            </w:r>
            <w:r w:rsidR="0025694E">
              <w:rPr>
                <w:rFonts w:ascii="Times New Roman" w:hAnsi="Times New Roman"/>
                <w:sz w:val="20"/>
              </w:rPr>
              <w:t>4</w:t>
            </w:r>
            <w:r w:rsidRPr="007C4D23">
              <w:rPr>
                <w:rFonts w:ascii="Times New Roman" w:hAnsi="Times New Roman"/>
                <w:sz w:val="20"/>
              </w:rPr>
              <w:t xml:space="preserve"> </w:t>
            </w:r>
          </w:p>
        </w:tc>
      </w:tr>
      <w:tr w:rsidR="007C4D23" w:rsidRPr="007C4D23" w14:paraId="687AFF48" w14:textId="77777777" w:rsidTr="0049794A">
        <w:trPr>
          <w:trHeight w:val="300"/>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6D9A7035" w14:textId="77777777" w:rsidR="007C4D23" w:rsidRPr="007C4D23" w:rsidRDefault="007C4D23" w:rsidP="007C4D23">
            <w:pPr>
              <w:outlineLvl w:val="0"/>
              <w:rPr>
                <w:rFonts w:ascii="Times New Roman" w:hAnsi="Times New Roman"/>
                <w:b/>
                <w:bCs/>
                <w:color w:val="000000"/>
                <w:sz w:val="20"/>
              </w:rPr>
            </w:pPr>
            <w:r w:rsidRPr="007C4D23">
              <w:rPr>
                <w:rFonts w:ascii="Times New Roman" w:hAnsi="Times New Roman"/>
                <w:b/>
                <w:bCs/>
                <w:color w:val="000000"/>
                <w:sz w:val="20"/>
              </w:rPr>
              <w:t>Total</w:t>
            </w:r>
          </w:p>
        </w:tc>
        <w:tc>
          <w:tcPr>
            <w:tcW w:w="1340" w:type="dxa"/>
            <w:tcBorders>
              <w:top w:val="single" w:sz="4" w:space="0" w:color="auto"/>
              <w:left w:val="nil"/>
              <w:bottom w:val="single" w:sz="4" w:space="0" w:color="auto"/>
              <w:right w:val="single" w:sz="4" w:space="0" w:color="auto"/>
            </w:tcBorders>
            <w:shd w:val="clear" w:color="000000" w:fill="auto"/>
            <w:noWrap/>
            <w:vAlign w:val="center"/>
            <w:hideMark/>
          </w:tcPr>
          <w:p w14:paraId="2F4124F6" w14:textId="77777777" w:rsidR="007C4D23" w:rsidRPr="007C4D23" w:rsidRDefault="007C4D23" w:rsidP="007C4D23">
            <w:pPr>
              <w:jc w:val="right"/>
              <w:outlineLvl w:val="0"/>
              <w:rPr>
                <w:rFonts w:ascii="Times New Roman" w:hAnsi="Times New Roman"/>
                <w:b/>
                <w:sz w:val="20"/>
              </w:rPr>
            </w:pPr>
            <w:r w:rsidRPr="007C4D23">
              <w:rPr>
                <w:rFonts w:ascii="Times New Roman" w:hAnsi="Times New Roman"/>
                <w:b/>
                <w:sz w:val="20"/>
              </w:rPr>
              <w:t>55,074</w:t>
            </w:r>
          </w:p>
        </w:tc>
        <w:tc>
          <w:tcPr>
            <w:tcW w:w="1260" w:type="dxa"/>
            <w:tcBorders>
              <w:top w:val="single" w:sz="4" w:space="0" w:color="auto"/>
              <w:left w:val="nil"/>
              <w:bottom w:val="single" w:sz="4" w:space="0" w:color="auto"/>
              <w:right w:val="single" w:sz="4" w:space="0" w:color="auto"/>
            </w:tcBorders>
            <w:shd w:val="clear" w:color="000000" w:fill="auto"/>
            <w:vAlign w:val="center"/>
            <w:hideMark/>
          </w:tcPr>
          <w:p w14:paraId="7133BA32" w14:textId="261354C3" w:rsidR="007C4D23" w:rsidRPr="00892C61" w:rsidRDefault="007C4D23" w:rsidP="007C4D23">
            <w:pPr>
              <w:jc w:val="right"/>
              <w:outlineLvl w:val="0"/>
              <w:rPr>
                <w:rFonts w:ascii="Times New Roman" w:hAnsi="Times New Roman"/>
                <w:b/>
                <w:sz w:val="20"/>
              </w:rPr>
            </w:pPr>
            <w:r w:rsidRPr="00892C61">
              <w:rPr>
                <w:rFonts w:ascii="Times New Roman" w:hAnsi="Times New Roman"/>
                <w:b/>
                <w:sz w:val="20"/>
              </w:rPr>
              <w:t>$</w:t>
            </w:r>
            <w:r w:rsidR="00666AD7">
              <w:rPr>
                <w:rFonts w:ascii="Times New Roman" w:hAnsi="Times New Roman"/>
                <w:b/>
                <w:sz w:val="20"/>
              </w:rPr>
              <w:t>7,224,87</w:t>
            </w:r>
            <w:r w:rsidR="0025694E">
              <w:rPr>
                <w:rFonts w:ascii="Times New Roman" w:hAnsi="Times New Roman"/>
                <w:b/>
                <w:sz w:val="20"/>
              </w:rPr>
              <w:t>8</w:t>
            </w:r>
            <w:r w:rsidRPr="00892C61">
              <w:rPr>
                <w:rFonts w:ascii="Times New Roman" w:hAnsi="Times New Roman"/>
                <w:b/>
                <w:sz w:val="20"/>
              </w:rPr>
              <w:t xml:space="preserve"> </w:t>
            </w:r>
          </w:p>
        </w:tc>
      </w:tr>
    </w:tbl>
    <w:p w14:paraId="41D3EDFF" w14:textId="77777777" w:rsidR="001F693E" w:rsidRDefault="001F693E" w:rsidP="00C11CF1">
      <w:pPr>
        <w:ind w:left="720"/>
        <w:rPr>
          <w:rFonts w:cs="Arial"/>
          <w:szCs w:val="22"/>
        </w:rPr>
      </w:pPr>
    </w:p>
    <w:p w14:paraId="0F462E7E" w14:textId="48FBE781" w:rsidR="00C11CF1" w:rsidRDefault="00C11CF1" w:rsidP="00C11CF1">
      <w:pPr>
        <w:ind w:left="720"/>
        <w:rPr>
          <w:rFonts w:cs="Arial"/>
          <w:szCs w:val="22"/>
        </w:rPr>
      </w:pPr>
      <w:r w:rsidRPr="00FC1542">
        <w:rPr>
          <w:rFonts w:cs="Arial"/>
          <w:szCs w:val="22"/>
        </w:rPr>
        <w:t xml:space="preserve">The Change Order cost includes </w:t>
      </w:r>
      <w:r w:rsidR="00B90FA6">
        <w:rPr>
          <w:rFonts w:cs="Arial"/>
          <w:szCs w:val="22"/>
        </w:rPr>
        <w:t>QA</w:t>
      </w:r>
      <w:r>
        <w:rPr>
          <w:rFonts w:cs="Arial"/>
          <w:szCs w:val="22"/>
        </w:rPr>
        <w:t xml:space="preserve"> </w:t>
      </w:r>
      <w:r w:rsidRPr="00FC1542">
        <w:rPr>
          <w:rFonts w:cs="Arial"/>
          <w:szCs w:val="22"/>
        </w:rPr>
        <w:t xml:space="preserve">Services that run through </w:t>
      </w:r>
      <w:r w:rsidR="00714994">
        <w:rPr>
          <w:szCs w:val="22"/>
        </w:rPr>
        <w:t xml:space="preserve">SFY </w:t>
      </w:r>
      <w:r w:rsidR="00312A77">
        <w:rPr>
          <w:szCs w:val="22"/>
        </w:rPr>
        <w:t>2020/21</w:t>
      </w:r>
      <w:r>
        <w:rPr>
          <w:rFonts w:cs="Arial"/>
          <w:szCs w:val="22"/>
        </w:rPr>
        <w:t xml:space="preserve"> First Data</w:t>
      </w:r>
      <w:r w:rsidRPr="00FC1542">
        <w:rPr>
          <w:rFonts w:cs="Arial"/>
          <w:szCs w:val="22"/>
        </w:rPr>
        <w:t xml:space="preserve">’s obligation to perform under this Change Order and the Agreement, including </w:t>
      </w:r>
      <w:r w:rsidR="00B90FA6">
        <w:rPr>
          <w:rFonts w:cs="Arial"/>
          <w:szCs w:val="22"/>
        </w:rPr>
        <w:t>QA</w:t>
      </w:r>
      <w:r>
        <w:rPr>
          <w:rFonts w:cs="Arial"/>
          <w:szCs w:val="22"/>
        </w:rPr>
        <w:t xml:space="preserve"> </w:t>
      </w:r>
      <w:r w:rsidRPr="00FC1542">
        <w:rPr>
          <w:rFonts w:cs="Arial"/>
          <w:szCs w:val="22"/>
        </w:rPr>
        <w:t>Services, are deemed to be complete, and shall terminate and expire, upon the termination of this Agreement.</w:t>
      </w:r>
    </w:p>
    <w:p w14:paraId="478F52F9" w14:textId="77777777" w:rsidR="0092518C" w:rsidRDefault="0092518C" w:rsidP="00C11CF1">
      <w:pPr>
        <w:ind w:left="720"/>
        <w:rPr>
          <w:rFonts w:cs="Arial"/>
          <w:szCs w:val="22"/>
        </w:rPr>
      </w:pPr>
    </w:p>
    <w:p w14:paraId="606EE469" w14:textId="77777777" w:rsidR="004A09A8" w:rsidRDefault="004A09A8" w:rsidP="00F130E9">
      <w:pPr>
        <w:widowControl w:val="0"/>
        <w:numPr>
          <w:ilvl w:val="0"/>
          <w:numId w:val="5"/>
        </w:numPr>
        <w:tabs>
          <w:tab w:val="left" w:pos="90"/>
        </w:tabs>
        <w:autoSpaceDE w:val="0"/>
        <w:autoSpaceDN w:val="0"/>
        <w:adjustRightInd w:val="0"/>
        <w:rPr>
          <w:b/>
          <w:bCs/>
        </w:rPr>
      </w:pPr>
      <w:r>
        <w:rPr>
          <w:b/>
          <w:bCs/>
        </w:rPr>
        <w:t>Impact on the Agreement:</w:t>
      </w:r>
    </w:p>
    <w:p w14:paraId="193D74B3" w14:textId="77777777" w:rsidR="004A09A8" w:rsidRDefault="004A09A8">
      <w:pPr>
        <w:pStyle w:val="BodyTextIndent2"/>
        <w:ind w:left="0"/>
      </w:pPr>
    </w:p>
    <w:p w14:paraId="65B2C7B9" w14:textId="5AF962A6" w:rsidR="004A09A8" w:rsidRDefault="004A09A8">
      <w:pPr>
        <w:pStyle w:val="BodyTextIndent2"/>
      </w:pPr>
      <w:r w:rsidRPr="00D55073">
        <w:t xml:space="preserve">The changes outlined in this Change Order are incorporated into </w:t>
      </w:r>
      <w:r w:rsidR="0096165A">
        <w:t xml:space="preserve">the Agreement dated October 29, 2007, and </w:t>
      </w:r>
      <w:r w:rsidRPr="00D55073">
        <w:t xml:space="preserve">Amendment No. </w:t>
      </w:r>
      <w:r w:rsidR="00C441EA">
        <w:t>Sixty-</w:t>
      </w:r>
      <w:r w:rsidR="007B3FAD">
        <w:t xml:space="preserve">Nine </w:t>
      </w:r>
      <w:r w:rsidR="0096165A">
        <w:t xml:space="preserve">dated </w:t>
      </w:r>
      <w:r w:rsidR="00E326AD">
        <w:t>July 17</w:t>
      </w:r>
      <w:r w:rsidR="007B3FAD">
        <w:t>, 2020</w:t>
      </w:r>
      <w:r w:rsidR="0096165A">
        <w:t xml:space="preserve">, </w:t>
      </w:r>
      <w:r w:rsidRPr="00D55073">
        <w:t>as follows:</w:t>
      </w:r>
    </w:p>
    <w:p w14:paraId="16A4F61A" w14:textId="77777777" w:rsidR="004A09A8" w:rsidRDefault="004A09A8">
      <w:pPr>
        <w:pStyle w:val="BodyTextIndent2"/>
        <w:ind w:left="1440"/>
      </w:pPr>
    </w:p>
    <w:p w14:paraId="5181FA84" w14:textId="77777777" w:rsidR="004A09A8" w:rsidRDefault="004A09A8" w:rsidP="007D6754">
      <w:pPr>
        <w:pStyle w:val="BulletLevel1"/>
      </w:pPr>
      <w:r>
        <w:t>Exhibit A, Financial Matters – The total increase to the Prices and Charges under the Agreement is incorporated into Section</w:t>
      </w:r>
      <w:r w:rsidR="00EC08C6">
        <w:t>s</w:t>
      </w:r>
      <w:r>
        <w:t xml:space="preserve"> </w:t>
      </w:r>
      <w:r w:rsidR="00EC08C6">
        <w:t xml:space="preserve">A, C, </w:t>
      </w:r>
      <w:r w:rsidR="003A658A">
        <w:t xml:space="preserve">and </w:t>
      </w:r>
      <w:r w:rsidR="00EC08C6">
        <w:t>D.</w:t>
      </w:r>
    </w:p>
    <w:p w14:paraId="02748734" w14:textId="0CF19439" w:rsidR="004A09A8" w:rsidRPr="002116EF" w:rsidRDefault="004A09A8" w:rsidP="002116EF">
      <w:pPr>
        <w:pStyle w:val="Heading1"/>
        <w:numPr>
          <w:ilvl w:val="0"/>
          <w:numId w:val="5"/>
        </w:numPr>
        <w:spacing w:before="600"/>
        <w:rPr>
          <w:b w:val="0"/>
          <w:caps/>
          <w:sz w:val="22"/>
          <w:u w:val="single"/>
        </w:rPr>
      </w:pPr>
      <w:r>
        <w:rPr>
          <w:caps/>
          <w:sz w:val="22"/>
          <w:u w:val="single"/>
        </w:rPr>
        <w:br w:type="page"/>
      </w:r>
      <w:r w:rsidRPr="002116EF">
        <w:rPr>
          <w:b w:val="0"/>
          <w:caps/>
          <w:sz w:val="22"/>
          <w:u w:val="single"/>
        </w:rPr>
        <w:t>Change Order Approval</w:t>
      </w:r>
    </w:p>
    <w:p w14:paraId="4B7382EC" w14:textId="77777777" w:rsidR="004A09A8" w:rsidRDefault="004A09A8">
      <w:pPr>
        <w:pStyle w:val="Informal1"/>
        <w:spacing w:before="0" w:after="0"/>
        <w:rPr>
          <w:rFonts w:ascii="Book Antiqua" w:hAnsi="Book Antiqua"/>
          <w:noProof w:val="0"/>
          <w:sz w:val="22"/>
        </w:rPr>
      </w:pPr>
    </w:p>
    <w:p w14:paraId="27705216" w14:textId="2C4A593E" w:rsidR="004A09A8" w:rsidRDefault="004A09A8">
      <w:pPr>
        <w:pStyle w:val="Heading4"/>
        <w:ind w:left="720"/>
        <w:rPr>
          <w:rFonts w:ascii="Book Antiqua" w:hAnsi="Book Antiqua"/>
        </w:rPr>
      </w:pPr>
      <w:r>
        <w:rPr>
          <w:rFonts w:ascii="Book Antiqua" w:hAnsi="Book Antiqua"/>
        </w:rPr>
        <w:t>Subject:</w:t>
      </w:r>
      <w:r>
        <w:rPr>
          <w:rFonts w:ascii="Book Antiqua" w:hAnsi="Book Antiqua"/>
        </w:rPr>
        <w:tab/>
      </w:r>
      <w:r>
        <w:rPr>
          <w:rFonts w:ascii="Book Antiqua" w:hAnsi="Book Antiqua"/>
          <w:u w:val="single"/>
        </w:rPr>
        <w:t>Change Order CO-</w:t>
      </w:r>
      <w:r w:rsidRPr="00E43826">
        <w:rPr>
          <w:rFonts w:ascii="Book Antiqua" w:hAnsi="Book Antiqua"/>
          <w:u w:val="single"/>
        </w:rPr>
        <w:t>0</w:t>
      </w:r>
      <w:r w:rsidR="00EC4A74" w:rsidRPr="00E43826">
        <w:rPr>
          <w:rFonts w:ascii="Book Antiqua" w:hAnsi="Book Antiqua"/>
          <w:u w:val="single"/>
        </w:rPr>
        <w:t>1</w:t>
      </w:r>
      <w:r w:rsidR="00E60716">
        <w:rPr>
          <w:rFonts w:ascii="Book Antiqua" w:hAnsi="Book Antiqua"/>
          <w:u w:val="single"/>
        </w:rPr>
        <w:t>6</w:t>
      </w:r>
      <w:r w:rsidRPr="00E43826">
        <w:rPr>
          <w:rFonts w:ascii="Book Antiqua" w:hAnsi="Book Antiqua"/>
          <w:u w:val="single"/>
        </w:rPr>
        <w:t xml:space="preserve"> </w:t>
      </w:r>
      <w:r w:rsidR="00F7072B">
        <w:rPr>
          <w:rFonts w:ascii="Book Antiqua" w:hAnsi="Book Antiqua"/>
          <w:u w:val="single"/>
        </w:rPr>
        <w:t xml:space="preserve">Rev. </w:t>
      </w:r>
      <w:r w:rsidR="00714994">
        <w:rPr>
          <w:rFonts w:ascii="Book Antiqua" w:hAnsi="Book Antiqua"/>
          <w:u w:val="single"/>
        </w:rPr>
        <w:t>1</w:t>
      </w:r>
      <w:r w:rsidR="007C4D23">
        <w:rPr>
          <w:rFonts w:ascii="Book Antiqua" w:hAnsi="Book Antiqua"/>
          <w:u w:val="single"/>
        </w:rPr>
        <w:t>3</w:t>
      </w:r>
      <w:r w:rsidR="00714994">
        <w:rPr>
          <w:rFonts w:ascii="Book Antiqua" w:hAnsi="Book Antiqua"/>
          <w:u w:val="single"/>
        </w:rPr>
        <w:t xml:space="preserve"> </w:t>
      </w:r>
      <w:r w:rsidR="00220C77">
        <w:rPr>
          <w:rFonts w:ascii="Book Antiqua" w:hAnsi="Book Antiqua"/>
          <w:u w:val="single"/>
        </w:rPr>
        <w:t>–</w:t>
      </w:r>
      <w:r w:rsidR="00F804CD">
        <w:rPr>
          <w:rFonts w:ascii="Book Antiqua" w:hAnsi="Book Antiqua"/>
          <w:u w:val="single"/>
        </w:rPr>
        <w:t xml:space="preserve"> </w:t>
      </w:r>
      <w:proofErr w:type="spellStart"/>
      <w:r w:rsidR="00E43826">
        <w:rPr>
          <w:rFonts w:ascii="Book Antiqua" w:hAnsi="Book Antiqua"/>
          <w:u w:val="single"/>
        </w:rPr>
        <w:t>CalHEERS</w:t>
      </w:r>
      <w:proofErr w:type="spellEnd"/>
      <w:r w:rsidR="00E43826">
        <w:rPr>
          <w:rFonts w:ascii="Book Antiqua" w:hAnsi="Book Antiqua"/>
          <w:u w:val="single"/>
        </w:rPr>
        <w:t xml:space="preserve"> </w:t>
      </w:r>
    </w:p>
    <w:p w14:paraId="1B09E14C" w14:textId="77777777" w:rsidR="004A09A8" w:rsidRDefault="004A09A8"/>
    <w:p w14:paraId="6514E923" w14:textId="77777777" w:rsidR="004A09A8" w:rsidRDefault="004A09A8"/>
    <w:p w14:paraId="6E40DD52" w14:textId="3B4E5852" w:rsidR="004A09A8" w:rsidRDefault="004A09A8">
      <w:pPr>
        <w:pStyle w:val="Heading4"/>
        <w:ind w:left="720"/>
        <w:rPr>
          <w:rFonts w:ascii="Book Antiqua" w:hAnsi="Book Antiqua"/>
          <w:b w:val="0"/>
          <w:bCs w:val="0"/>
        </w:rPr>
      </w:pPr>
      <w:r>
        <w:rPr>
          <w:rFonts w:ascii="Book Antiqua" w:hAnsi="Book Antiqua"/>
          <w:b w:val="0"/>
          <w:bCs w:val="0"/>
        </w:rPr>
        <w:t>The subject document is accepted as allowing First Data to proceed with Change Order CO-</w:t>
      </w:r>
      <w:r w:rsidRPr="00E43826">
        <w:rPr>
          <w:rFonts w:ascii="Book Antiqua" w:hAnsi="Book Antiqua"/>
          <w:b w:val="0"/>
          <w:bCs w:val="0"/>
        </w:rPr>
        <w:t>01</w:t>
      </w:r>
      <w:r w:rsidR="00E60716">
        <w:rPr>
          <w:rFonts w:ascii="Book Antiqua" w:hAnsi="Book Antiqua"/>
          <w:b w:val="0"/>
          <w:bCs w:val="0"/>
        </w:rPr>
        <w:t>6</w:t>
      </w:r>
      <w:r w:rsidR="006F50DE">
        <w:rPr>
          <w:rFonts w:ascii="Book Antiqua" w:hAnsi="Book Antiqua"/>
          <w:b w:val="0"/>
          <w:bCs w:val="0"/>
        </w:rPr>
        <w:t xml:space="preserve"> Rev.</w:t>
      </w:r>
      <w:r w:rsidR="00625693">
        <w:rPr>
          <w:rFonts w:ascii="Book Antiqua" w:hAnsi="Book Antiqua"/>
          <w:b w:val="0"/>
          <w:bCs w:val="0"/>
        </w:rPr>
        <w:t xml:space="preserve"> </w:t>
      </w:r>
      <w:r w:rsidR="00714994">
        <w:rPr>
          <w:rFonts w:ascii="Book Antiqua" w:hAnsi="Book Antiqua"/>
          <w:b w:val="0"/>
          <w:bCs w:val="0"/>
        </w:rPr>
        <w:t>1</w:t>
      </w:r>
      <w:r w:rsidR="007C4D23">
        <w:rPr>
          <w:rFonts w:ascii="Book Antiqua" w:hAnsi="Book Antiqua"/>
          <w:b w:val="0"/>
          <w:bCs w:val="0"/>
        </w:rPr>
        <w:t>3</w:t>
      </w:r>
      <w:r w:rsidR="00714994" w:rsidRPr="00E43826">
        <w:rPr>
          <w:rFonts w:ascii="Book Antiqua" w:hAnsi="Book Antiqua"/>
          <w:b w:val="0"/>
          <w:bCs w:val="0"/>
        </w:rPr>
        <w:t xml:space="preserve"> </w:t>
      </w:r>
      <w:r w:rsidR="00220C77">
        <w:rPr>
          <w:rFonts w:ascii="Book Antiqua" w:hAnsi="Book Antiqua"/>
          <w:b w:val="0"/>
          <w:bCs w:val="0"/>
        </w:rPr>
        <w:t xml:space="preserve">– </w:t>
      </w:r>
      <w:proofErr w:type="spellStart"/>
      <w:r w:rsidR="00E43826" w:rsidRPr="00E43826">
        <w:rPr>
          <w:rFonts w:ascii="Book Antiqua" w:hAnsi="Book Antiqua"/>
          <w:b w:val="0"/>
          <w:bCs w:val="0"/>
        </w:rPr>
        <w:t>CalHEERS</w:t>
      </w:r>
      <w:proofErr w:type="spellEnd"/>
      <w:r w:rsidRPr="00E43826">
        <w:rPr>
          <w:rFonts w:ascii="Book Antiqua" w:hAnsi="Book Antiqua"/>
          <w:b w:val="0"/>
          <w:bCs w:val="0"/>
        </w:rPr>
        <w:t>.</w:t>
      </w:r>
    </w:p>
    <w:p w14:paraId="49778B6C" w14:textId="77777777" w:rsidR="004A09A8" w:rsidRDefault="004A09A8">
      <w:pPr>
        <w:ind w:left="720"/>
      </w:pPr>
    </w:p>
    <w:p w14:paraId="0A2C9929" w14:textId="77777777" w:rsidR="004A09A8" w:rsidRDefault="004A09A8">
      <w:pPr>
        <w:ind w:left="720"/>
      </w:pPr>
    </w:p>
    <w:p w14:paraId="6BFC7516" w14:textId="77777777" w:rsidR="004A09A8" w:rsidRDefault="004A09A8">
      <w:pPr>
        <w:ind w:left="720"/>
      </w:pPr>
    </w:p>
    <w:p w14:paraId="04DAF0F2" w14:textId="0B0FD107" w:rsidR="00F06275" w:rsidRPr="00B57CFD" w:rsidRDefault="00A745A4" w:rsidP="00F06275">
      <w:pPr>
        <w:ind w:left="810"/>
        <w:rPr>
          <w:rFonts w:cstheme="minorHAnsi"/>
          <w:b/>
        </w:rPr>
      </w:pPr>
      <w:proofErr w:type="spellStart"/>
      <w:r>
        <w:rPr>
          <w:rFonts w:cstheme="minorHAnsi"/>
          <w:b/>
        </w:rPr>
        <w:t>CalSAWS</w:t>
      </w:r>
      <w:proofErr w:type="spellEnd"/>
      <w:r w:rsidR="00F06275" w:rsidRPr="00B57CFD">
        <w:rPr>
          <w:rFonts w:cstheme="minorHAnsi"/>
          <w:b/>
        </w:rPr>
        <w:t xml:space="preserve"> CONSORTIUM </w:t>
      </w:r>
    </w:p>
    <w:p w14:paraId="5E5A20A5" w14:textId="77777777" w:rsidR="00F06275" w:rsidRPr="00B57CFD" w:rsidRDefault="00F06275" w:rsidP="00F06275">
      <w:pPr>
        <w:ind w:left="810"/>
        <w:rPr>
          <w:rFonts w:cstheme="minorHAnsi"/>
          <w:b/>
        </w:rPr>
      </w:pPr>
    </w:p>
    <w:p w14:paraId="42A344A4" w14:textId="77777777" w:rsidR="00F06275" w:rsidRPr="00B57CFD" w:rsidRDefault="00F06275" w:rsidP="00F06275">
      <w:pPr>
        <w:ind w:left="810"/>
        <w:rPr>
          <w:rFonts w:cstheme="minorHAnsi"/>
          <w:u w:val="single"/>
        </w:rPr>
      </w:pPr>
      <w:r w:rsidRPr="00B57CFD">
        <w:rPr>
          <w:rFonts w:cstheme="minorHAnsi"/>
        </w:rPr>
        <w:t>By:</w:t>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p>
    <w:p w14:paraId="0C8D143C" w14:textId="3345DA8C" w:rsidR="00F06275" w:rsidRPr="00B57CFD" w:rsidRDefault="00F06275" w:rsidP="00F06275">
      <w:pPr>
        <w:ind w:left="810"/>
        <w:rPr>
          <w:rFonts w:cstheme="minorHAnsi"/>
          <w:u w:val="single"/>
        </w:rPr>
      </w:pPr>
      <w:r w:rsidRPr="00B57CFD">
        <w:rPr>
          <w:rFonts w:cstheme="minorHAnsi"/>
        </w:rPr>
        <w:br/>
        <w:t>Printed Name:</w:t>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p>
    <w:p w14:paraId="1B4DEE4F" w14:textId="77777777" w:rsidR="00F06275" w:rsidRPr="00B57CFD" w:rsidRDefault="00F06275" w:rsidP="00F06275">
      <w:pPr>
        <w:ind w:left="810"/>
        <w:rPr>
          <w:rFonts w:cstheme="minorHAnsi"/>
          <w:u w:val="single"/>
        </w:rPr>
      </w:pPr>
      <w:r w:rsidRPr="00B57CFD">
        <w:rPr>
          <w:rFonts w:cstheme="minorHAnsi"/>
        </w:rPr>
        <w:br/>
        <w:t>Title:</w:t>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p>
    <w:p w14:paraId="17BBFC22" w14:textId="77777777" w:rsidR="00F06275" w:rsidRPr="00B57CFD" w:rsidRDefault="00F06275" w:rsidP="00F06275">
      <w:pPr>
        <w:ind w:left="810"/>
        <w:rPr>
          <w:rFonts w:cstheme="minorHAnsi"/>
        </w:rPr>
      </w:pPr>
    </w:p>
    <w:p w14:paraId="21C45701" w14:textId="77777777" w:rsidR="00F06275" w:rsidRPr="00B57CFD" w:rsidRDefault="00F06275" w:rsidP="00F06275">
      <w:pPr>
        <w:ind w:left="810"/>
        <w:rPr>
          <w:rFonts w:cstheme="minorHAnsi"/>
        </w:rPr>
      </w:pPr>
      <w:r w:rsidRPr="00B57CFD">
        <w:rPr>
          <w:rFonts w:cstheme="minorHAnsi"/>
        </w:rPr>
        <w:t>Date:</w:t>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p>
    <w:p w14:paraId="044A931D" w14:textId="77777777" w:rsidR="00F06275" w:rsidRPr="00B57CFD" w:rsidRDefault="00F06275" w:rsidP="00F06275">
      <w:pPr>
        <w:ind w:left="810"/>
        <w:rPr>
          <w:rFonts w:cstheme="minorHAnsi"/>
        </w:rPr>
      </w:pPr>
    </w:p>
    <w:p w14:paraId="3BFA7988" w14:textId="77777777" w:rsidR="00F06275" w:rsidRPr="00B57CFD" w:rsidRDefault="00F06275" w:rsidP="00F06275">
      <w:pPr>
        <w:ind w:left="810"/>
        <w:rPr>
          <w:rFonts w:cstheme="minorHAnsi"/>
          <w:u w:val="single"/>
        </w:rPr>
      </w:pPr>
      <w:r w:rsidRPr="00B57CFD">
        <w:rPr>
          <w:rFonts w:cstheme="minorHAnsi"/>
        </w:rPr>
        <w:t>By:</w:t>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p>
    <w:p w14:paraId="13152083" w14:textId="0B1C9880" w:rsidR="00F06275" w:rsidRPr="00B57CFD" w:rsidRDefault="00F06275" w:rsidP="00F06275">
      <w:pPr>
        <w:ind w:left="810"/>
        <w:rPr>
          <w:rFonts w:cstheme="minorHAnsi"/>
          <w:u w:val="single"/>
        </w:rPr>
      </w:pPr>
      <w:r w:rsidRPr="00B57CFD">
        <w:rPr>
          <w:rFonts w:cstheme="minorHAnsi"/>
        </w:rPr>
        <w:br/>
        <w:t xml:space="preserve">Printed Name: </w:t>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p>
    <w:p w14:paraId="2C8D0DB8" w14:textId="77777777" w:rsidR="00F06275" w:rsidRPr="00B57CFD" w:rsidRDefault="00F06275" w:rsidP="00F06275">
      <w:pPr>
        <w:ind w:left="810"/>
        <w:rPr>
          <w:rFonts w:cstheme="minorHAnsi"/>
          <w:u w:val="single"/>
        </w:rPr>
      </w:pPr>
      <w:r w:rsidRPr="00B57CFD">
        <w:rPr>
          <w:rFonts w:cstheme="minorHAnsi"/>
        </w:rPr>
        <w:br/>
        <w:t>Title:</w:t>
      </w:r>
      <w:r w:rsidRPr="00B57CFD">
        <w:rPr>
          <w:rFonts w:cstheme="minorHAnsi"/>
          <w:u w:val="single"/>
        </w:rPr>
        <w:t xml:space="preserve"> </w:t>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p>
    <w:p w14:paraId="3A54144D" w14:textId="77777777" w:rsidR="00F06275" w:rsidRPr="00B57CFD" w:rsidRDefault="00F06275" w:rsidP="00F06275">
      <w:pPr>
        <w:ind w:left="810"/>
        <w:rPr>
          <w:rFonts w:cstheme="minorHAnsi"/>
        </w:rPr>
      </w:pPr>
    </w:p>
    <w:p w14:paraId="469B9A40" w14:textId="77777777" w:rsidR="00F06275" w:rsidRPr="00B57CFD" w:rsidRDefault="00F06275" w:rsidP="00F06275">
      <w:pPr>
        <w:ind w:left="810"/>
        <w:rPr>
          <w:rFonts w:cstheme="minorHAnsi"/>
        </w:rPr>
      </w:pPr>
      <w:r w:rsidRPr="00B57CFD">
        <w:rPr>
          <w:rFonts w:cstheme="minorHAnsi"/>
        </w:rPr>
        <w:t>Date:</w:t>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r w:rsidRPr="00B57CFD">
        <w:rPr>
          <w:rFonts w:cstheme="minorHAnsi"/>
          <w:u w:val="single"/>
        </w:rPr>
        <w:tab/>
      </w:r>
    </w:p>
    <w:p w14:paraId="5A795FA4" w14:textId="77777777" w:rsidR="00F06275" w:rsidRPr="00B57CFD" w:rsidRDefault="00F06275" w:rsidP="00F06275">
      <w:pPr>
        <w:ind w:left="810"/>
        <w:rPr>
          <w:rFonts w:cstheme="minorHAnsi"/>
        </w:rPr>
      </w:pPr>
    </w:p>
    <w:p w14:paraId="7D5700F9" w14:textId="77777777" w:rsidR="00F06275" w:rsidRPr="00B57CFD" w:rsidRDefault="00F06275" w:rsidP="00F06275">
      <w:pPr>
        <w:ind w:left="810"/>
        <w:rPr>
          <w:rFonts w:cstheme="minorHAnsi"/>
        </w:rPr>
      </w:pPr>
    </w:p>
    <w:p w14:paraId="0DCD4DF7" w14:textId="77777777" w:rsidR="00F06275" w:rsidRPr="00B57CFD" w:rsidRDefault="00F06275" w:rsidP="00F06275">
      <w:pPr>
        <w:ind w:left="810"/>
        <w:rPr>
          <w:rFonts w:cstheme="minorHAnsi"/>
        </w:rPr>
      </w:pPr>
      <w:r w:rsidRPr="00B57CFD">
        <w:rPr>
          <w:rFonts w:cstheme="minorHAnsi"/>
        </w:rPr>
        <w:t>Notice Address:</w:t>
      </w:r>
    </w:p>
    <w:p w14:paraId="1834B9CD" w14:textId="7A82C7D2" w:rsidR="00F06275" w:rsidRPr="00B57CFD" w:rsidRDefault="00A745A4" w:rsidP="00F06275">
      <w:pPr>
        <w:ind w:left="810"/>
        <w:rPr>
          <w:rFonts w:cstheme="minorHAnsi"/>
          <w:snapToGrid w:val="0"/>
        </w:rPr>
      </w:pPr>
      <w:proofErr w:type="spellStart"/>
      <w:r>
        <w:rPr>
          <w:rFonts w:cstheme="minorHAnsi"/>
        </w:rPr>
        <w:t>CalSAWS</w:t>
      </w:r>
      <w:proofErr w:type="spellEnd"/>
      <w:r>
        <w:rPr>
          <w:rFonts w:cstheme="minorHAnsi"/>
        </w:rPr>
        <w:t xml:space="preserve"> Consortium</w:t>
      </w:r>
      <w:r w:rsidR="00F06275" w:rsidRPr="00B57CFD">
        <w:rPr>
          <w:rFonts w:cstheme="minorHAnsi"/>
        </w:rPr>
        <w:br/>
        <w:t>Attention: Executive Director</w:t>
      </w:r>
      <w:r w:rsidR="00F06275" w:rsidRPr="00B57CFD">
        <w:rPr>
          <w:rFonts w:cstheme="minorHAnsi"/>
        </w:rPr>
        <w:br/>
        <w:t>11290</w:t>
      </w:r>
      <w:r w:rsidR="00F06275" w:rsidRPr="00B57CFD">
        <w:rPr>
          <w:rFonts w:cstheme="minorHAnsi"/>
          <w:snapToGrid w:val="0"/>
        </w:rPr>
        <w:t xml:space="preserve"> Pyrites Way, Suite 150</w:t>
      </w:r>
    </w:p>
    <w:p w14:paraId="39C8A25F" w14:textId="77777777" w:rsidR="00F06275" w:rsidRPr="00B57CFD" w:rsidRDefault="00F06275" w:rsidP="00F06275">
      <w:pPr>
        <w:ind w:left="810"/>
        <w:jc w:val="both"/>
        <w:rPr>
          <w:rFonts w:cstheme="minorHAnsi"/>
          <w:snapToGrid w:val="0"/>
        </w:rPr>
      </w:pPr>
      <w:r w:rsidRPr="00B57CFD">
        <w:rPr>
          <w:rFonts w:cstheme="minorHAnsi"/>
          <w:snapToGrid w:val="0"/>
        </w:rPr>
        <w:t>Rancho Cordova, CA  95670-4481</w:t>
      </w:r>
    </w:p>
    <w:p w14:paraId="65946D20" w14:textId="09A6B369" w:rsidR="004A09A8" w:rsidRDefault="004A09A8" w:rsidP="00B57CFD">
      <w:pPr>
        <w:ind w:firstLine="720"/>
      </w:pPr>
    </w:p>
    <w:sectPr w:rsidR="004A09A8" w:rsidSect="004A09A8">
      <w:headerReference w:type="even" r:id="rId9"/>
      <w:headerReference w:type="default" r:id="rId10"/>
      <w:footerReference w:type="even" r:id="rId11"/>
      <w:footerReference w:type="default" r:id="rId12"/>
      <w:headerReference w:type="first" r:id="rId13"/>
      <w:pgSz w:w="12240" w:h="15840" w:code="1"/>
      <w:pgMar w:top="1886" w:right="1440" w:bottom="720" w:left="720" w:header="1080" w:footer="810" w:gutter="0"/>
      <w:paperSrc w:other="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03916F" w14:textId="77777777" w:rsidR="00D83B0E" w:rsidRDefault="00D83B0E">
      <w:r>
        <w:separator/>
      </w:r>
    </w:p>
  </w:endnote>
  <w:endnote w:type="continuationSeparator" w:id="0">
    <w:p w14:paraId="2298071B" w14:textId="77777777" w:rsidR="00D83B0E" w:rsidRDefault="00D83B0E">
      <w:r>
        <w:continuationSeparator/>
      </w:r>
    </w:p>
  </w:endnote>
  <w:endnote w:type="continuationNotice" w:id="1">
    <w:p w14:paraId="0DB35150" w14:textId="77777777" w:rsidR="00D83B0E" w:rsidRDefault="00D83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0188C" w14:textId="77777777" w:rsidR="00186B98" w:rsidRDefault="00186B9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2EA5A7E" w14:textId="77777777" w:rsidR="00186B98" w:rsidRDefault="00186B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120C1" w14:textId="32AC7ABD" w:rsidR="00186B98" w:rsidRDefault="00186B98" w:rsidP="00255019">
    <w:pPr>
      <w:pStyle w:val="Footer"/>
      <w:framePr w:wrap="around" w:vAnchor="text" w:hAnchor="page" w:x="5131" w:y="274"/>
      <w:ind w:left="0"/>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49794A">
      <w:rPr>
        <w:rStyle w:val="PageNumber"/>
        <w:noProof/>
      </w:rPr>
      <w:t>10</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49794A">
      <w:rPr>
        <w:rStyle w:val="PageNumber"/>
        <w:noProof/>
      </w:rPr>
      <w:t>13</w:t>
    </w:r>
    <w:r>
      <w:rPr>
        <w:rStyle w:val="PageNumber"/>
      </w:rPr>
      <w:fldChar w:fldCharType="end"/>
    </w:r>
  </w:p>
  <w:p w14:paraId="0FF2436A" w14:textId="02B71900" w:rsidR="00186B98" w:rsidRDefault="00E326AD" w:rsidP="00F130E9">
    <w:pPr>
      <w:pStyle w:val="Footer"/>
      <w:tabs>
        <w:tab w:val="clear" w:pos="8640"/>
        <w:tab w:val="right" w:pos="10080"/>
      </w:tabs>
      <w:ind w:left="90"/>
    </w:pPr>
    <w:r>
      <w:t>July 17</w:t>
    </w:r>
    <w:r w:rsidR="00186B98">
      <w:t>, 2020</w:t>
    </w:r>
    <w:r w:rsidR="00186B98">
      <w:tab/>
    </w:r>
    <w:r w:rsidR="00186B98">
      <w:tab/>
    </w:r>
    <w:r w:rsidR="00186B98" w:rsidRPr="00E43826">
      <w:t>CO-01</w:t>
    </w:r>
    <w:r w:rsidR="00186B98">
      <w:t>6 Rev. 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015FAB" w14:textId="77777777" w:rsidR="00D83B0E" w:rsidRDefault="00D83B0E">
      <w:r>
        <w:separator/>
      </w:r>
    </w:p>
  </w:footnote>
  <w:footnote w:type="continuationSeparator" w:id="0">
    <w:p w14:paraId="1C5AC3E4" w14:textId="77777777" w:rsidR="00D83B0E" w:rsidRDefault="00D83B0E">
      <w:r>
        <w:continuationSeparator/>
      </w:r>
    </w:p>
  </w:footnote>
  <w:footnote w:type="continuationNotice" w:id="1">
    <w:p w14:paraId="36AB87B4" w14:textId="77777777" w:rsidR="00D83B0E" w:rsidRDefault="00D83B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B965B" w14:textId="77777777" w:rsidR="00186B98" w:rsidRDefault="00186B9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53F402" w14:textId="77777777" w:rsidR="00186B98" w:rsidRDefault="00186B9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C4B85" w14:textId="479F0F7D" w:rsidR="00186B98" w:rsidRDefault="00186B98" w:rsidP="00BA56FC">
    <w:pPr>
      <w:pStyle w:val="Header"/>
      <w:pBdr>
        <w:top w:val="single" w:sz="4" w:space="1" w:color="auto"/>
        <w:left w:val="single" w:sz="4" w:space="4" w:color="auto"/>
        <w:bottom w:val="single" w:sz="4" w:space="4" w:color="auto"/>
        <w:right w:val="single" w:sz="4" w:space="4" w:color="auto"/>
      </w:pBdr>
      <w:rPr>
        <w:b/>
        <w:bCs/>
      </w:rPr>
    </w:pPr>
    <w:r>
      <w:rPr>
        <w:b/>
        <w:bCs/>
      </w:rPr>
      <w:t>Change Order CO-016 Rev. 13</w:t>
    </w:r>
  </w:p>
  <w:p w14:paraId="10F9FF71" w14:textId="77777777" w:rsidR="00186B98" w:rsidRPr="00867515" w:rsidRDefault="00186B98" w:rsidP="00867515">
    <w:pPr>
      <w:pStyle w:val="Header"/>
      <w:pBdr>
        <w:top w:val="single" w:sz="4" w:space="1" w:color="auto"/>
        <w:left w:val="single" w:sz="4" w:space="4" w:color="auto"/>
        <w:bottom w:val="single" w:sz="4" w:space="4" w:color="auto"/>
        <w:right w:val="single" w:sz="4" w:space="4" w:color="auto"/>
      </w:pBdr>
      <w:rPr>
        <w:b/>
      </w:rPr>
    </w:pPr>
    <w:proofErr w:type="spellStart"/>
    <w:r>
      <w:rPr>
        <w:b/>
        <w:bCs/>
      </w:rPr>
      <w:t>CalHEERS</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B0DDC" w14:textId="77777777" w:rsidR="00186B98" w:rsidRDefault="00186B98">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022E604"/>
    <w:lvl w:ilvl="0">
      <w:start w:val="1"/>
      <w:numFmt w:val="bullet"/>
      <w:pStyle w:val="BulletLevel1last"/>
      <w:lvlText w:val=""/>
      <w:lvlJc w:val="left"/>
      <w:pPr>
        <w:tabs>
          <w:tab w:val="num" w:pos="360"/>
        </w:tabs>
        <w:ind w:left="360" w:hanging="360"/>
      </w:pPr>
      <w:rPr>
        <w:rFonts w:ascii="Symbol" w:hAnsi="Symbol" w:hint="default"/>
      </w:rPr>
    </w:lvl>
  </w:abstractNum>
  <w:abstractNum w:abstractNumId="1" w15:restartNumberingAfterBreak="0">
    <w:nsid w:val="06C56F7C"/>
    <w:multiLevelType w:val="hybridMultilevel"/>
    <w:tmpl w:val="E25CA13A"/>
    <w:lvl w:ilvl="0" w:tplc="125A7B40">
      <w:start w:val="1"/>
      <w:numFmt w:val="upp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 w15:restartNumberingAfterBreak="0">
    <w:nsid w:val="08C17AD4"/>
    <w:multiLevelType w:val="hybridMultilevel"/>
    <w:tmpl w:val="F31AF81C"/>
    <w:lvl w:ilvl="0" w:tplc="DF52E4B6">
      <w:start w:val="1"/>
      <w:numFmt w:val="upperRoman"/>
      <w:lvlText w:val="%1."/>
      <w:lvlJc w:val="left"/>
      <w:pPr>
        <w:tabs>
          <w:tab w:val="num" w:pos="2167"/>
        </w:tabs>
        <w:ind w:left="2167" w:hanging="720"/>
      </w:pPr>
      <w:rPr>
        <w:rFonts w:cs="Times New Roman" w:hint="default"/>
      </w:r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3" w15:restartNumberingAfterBreak="0">
    <w:nsid w:val="14E30872"/>
    <w:multiLevelType w:val="singleLevel"/>
    <w:tmpl w:val="0DDE3AF6"/>
    <w:lvl w:ilvl="0">
      <w:start w:val="1"/>
      <w:numFmt w:val="decimal"/>
      <w:lvlText w:val="%1."/>
      <w:lvlJc w:val="left"/>
      <w:pPr>
        <w:tabs>
          <w:tab w:val="num" w:pos="360"/>
        </w:tabs>
        <w:ind w:left="360" w:hanging="360"/>
      </w:pPr>
      <w:rPr>
        <w:rFonts w:cs="Times New Roman"/>
      </w:rPr>
    </w:lvl>
  </w:abstractNum>
  <w:abstractNum w:abstractNumId="4" w15:restartNumberingAfterBreak="0">
    <w:nsid w:val="1A515EA5"/>
    <w:multiLevelType w:val="hybridMultilevel"/>
    <w:tmpl w:val="6D1E7F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FBD5587"/>
    <w:multiLevelType w:val="singleLevel"/>
    <w:tmpl w:val="F970F7B6"/>
    <w:lvl w:ilvl="0">
      <w:start w:val="1"/>
      <w:numFmt w:val="bullet"/>
      <w:pStyle w:val="NumBullet1"/>
      <w:lvlText w:val=""/>
      <w:lvlJc w:val="left"/>
      <w:pPr>
        <w:tabs>
          <w:tab w:val="num" w:pos="360"/>
        </w:tabs>
        <w:ind w:left="360" w:hanging="360"/>
      </w:pPr>
      <w:rPr>
        <w:rFonts w:ascii="Symbol" w:hAnsi="Symbol" w:hint="default"/>
        <w:sz w:val="20"/>
      </w:rPr>
    </w:lvl>
  </w:abstractNum>
  <w:abstractNum w:abstractNumId="6" w15:restartNumberingAfterBreak="0">
    <w:nsid w:val="21742832"/>
    <w:multiLevelType w:val="hybridMultilevel"/>
    <w:tmpl w:val="96420F62"/>
    <w:lvl w:ilvl="0" w:tplc="125A7B40">
      <w:start w:val="1"/>
      <w:numFmt w:val="upperLetter"/>
      <w:lvlText w:val="%1."/>
      <w:lvlJc w:val="left"/>
      <w:pPr>
        <w:ind w:left="180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15:restartNumberingAfterBreak="0">
    <w:nsid w:val="28CB3910"/>
    <w:multiLevelType w:val="hybridMultilevel"/>
    <w:tmpl w:val="C0A04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9444A4D"/>
    <w:multiLevelType w:val="hybridMultilevel"/>
    <w:tmpl w:val="533215C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2ABD54A9"/>
    <w:multiLevelType w:val="hybridMultilevel"/>
    <w:tmpl w:val="28E8B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D2F0D1D"/>
    <w:multiLevelType w:val="hybridMultilevel"/>
    <w:tmpl w:val="155CEEE4"/>
    <w:lvl w:ilvl="0" w:tplc="04090001">
      <w:start w:val="1"/>
      <w:numFmt w:val="bullet"/>
      <w:lvlText w:val=""/>
      <w:lvlJc w:val="left"/>
      <w:pPr>
        <w:tabs>
          <w:tab w:val="num" w:pos="1710"/>
        </w:tabs>
        <w:ind w:left="1710" w:hanging="360"/>
      </w:pPr>
      <w:rPr>
        <w:rFonts w:ascii="Symbol" w:hAnsi="Symbol" w:hint="default"/>
      </w:rPr>
    </w:lvl>
    <w:lvl w:ilvl="1" w:tplc="63E479D8">
      <w:start w:val="1"/>
      <w:numFmt w:val="bullet"/>
      <w:pStyle w:val="Heading1"/>
      <w:lvlText w:val=""/>
      <w:lvlJc w:val="left"/>
      <w:pPr>
        <w:tabs>
          <w:tab w:val="num" w:pos="2430"/>
        </w:tabs>
        <w:ind w:left="2430" w:hanging="360"/>
      </w:pPr>
      <w:rPr>
        <w:rFonts w:ascii="Wingdings" w:hAnsi="Wingdings"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1" w15:restartNumberingAfterBreak="0">
    <w:nsid w:val="327E3BCA"/>
    <w:multiLevelType w:val="hybridMultilevel"/>
    <w:tmpl w:val="FAFE64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4101477"/>
    <w:multiLevelType w:val="hybridMultilevel"/>
    <w:tmpl w:val="0B20363A"/>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15:restartNumberingAfterBreak="0">
    <w:nsid w:val="37894C5A"/>
    <w:multiLevelType w:val="hybridMultilevel"/>
    <w:tmpl w:val="C0D8AB46"/>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3C341A"/>
    <w:multiLevelType w:val="hybridMultilevel"/>
    <w:tmpl w:val="C0D8AB46"/>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E26D71"/>
    <w:multiLevelType w:val="hybridMultilevel"/>
    <w:tmpl w:val="C0D8AB46"/>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8C737C"/>
    <w:multiLevelType w:val="hybridMultilevel"/>
    <w:tmpl w:val="9424B640"/>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DA333F"/>
    <w:multiLevelType w:val="hybridMultilevel"/>
    <w:tmpl w:val="F4EEF850"/>
    <w:lvl w:ilvl="0" w:tplc="461E492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3F312FA"/>
    <w:multiLevelType w:val="hybridMultilevel"/>
    <w:tmpl w:val="8C120C5A"/>
    <w:lvl w:ilvl="0" w:tplc="4AE83A54">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42758A2"/>
    <w:multiLevelType w:val="hybridMultilevel"/>
    <w:tmpl w:val="03C63D88"/>
    <w:lvl w:ilvl="0" w:tplc="0409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49AE6A8A"/>
    <w:multiLevelType w:val="hybridMultilevel"/>
    <w:tmpl w:val="8AC6480E"/>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15:restartNumberingAfterBreak="0">
    <w:nsid w:val="5201427C"/>
    <w:multiLevelType w:val="hybridMultilevel"/>
    <w:tmpl w:val="89C0ED0A"/>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5AD32A12"/>
    <w:multiLevelType w:val="hybridMultilevel"/>
    <w:tmpl w:val="64E4FC26"/>
    <w:lvl w:ilvl="0" w:tplc="178817F2">
      <w:start w:val="1"/>
      <w:numFmt w:val="bullet"/>
      <w:pStyle w:val="BulletLevel1"/>
      <w:lvlText w:val=""/>
      <w:lvlJc w:val="left"/>
      <w:pPr>
        <w:tabs>
          <w:tab w:val="num" w:pos="1080"/>
        </w:tabs>
        <w:ind w:left="1080" w:hanging="360"/>
      </w:pPr>
      <w:rPr>
        <w:rFonts w:ascii="Symbol" w:hAnsi="Symbol" w:hint="default"/>
        <w:color w:val="auto"/>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DA019D1"/>
    <w:multiLevelType w:val="hybridMultilevel"/>
    <w:tmpl w:val="7FE6F998"/>
    <w:lvl w:ilvl="0" w:tplc="DF52E4B6">
      <w:start w:val="1"/>
      <w:numFmt w:val="upperRoman"/>
      <w:lvlText w:val="%1."/>
      <w:lvlJc w:val="left"/>
      <w:pPr>
        <w:tabs>
          <w:tab w:val="num" w:pos="1440"/>
        </w:tabs>
        <w:ind w:left="1440" w:hanging="720"/>
      </w:pPr>
      <w:rPr>
        <w:rFonts w:cs="Times New Roman"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5DFB35FD"/>
    <w:multiLevelType w:val="hybridMultilevel"/>
    <w:tmpl w:val="EEC6B00E"/>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E1E650D"/>
    <w:multiLevelType w:val="hybridMultilevel"/>
    <w:tmpl w:val="9424B640"/>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395B8A"/>
    <w:multiLevelType w:val="hybridMultilevel"/>
    <w:tmpl w:val="10C48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7782B4D"/>
    <w:multiLevelType w:val="hybridMultilevel"/>
    <w:tmpl w:val="EACA0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77D68E5"/>
    <w:multiLevelType w:val="hybridMultilevel"/>
    <w:tmpl w:val="E25CA13A"/>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9" w15:restartNumberingAfterBreak="0">
    <w:nsid w:val="6BB422C6"/>
    <w:multiLevelType w:val="hybridMultilevel"/>
    <w:tmpl w:val="761A1D98"/>
    <w:lvl w:ilvl="0" w:tplc="16FC1AE8">
      <w:start w:val="1"/>
      <w:numFmt w:val="bullet"/>
      <w:lvlText w:val=""/>
      <w:lvlJc w:val="left"/>
      <w:pPr>
        <w:tabs>
          <w:tab w:val="num" w:pos="1080"/>
        </w:tabs>
        <w:ind w:left="1080" w:hanging="360"/>
      </w:pPr>
      <w:rPr>
        <w:rFonts w:ascii="Symbol" w:hAnsi="Symbol" w:hint="default"/>
        <w:sz w:val="18"/>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BBD0D9B"/>
    <w:multiLevelType w:val="hybridMultilevel"/>
    <w:tmpl w:val="3A16E9D2"/>
    <w:lvl w:ilvl="0" w:tplc="352C2722">
      <w:start w:val="1"/>
      <w:numFmt w:val="bullet"/>
      <w:lvlText w:val=""/>
      <w:lvlJc w:val="left"/>
      <w:pPr>
        <w:tabs>
          <w:tab w:val="num" w:pos="-1728"/>
        </w:tabs>
        <w:ind w:left="-1728" w:hanging="216"/>
      </w:pPr>
      <w:rPr>
        <w:rFonts w:ascii="Symbol" w:hAnsi="Symbol" w:hint="default"/>
      </w:rPr>
    </w:lvl>
    <w:lvl w:ilvl="1" w:tplc="04090003" w:tentative="1">
      <w:start w:val="1"/>
      <w:numFmt w:val="bullet"/>
      <w:lvlText w:val="o"/>
      <w:lvlJc w:val="left"/>
      <w:pPr>
        <w:tabs>
          <w:tab w:val="num" w:pos="-1224"/>
        </w:tabs>
        <w:ind w:left="-1224" w:hanging="360"/>
      </w:pPr>
      <w:rPr>
        <w:rFonts w:ascii="Courier New" w:hAnsi="Courier New" w:hint="default"/>
      </w:rPr>
    </w:lvl>
    <w:lvl w:ilvl="2" w:tplc="04090005" w:tentative="1">
      <w:start w:val="1"/>
      <w:numFmt w:val="bullet"/>
      <w:lvlText w:val=""/>
      <w:lvlJc w:val="left"/>
      <w:pPr>
        <w:tabs>
          <w:tab w:val="num" w:pos="-504"/>
        </w:tabs>
        <w:ind w:left="-504" w:hanging="360"/>
      </w:pPr>
      <w:rPr>
        <w:rFonts w:ascii="Wingdings" w:hAnsi="Wingdings" w:hint="default"/>
      </w:rPr>
    </w:lvl>
    <w:lvl w:ilvl="3" w:tplc="04090001" w:tentative="1">
      <w:start w:val="1"/>
      <w:numFmt w:val="bullet"/>
      <w:lvlText w:val=""/>
      <w:lvlJc w:val="left"/>
      <w:pPr>
        <w:tabs>
          <w:tab w:val="num" w:pos="216"/>
        </w:tabs>
        <w:ind w:left="216" w:hanging="360"/>
      </w:pPr>
      <w:rPr>
        <w:rFonts w:ascii="Symbol" w:hAnsi="Symbol" w:hint="default"/>
      </w:rPr>
    </w:lvl>
    <w:lvl w:ilvl="4" w:tplc="04090003" w:tentative="1">
      <w:start w:val="1"/>
      <w:numFmt w:val="bullet"/>
      <w:lvlText w:val="o"/>
      <w:lvlJc w:val="left"/>
      <w:pPr>
        <w:tabs>
          <w:tab w:val="num" w:pos="936"/>
        </w:tabs>
        <w:ind w:left="936" w:hanging="360"/>
      </w:pPr>
      <w:rPr>
        <w:rFonts w:ascii="Courier New" w:hAnsi="Courier New" w:hint="default"/>
      </w:rPr>
    </w:lvl>
    <w:lvl w:ilvl="5" w:tplc="04090005" w:tentative="1">
      <w:start w:val="1"/>
      <w:numFmt w:val="bullet"/>
      <w:lvlText w:val=""/>
      <w:lvlJc w:val="left"/>
      <w:pPr>
        <w:tabs>
          <w:tab w:val="num" w:pos="1656"/>
        </w:tabs>
        <w:ind w:left="1656" w:hanging="360"/>
      </w:pPr>
      <w:rPr>
        <w:rFonts w:ascii="Wingdings" w:hAnsi="Wingdings" w:hint="default"/>
      </w:rPr>
    </w:lvl>
    <w:lvl w:ilvl="6" w:tplc="04090001" w:tentative="1">
      <w:start w:val="1"/>
      <w:numFmt w:val="bullet"/>
      <w:lvlText w:val=""/>
      <w:lvlJc w:val="left"/>
      <w:pPr>
        <w:tabs>
          <w:tab w:val="num" w:pos="2376"/>
        </w:tabs>
        <w:ind w:left="2376" w:hanging="360"/>
      </w:pPr>
      <w:rPr>
        <w:rFonts w:ascii="Symbol" w:hAnsi="Symbol" w:hint="default"/>
      </w:rPr>
    </w:lvl>
    <w:lvl w:ilvl="7" w:tplc="04090003" w:tentative="1">
      <w:start w:val="1"/>
      <w:numFmt w:val="bullet"/>
      <w:lvlText w:val="o"/>
      <w:lvlJc w:val="left"/>
      <w:pPr>
        <w:tabs>
          <w:tab w:val="num" w:pos="3096"/>
        </w:tabs>
        <w:ind w:left="3096" w:hanging="360"/>
      </w:pPr>
      <w:rPr>
        <w:rFonts w:ascii="Courier New" w:hAnsi="Courier New" w:hint="default"/>
      </w:rPr>
    </w:lvl>
    <w:lvl w:ilvl="8" w:tplc="04090005" w:tentative="1">
      <w:start w:val="1"/>
      <w:numFmt w:val="bullet"/>
      <w:lvlText w:val=""/>
      <w:lvlJc w:val="left"/>
      <w:pPr>
        <w:tabs>
          <w:tab w:val="num" w:pos="3816"/>
        </w:tabs>
        <w:ind w:left="3816" w:hanging="360"/>
      </w:pPr>
      <w:rPr>
        <w:rFonts w:ascii="Wingdings" w:hAnsi="Wingdings" w:hint="default"/>
      </w:rPr>
    </w:lvl>
  </w:abstractNum>
  <w:abstractNum w:abstractNumId="31" w15:restartNumberingAfterBreak="0">
    <w:nsid w:val="6CDF070D"/>
    <w:multiLevelType w:val="hybridMultilevel"/>
    <w:tmpl w:val="39945C50"/>
    <w:lvl w:ilvl="0" w:tplc="0409000F">
      <w:start w:val="1"/>
      <w:numFmt w:val="decimal"/>
      <w:lvlText w:val="%1."/>
      <w:lvlJc w:val="left"/>
      <w:pPr>
        <w:tabs>
          <w:tab w:val="num" w:pos="360"/>
        </w:tabs>
        <w:ind w:left="360" w:hanging="360"/>
      </w:pPr>
      <w:rPr>
        <w:rFonts w:cs="Times New Roman" w:hint="default"/>
      </w:rPr>
    </w:lvl>
    <w:lvl w:ilvl="1" w:tplc="DB54D49E">
      <w:numFmt w:val="bullet"/>
      <w:lvlText w:val="-"/>
      <w:lvlJc w:val="left"/>
      <w:pPr>
        <w:tabs>
          <w:tab w:val="num" w:pos="1080"/>
        </w:tabs>
        <w:ind w:left="1080" w:hanging="360"/>
      </w:pPr>
      <w:rPr>
        <w:rFonts w:ascii="Helvetica" w:eastAsia="Times New Roman" w:hAnsi="Helvetica"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6EFF694C"/>
    <w:multiLevelType w:val="hybridMultilevel"/>
    <w:tmpl w:val="C6100758"/>
    <w:lvl w:ilvl="0" w:tplc="636801F0">
      <w:start w:val="2"/>
      <w:numFmt w:val="upp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3" w15:restartNumberingAfterBreak="0">
    <w:nsid w:val="70361F90"/>
    <w:multiLevelType w:val="hybridMultilevel"/>
    <w:tmpl w:val="CBF06656"/>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4" w15:restartNumberingAfterBreak="0">
    <w:nsid w:val="74996713"/>
    <w:multiLevelType w:val="hybridMultilevel"/>
    <w:tmpl w:val="9424B640"/>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3D3B0F"/>
    <w:multiLevelType w:val="hybridMultilevel"/>
    <w:tmpl w:val="FBBC05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95A3A38"/>
    <w:multiLevelType w:val="hybridMultilevel"/>
    <w:tmpl w:val="59C8B8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3"/>
  </w:num>
  <w:num w:numId="4">
    <w:abstractNumId w:val="10"/>
  </w:num>
  <w:num w:numId="5">
    <w:abstractNumId w:val="23"/>
  </w:num>
  <w:num w:numId="6">
    <w:abstractNumId w:val="22"/>
  </w:num>
  <w:num w:numId="7">
    <w:abstractNumId w:val="30"/>
  </w:num>
  <w:num w:numId="8">
    <w:abstractNumId w:val="21"/>
  </w:num>
  <w:num w:numId="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19"/>
  </w:num>
  <w:num w:numId="12">
    <w:abstractNumId w:val="31"/>
  </w:num>
  <w:num w:numId="13">
    <w:abstractNumId w:val="28"/>
  </w:num>
  <w:num w:numId="14">
    <w:abstractNumId w:val="6"/>
  </w:num>
  <w:num w:numId="15">
    <w:abstractNumId w:val="8"/>
  </w:num>
  <w:num w:numId="16">
    <w:abstractNumId w:val="35"/>
  </w:num>
  <w:num w:numId="17">
    <w:abstractNumId w:val="36"/>
  </w:num>
  <w:num w:numId="18">
    <w:abstractNumId w:val="7"/>
  </w:num>
  <w:num w:numId="19">
    <w:abstractNumId w:val="27"/>
  </w:num>
  <w:num w:numId="20">
    <w:abstractNumId w:val="9"/>
  </w:num>
  <w:num w:numId="21">
    <w:abstractNumId w:val="26"/>
  </w:num>
  <w:num w:numId="22">
    <w:abstractNumId w:val="11"/>
  </w:num>
  <w:num w:numId="23">
    <w:abstractNumId w:val="24"/>
  </w:num>
  <w:num w:numId="24">
    <w:abstractNumId w:val="33"/>
  </w:num>
  <w:num w:numId="25">
    <w:abstractNumId w:val="4"/>
  </w:num>
  <w:num w:numId="26">
    <w:abstractNumId w:val="20"/>
  </w:num>
  <w:num w:numId="27">
    <w:abstractNumId w:val="29"/>
  </w:num>
  <w:num w:numId="28">
    <w:abstractNumId w:val="18"/>
  </w:num>
  <w:num w:numId="29">
    <w:abstractNumId w:val="12"/>
  </w:num>
  <w:num w:numId="30">
    <w:abstractNumId w:val="1"/>
  </w:num>
  <w:num w:numId="31">
    <w:abstractNumId w:val="34"/>
  </w:num>
  <w:num w:numId="32">
    <w:abstractNumId w:val="2"/>
  </w:num>
  <w:num w:numId="33">
    <w:abstractNumId w:val="15"/>
  </w:num>
  <w:num w:numId="34">
    <w:abstractNumId w:val="14"/>
  </w:num>
  <w:num w:numId="35">
    <w:abstractNumId w:val="13"/>
  </w:num>
  <w:num w:numId="36">
    <w:abstractNumId w:val="25"/>
  </w:num>
  <w:num w:numId="37">
    <w:abstractNumId w:val="16"/>
  </w:num>
  <w:num w:numId="38">
    <w:abstractNumId w:val="17"/>
  </w:num>
  <w:num w:numId="39">
    <w:abstractNumId w:val="22"/>
  </w:num>
  <w:num w:numId="40">
    <w:abstractNumId w:val="22"/>
  </w:num>
  <w:num w:numId="41">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770"/>
    <w:rsid w:val="00002F8F"/>
    <w:rsid w:val="00006AE3"/>
    <w:rsid w:val="00011B67"/>
    <w:rsid w:val="000122CE"/>
    <w:rsid w:val="0001496E"/>
    <w:rsid w:val="00016119"/>
    <w:rsid w:val="0002110E"/>
    <w:rsid w:val="00022DA3"/>
    <w:rsid w:val="00022DDE"/>
    <w:rsid w:val="00026EC1"/>
    <w:rsid w:val="00030B42"/>
    <w:rsid w:val="00036B5E"/>
    <w:rsid w:val="00037758"/>
    <w:rsid w:val="00037F20"/>
    <w:rsid w:val="00043744"/>
    <w:rsid w:val="000447FD"/>
    <w:rsid w:val="00045083"/>
    <w:rsid w:val="00045642"/>
    <w:rsid w:val="00046748"/>
    <w:rsid w:val="0005005E"/>
    <w:rsid w:val="00051EEE"/>
    <w:rsid w:val="00060545"/>
    <w:rsid w:val="00064430"/>
    <w:rsid w:val="000654E4"/>
    <w:rsid w:val="00066D9E"/>
    <w:rsid w:val="00072E1F"/>
    <w:rsid w:val="00073632"/>
    <w:rsid w:val="0008084D"/>
    <w:rsid w:val="000868A5"/>
    <w:rsid w:val="000946EB"/>
    <w:rsid w:val="00094CA0"/>
    <w:rsid w:val="000A0400"/>
    <w:rsid w:val="000B1735"/>
    <w:rsid w:val="000B3C2E"/>
    <w:rsid w:val="000C25D7"/>
    <w:rsid w:val="000C2BDC"/>
    <w:rsid w:val="000D0112"/>
    <w:rsid w:val="000D220C"/>
    <w:rsid w:val="000D239C"/>
    <w:rsid w:val="000D54AE"/>
    <w:rsid w:val="000D63CC"/>
    <w:rsid w:val="000D67B1"/>
    <w:rsid w:val="000E1322"/>
    <w:rsid w:val="000E3C48"/>
    <w:rsid w:val="000E6311"/>
    <w:rsid w:val="000E6548"/>
    <w:rsid w:val="000E6FF6"/>
    <w:rsid w:val="000F31E8"/>
    <w:rsid w:val="000F6982"/>
    <w:rsid w:val="000F6EA1"/>
    <w:rsid w:val="000F7E98"/>
    <w:rsid w:val="001008B8"/>
    <w:rsid w:val="001130B9"/>
    <w:rsid w:val="00120174"/>
    <w:rsid w:val="0012033D"/>
    <w:rsid w:val="00121E76"/>
    <w:rsid w:val="0012213C"/>
    <w:rsid w:val="00124C00"/>
    <w:rsid w:val="0012767E"/>
    <w:rsid w:val="001277F3"/>
    <w:rsid w:val="00127B7F"/>
    <w:rsid w:val="00130C58"/>
    <w:rsid w:val="00141B29"/>
    <w:rsid w:val="00142FFA"/>
    <w:rsid w:val="00143260"/>
    <w:rsid w:val="00163E16"/>
    <w:rsid w:val="001647D6"/>
    <w:rsid w:val="00164920"/>
    <w:rsid w:val="0016501F"/>
    <w:rsid w:val="001732A9"/>
    <w:rsid w:val="00177A1B"/>
    <w:rsid w:val="00183974"/>
    <w:rsid w:val="00186B98"/>
    <w:rsid w:val="001874E2"/>
    <w:rsid w:val="00187CE3"/>
    <w:rsid w:val="0019022A"/>
    <w:rsid w:val="00191B31"/>
    <w:rsid w:val="00195DF8"/>
    <w:rsid w:val="001971C4"/>
    <w:rsid w:val="00197A3B"/>
    <w:rsid w:val="001A02FE"/>
    <w:rsid w:val="001B2CC5"/>
    <w:rsid w:val="001C068F"/>
    <w:rsid w:val="001C6F78"/>
    <w:rsid w:val="001D266A"/>
    <w:rsid w:val="001D2FE1"/>
    <w:rsid w:val="001D4675"/>
    <w:rsid w:val="001E1E7A"/>
    <w:rsid w:val="001E33AC"/>
    <w:rsid w:val="001E3A5E"/>
    <w:rsid w:val="001E724D"/>
    <w:rsid w:val="001F27DD"/>
    <w:rsid w:val="001F693E"/>
    <w:rsid w:val="002017F5"/>
    <w:rsid w:val="002065A4"/>
    <w:rsid w:val="002116EF"/>
    <w:rsid w:val="002125F5"/>
    <w:rsid w:val="002135C5"/>
    <w:rsid w:val="002147A5"/>
    <w:rsid w:val="00220C77"/>
    <w:rsid w:val="0022344D"/>
    <w:rsid w:val="0023128B"/>
    <w:rsid w:val="00233158"/>
    <w:rsid w:val="00235700"/>
    <w:rsid w:val="00237637"/>
    <w:rsid w:val="002406B9"/>
    <w:rsid w:val="00240F49"/>
    <w:rsid w:val="002473C5"/>
    <w:rsid w:val="00255019"/>
    <w:rsid w:val="0025694E"/>
    <w:rsid w:val="00257B27"/>
    <w:rsid w:val="002659EE"/>
    <w:rsid w:val="00270C4A"/>
    <w:rsid w:val="002809D3"/>
    <w:rsid w:val="002823C0"/>
    <w:rsid w:val="00283A01"/>
    <w:rsid w:val="00284CB6"/>
    <w:rsid w:val="0028614B"/>
    <w:rsid w:val="00286B82"/>
    <w:rsid w:val="00290EAB"/>
    <w:rsid w:val="00295EBE"/>
    <w:rsid w:val="002A2A3C"/>
    <w:rsid w:val="002A2E8E"/>
    <w:rsid w:val="002A40ED"/>
    <w:rsid w:val="002A6C73"/>
    <w:rsid w:val="002B0D59"/>
    <w:rsid w:val="002B2B31"/>
    <w:rsid w:val="002B3599"/>
    <w:rsid w:val="002B3D54"/>
    <w:rsid w:val="002B3DF3"/>
    <w:rsid w:val="002B651A"/>
    <w:rsid w:val="002D65F7"/>
    <w:rsid w:val="002E60DB"/>
    <w:rsid w:val="002F0A12"/>
    <w:rsid w:val="002F0E66"/>
    <w:rsid w:val="002F3993"/>
    <w:rsid w:val="002F41F7"/>
    <w:rsid w:val="00305C49"/>
    <w:rsid w:val="00312A77"/>
    <w:rsid w:val="00324E26"/>
    <w:rsid w:val="00326CE0"/>
    <w:rsid w:val="003306CA"/>
    <w:rsid w:val="00330F72"/>
    <w:rsid w:val="003314D6"/>
    <w:rsid w:val="0033267E"/>
    <w:rsid w:val="003372A6"/>
    <w:rsid w:val="003435B1"/>
    <w:rsid w:val="003444E4"/>
    <w:rsid w:val="00345D9E"/>
    <w:rsid w:val="00346D33"/>
    <w:rsid w:val="00353A83"/>
    <w:rsid w:val="00354AA5"/>
    <w:rsid w:val="00360746"/>
    <w:rsid w:val="00365DC2"/>
    <w:rsid w:val="00365DCF"/>
    <w:rsid w:val="00366115"/>
    <w:rsid w:val="003673D4"/>
    <w:rsid w:val="0036742D"/>
    <w:rsid w:val="003705D9"/>
    <w:rsid w:val="00372B77"/>
    <w:rsid w:val="003746F1"/>
    <w:rsid w:val="003752A2"/>
    <w:rsid w:val="00385A3B"/>
    <w:rsid w:val="003908BA"/>
    <w:rsid w:val="00395A74"/>
    <w:rsid w:val="00397AB9"/>
    <w:rsid w:val="003A1667"/>
    <w:rsid w:val="003A36B7"/>
    <w:rsid w:val="003A658A"/>
    <w:rsid w:val="003A7CCA"/>
    <w:rsid w:val="003B620C"/>
    <w:rsid w:val="003B78EC"/>
    <w:rsid w:val="003C0863"/>
    <w:rsid w:val="003C09F6"/>
    <w:rsid w:val="003C2FAA"/>
    <w:rsid w:val="003C64AD"/>
    <w:rsid w:val="003C76E6"/>
    <w:rsid w:val="003D16C4"/>
    <w:rsid w:val="003D3A18"/>
    <w:rsid w:val="003D3FE3"/>
    <w:rsid w:val="003D424E"/>
    <w:rsid w:val="003D65F0"/>
    <w:rsid w:val="003D70E0"/>
    <w:rsid w:val="003E43EB"/>
    <w:rsid w:val="003E7E3D"/>
    <w:rsid w:val="003F01F7"/>
    <w:rsid w:val="003F356D"/>
    <w:rsid w:val="003F4423"/>
    <w:rsid w:val="0040681C"/>
    <w:rsid w:val="00411F81"/>
    <w:rsid w:val="0041538A"/>
    <w:rsid w:val="00417A4A"/>
    <w:rsid w:val="00422387"/>
    <w:rsid w:val="00422528"/>
    <w:rsid w:val="00425853"/>
    <w:rsid w:val="004268B8"/>
    <w:rsid w:val="0042713F"/>
    <w:rsid w:val="0042758B"/>
    <w:rsid w:val="00440F8B"/>
    <w:rsid w:val="00443506"/>
    <w:rsid w:val="00444E08"/>
    <w:rsid w:val="0044672D"/>
    <w:rsid w:val="00453240"/>
    <w:rsid w:val="00454865"/>
    <w:rsid w:val="00460350"/>
    <w:rsid w:val="00464C25"/>
    <w:rsid w:val="0047501C"/>
    <w:rsid w:val="0048014E"/>
    <w:rsid w:val="00480A82"/>
    <w:rsid w:val="00483DB1"/>
    <w:rsid w:val="00485E59"/>
    <w:rsid w:val="0049794A"/>
    <w:rsid w:val="004A09A8"/>
    <w:rsid w:val="004B54F3"/>
    <w:rsid w:val="004C09E7"/>
    <w:rsid w:val="004C32C0"/>
    <w:rsid w:val="004C75E6"/>
    <w:rsid w:val="004D5225"/>
    <w:rsid w:val="004D59DB"/>
    <w:rsid w:val="004E4913"/>
    <w:rsid w:val="004E4B03"/>
    <w:rsid w:val="004E5EFE"/>
    <w:rsid w:val="004F6E60"/>
    <w:rsid w:val="005060A6"/>
    <w:rsid w:val="005071C7"/>
    <w:rsid w:val="005204C9"/>
    <w:rsid w:val="00524DF6"/>
    <w:rsid w:val="00525139"/>
    <w:rsid w:val="00531437"/>
    <w:rsid w:val="00532A52"/>
    <w:rsid w:val="00533382"/>
    <w:rsid w:val="00533CBF"/>
    <w:rsid w:val="00534D5D"/>
    <w:rsid w:val="00545121"/>
    <w:rsid w:val="00554023"/>
    <w:rsid w:val="0055635B"/>
    <w:rsid w:val="00562495"/>
    <w:rsid w:val="005630C4"/>
    <w:rsid w:val="00564B67"/>
    <w:rsid w:val="005734D0"/>
    <w:rsid w:val="0057391F"/>
    <w:rsid w:val="0057497E"/>
    <w:rsid w:val="00576856"/>
    <w:rsid w:val="005864EB"/>
    <w:rsid w:val="00586D71"/>
    <w:rsid w:val="00586EA7"/>
    <w:rsid w:val="005A052F"/>
    <w:rsid w:val="005A352B"/>
    <w:rsid w:val="005A5BBC"/>
    <w:rsid w:val="005A7763"/>
    <w:rsid w:val="005C3765"/>
    <w:rsid w:val="005D0D8E"/>
    <w:rsid w:val="005D72FF"/>
    <w:rsid w:val="005E7000"/>
    <w:rsid w:val="005E79A5"/>
    <w:rsid w:val="005F51D5"/>
    <w:rsid w:val="005F610B"/>
    <w:rsid w:val="005F7EA2"/>
    <w:rsid w:val="00613DE5"/>
    <w:rsid w:val="00625693"/>
    <w:rsid w:val="00630AD6"/>
    <w:rsid w:val="00631CD3"/>
    <w:rsid w:val="006363A3"/>
    <w:rsid w:val="00636C3C"/>
    <w:rsid w:val="0064257B"/>
    <w:rsid w:val="0064387B"/>
    <w:rsid w:val="00643952"/>
    <w:rsid w:val="00643CBD"/>
    <w:rsid w:val="00645962"/>
    <w:rsid w:val="00646EAB"/>
    <w:rsid w:val="00654AED"/>
    <w:rsid w:val="006625EE"/>
    <w:rsid w:val="00666AD7"/>
    <w:rsid w:val="00670278"/>
    <w:rsid w:val="006717D8"/>
    <w:rsid w:val="006738C1"/>
    <w:rsid w:val="00687719"/>
    <w:rsid w:val="00690A55"/>
    <w:rsid w:val="00692E52"/>
    <w:rsid w:val="00697FE2"/>
    <w:rsid w:val="006A6183"/>
    <w:rsid w:val="006A64E4"/>
    <w:rsid w:val="006A690D"/>
    <w:rsid w:val="006B0D11"/>
    <w:rsid w:val="006B2FD1"/>
    <w:rsid w:val="006B32DC"/>
    <w:rsid w:val="006B7509"/>
    <w:rsid w:val="006C0410"/>
    <w:rsid w:val="006C062B"/>
    <w:rsid w:val="006C1148"/>
    <w:rsid w:val="006C306F"/>
    <w:rsid w:val="006C3C0A"/>
    <w:rsid w:val="006C5138"/>
    <w:rsid w:val="006D3E23"/>
    <w:rsid w:val="006D5CA5"/>
    <w:rsid w:val="006D747C"/>
    <w:rsid w:val="006E4F6C"/>
    <w:rsid w:val="006E74BC"/>
    <w:rsid w:val="006F0A94"/>
    <w:rsid w:val="006F50DE"/>
    <w:rsid w:val="006F69C9"/>
    <w:rsid w:val="006F6D08"/>
    <w:rsid w:val="006F6E82"/>
    <w:rsid w:val="007044F0"/>
    <w:rsid w:val="0070543A"/>
    <w:rsid w:val="00706290"/>
    <w:rsid w:val="00707770"/>
    <w:rsid w:val="00713372"/>
    <w:rsid w:val="00714994"/>
    <w:rsid w:val="0071679F"/>
    <w:rsid w:val="0072065E"/>
    <w:rsid w:val="00721332"/>
    <w:rsid w:val="00722C56"/>
    <w:rsid w:val="00723951"/>
    <w:rsid w:val="0072484B"/>
    <w:rsid w:val="00725EB1"/>
    <w:rsid w:val="0072602C"/>
    <w:rsid w:val="007310BB"/>
    <w:rsid w:val="007354A5"/>
    <w:rsid w:val="0074180F"/>
    <w:rsid w:val="00742F60"/>
    <w:rsid w:val="007524A4"/>
    <w:rsid w:val="00753360"/>
    <w:rsid w:val="007533C5"/>
    <w:rsid w:val="00760165"/>
    <w:rsid w:val="00760A4A"/>
    <w:rsid w:val="007644CA"/>
    <w:rsid w:val="00775F6C"/>
    <w:rsid w:val="00781BC5"/>
    <w:rsid w:val="00782F63"/>
    <w:rsid w:val="00785A04"/>
    <w:rsid w:val="0078798C"/>
    <w:rsid w:val="007969F2"/>
    <w:rsid w:val="007A12D3"/>
    <w:rsid w:val="007A1DDD"/>
    <w:rsid w:val="007A2D03"/>
    <w:rsid w:val="007A336C"/>
    <w:rsid w:val="007B0637"/>
    <w:rsid w:val="007B357B"/>
    <w:rsid w:val="007B3FAD"/>
    <w:rsid w:val="007C1647"/>
    <w:rsid w:val="007C2E82"/>
    <w:rsid w:val="007C30CB"/>
    <w:rsid w:val="007C4D23"/>
    <w:rsid w:val="007D13C1"/>
    <w:rsid w:val="007D18A8"/>
    <w:rsid w:val="007D4F07"/>
    <w:rsid w:val="007D60F6"/>
    <w:rsid w:val="007D6754"/>
    <w:rsid w:val="007D707F"/>
    <w:rsid w:val="007E1676"/>
    <w:rsid w:val="007E21D7"/>
    <w:rsid w:val="007E4E44"/>
    <w:rsid w:val="007F10EA"/>
    <w:rsid w:val="007F272E"/>
    <w:rsid w:val="007F4432"/>
    <w:rsid w:val="007F6F83"/>
    <w:rsid w:val="00801F02"/>
    <w:rsid w:val="00806F68"/>
    <w:rsid w:val="00813A24"/>
    <w:rsid w:val="0082033F"/>
    <w:rsid w:val="00830835"/>
    <w:rsid w:val="00831291"/>
    <w:rsid w:val="00834D11"/>
    <w:rsid w:val="00837A14"/>
    <w:rsid w:val="00837C19"/>
    <w:rsid w:val="00837D6C"/>
    <w:rsid w:val="0084275F"/>
    <w:rsid w:val="008458B3"/>
    <w:rsid w:val="00845C9F"/>
    <w:rsid w:val="00853334"/>
    <w:rsid w:val="00860A0E"/>
    <w:rsid w:val="0086292C"/>
    <w:rsid w:val="008643A8"/>
    <w:rsid w:val="00866DC7"/>
    <w:rsid w:val="00867515"/>
    <w:rsid w:val="00872DAF"/>
    <w:rsid w:val="00872FA4"/>
    <w:rsid w:val="008743C1"/>
    <w:rsid w:val="00877B3C"/>
    <w:rsid w:val="00882C15"/>
    <w:rsid w:val="0088541D"/>
    <w:rsid w:val="00891288"/>
    <w:rsid w:val="0089199F"/>
    <w:rsid w:val="00892C61"/>
    <w:rsid w:val="00895688"/>
    <w:rsid w:val="008A0525"/>
    <w:rsid w:val="008C1E34"/>
    <w:rsid w:val="008D08DE"/>
    <w:rsid w:val="008E0AD5"/>
    <w:rsid w:val="008E5A87"/>
    <w:rsid w:val="008E78DC"/>
    <w:rsid w:val="008F20AF"/>
    <w:rsid w:val="008F54EE"/>
    <w:rsid w:val="00902906"/>
    <w:rsid w:val="009037AC"/>
    <w:rsid w:val="009077B8"/>
    <w:rsid w:val="009107B4"/>
    <w:rsid w:val="00911EE0"/>
    <w:rsid w:val="0091549D"/>
    <w:rsid w:val="009159BD"/>
    <w:rsid w:val="00923208"/>
    <w:rsid w:val="0092518C"/>
    <w:rsid w:val="00925B55"/>
    <w:rsid w:val="00934B33"/>
    <w:rsid w:val="00934E4C"/>
    <w:rsid w:val="00936C96"/>
    <w:rsid w:val="009376A7"/>
    <w:rsid w:val="009415EC"/>
    <w:rsid w:val="00942100"/>
    <w:rsid w:val="00946D78"/>
    <w:rsid w:val="009512C2"/>
    <w:rsid w:val="00952BCD"/>
    <w:rsid w:val="00954045"/>
    <w:rsid w:val="00954B76"/>
    <w:rsid w:val="009550D6"/>
    <w:rsid w:val="00956FD1"/>
    <w:rsid w:val="0096165A"/>
    <w:rsid w:val="0096518E"/>
    <w:rsid w:val="009773E9"/>
    <w:rsid w:val="00977B98"/>
    <w:rsid w:val="00983996"/>
    <w:rsid w:val="00984564"/>
    <w:rsid w:val="0098527D"/>
    <w:rsid w:val="0098604F"/>
    <w:rsid w:val="009A2203"/>
    <w:rsid w:val="009A3E32"/>
    <w:rsid w:val="009A655D"/>
    <w:rsid w:val="009A7144"/>
    <w:rsid w:val="009B4440"/>
    <w:rsid w:val="009C1919"/>
    <w:rsid w:val="009C410C"/>
    <w:rsid w:val="009D0D02"/>
    <w:rsid w:val="009D1996"/>
    <w:rsid w:val="009D64AF"/>
    <w:rsid w:val="009D76C8"/>
    <w:rsid w:val="009D7DAF"/>
    <w:rsid w:val="009E03B4"/>
    <w:rsid w:val="009E23A9"/>
    <w:rsid w:val="009E57EC"/>
    <w:rsid w:val="00A018B2"/>
    <w:rsid w:val="00A01AED"/>
    <w:rsid w:val="00A04836"/>
    <w:rsid w:val="00A06631"/>
    <w:rsid w:val="00A07F62"/>
    <w:rsid w:val="00A126B5"/>
    <w:rsid w:val="00A16BD9"/>
    <w:rsid w:val="00A238C9"/>
    <w:rsid w:val="00A30077"/>
    <w:rsid w:val="00A30DE2"/>
    <w:rsid w:val="00A32927"/>
    <w:rsid w:val="00A35731"/>
    <w:rsid w:val="00A36542"/>
    <w:rsid w:val="00A42635"/>
    <w:rsid w:val="00A4597F"/>
    <w:rsid w:val="00A47392"/>
    <w:rsid w:val="00A50ABB"/>
    <w:rsid w:val="00A50D35"/>
    <w:rsid w:val="00A520D8"/>
    <w:rsid w:val="00A5213F"/>
    <w:rsid w:val="00A54403"/>
    <w:rsid w:val="00A567AB"/>
    <w:rsid w:val="00A632D0"/>
    <w:rsid w:val="00A63E65"/>
    <w:rsid w:val="00A703F7"/>
    <w:rsid w:val="00A71645"/>
    <w:rsid w:val="00A72879"/>
    <w:rsid w:val="00A745A4"/>
    <w:rsid w:val="00A8596E"/>
    <w:rsid w:val="00A908F9"/>
    <w:rsid w:val="00A91BAC"/>
    <w:rsid w:val="00A95C57"/>
    <w:rsid w:val="00A95C61"/>
    <w:rsid w:val="00A97A8A"/>
    <w:rsid w:val="00AA29E6"/>
    <w:rsid w:val="00AA4115"/>
    <w:rsid w:val="00AB018B"/>
    <w:rsid w:val="00AB17CB"/>
    <w:rsid w:val="00AB293C"/>
    <w:rsid w:val="00AB3928"/>
    <w:rsid w:val="00AB5FF0"/>
    <w:rsid w:val="00AC2DE7"/>
    <w:rsid w:val="00AC6D0E"/>
    <w:rsid w:val="00AC7E7F"/>
    <w:rsid w:val="00AD2046"/>
    <w:rsid w:val="00AD6311"/>
    <w:rsid w:val="00AE5094"/>
    <w:rsid w:val="00AF155B"/>
    <w:rsid w:val="00AF4151"/>
    <w:rsid w:val="00B11C80"/>
    <w:rsid w:val="00B1371E"/>
    <w:rsid w:val="00B140DD"/>
    <w:rsid w:val="00B14532"/>
    <w:rsid w:val="00B16C97"/>
    <w:rsid w:val="00B206B9"/>
    <w:rsid w:val="00B216FF"/>
    <w:rsid w:val="00B21A13"/>
    <w:rsid w:val="00B21B74"/>
    <w:rsid w:val="00B253DA"/>
    <w:rsid w:val="00B334BE"/>
    <w:rsid w:val="00B34367"/>
    <w:rsid w:val="00B3455C"/>
    <w:rsid w:val="00B502D8"/>
    <w:rsid w:val="00B5367E"/>
    <w:rsid w:val="00B56C20"/>
    <w:rsid w:val="00B57CFD"/>
    <w:rsid w:val="00B824B4"/>
    <w:rsid w:val="00B90FA6"/>
    <w:rsid w:val="00B935CE"/>
    <w:rsid w:val="00BA07ED"/>
    <w:rsid w:val="00BA1A95"/>
    <w:rsid w:val="00BA1EEB"/>
    <w:rsid w:val="00BA24AF"/>
    <w:rsid w:val="00BA2B6A"/>
    <w:rsid w:val="00BA3945"/>
    <w:rsid w:val="00BA56FC"/>
    <w:rsid w:val="00BA6105"/>
    <w:rsid w:val="00BB1D36"/>
    <w:rsid w:val="00BB2C41"/>
    <w:rsid w:val="00BC2362"/>
    <w:rsid w:val="00BC2577"/>
    <w:rsid w:val="00BC3691"/>
    <w:rsid w:val="00BC59F9"/>
    <w:rsid w:val="00BD13EA"/>
    <w:rsid w:val="00BD7260"/>
    <w:rsid w:val="00BD7459"/>
    <w:rsid w:val="00BE52A6"/>
    <w:rsid w:val="00BE5789"/>
    <w:rsid w:val="00BF0F7C"/>
    <w:rsid w:val="00BF2893"/>
    <w:rsid w:val="00BF3E63"/>
    <w:rsid w:val="00BF43C7"/>
    <w:rsid w:val="00BF5185"/>
    <w:rsid w:val="00C0234F"/>
    <w:rsid w:val="00C027B6"/>
    <w:rsid w:val="00C0366E"/>
    <w:rsid w:val="00C0409B"/>
    <w:rsid w:val="00C050AE"/>
    <w:rsid w:val="00C050C5"/>
    <w:rsid w:val="00C11CF1"/>
    <w:rsid w:val="00C23619"/>
    <w:rsid w:val="00C302A5"/>
    <w:rsid w:val="00C43AFA"/>
    <w:rsid w:val="00C441EA"/>
    <w:rsid w:val="00C46845"/>
    <w:rsid w:val="00C5122C"/>
    <w:rsid w:val="00C51ED7"/>
    <w:rsid w:val="00C53CD2"/>
    <w:rsid w:val="00C554DC"/>
    <w:rsid w:val="00C573EB"/>
    <w:rsid w:val="00C62914"/>
    <w:rsid w:val="00C6797A"/>
    <w:rsid w:val="00C71795"/>
    <w:rsid w:val="00C74B6A"/>
    <w:rsid w:val="00C75C99"/>
    <w:rsid w:val="00C81D21"/>
    <w:rsid w:val="00C83840"/>
    <w:rsid w:val="00C96352"/>
    <w:rsid w:val="00CA07CA"/>
    <w:rsid w:val="00CA349D"/>
    <w:rsid w:val="00CB0E61"/>
    <w:rsid w:val="00CB1BB9"/>
    <w:rsid w:val="00CB37D3"/>
    <w:rsid w:val="00CB4E9C"/>
    <w:rsid w:val="00CB7B01"/>
    <w:rsid w:val="00CB7CC2"/>
    <w:rsid w:val="00CD28F8"/>
    <w:rsid w:val="00CD2EEC"/>
    <w:rsid w:val="00CD3A43"/>
    <w:rsid w:val="00CD525F"/>
    <w:rsid w:val="00CD6EA8"/>
    <w:rsid w:val="00CE6DFF"/>
    <w:rsid w:val="00CF516F"/>
    <w:rsid w:val="00D0261A"/>
    <w:rsid w:val="00D038D5"/>
    <w:rsid w:val="00D04E74"/>
    <w:rsid w:val="00D079BC"/>
    <w:rsid w:val="00D140E1"/>
    <w:rsid w:val="00D14120"/>
    <w:rsid w:val="00D14B36"/>
    <w:rsid w:val="00D14CF3"/>
    <w:rsid w:val="00D14D15"/>
    <w:rsid w:val="00D14E56"/>
    <w:rsid w:val="00D15E76"/>
    <w:rsid w:val="00D205C7"/>
    <w:rsid w:val="00D217AA"/>
    <w:rsid w:val="00D22467"/>
    <w:rsid w:val="00D23584"/>
    <w:rsid w:val="00D33647"/>
    <w:rsid w:val="00D34E3E"/>
    <w:rsid w:val="00D36E17"/>
    <w:rsid w:val="00D41079"/>
    <w:rsid w:val="00D41C8D"/>
    <w:rsid w:val="00D45E21"/>
    <w:rsid w:val="00D45FF2"/>
    <w:rsid w:val="00D46CB0"/>
    <w:rsid w:val="00D476E6"/>
    <w:rsid w:val="00D50473"/>
    <w:rsid w:val="00D506DA"/>
    <w:rsid w:val="00D523C5"/>
    <w:rsid w:val="00D537CE"/>
    <w:rsid w:val="00D55073"/>
    <w:rsid w:val="00D55307"/>
    <w:rsid w:val="00D7054F"/>
    <w:rsid w:val="00D718B7"/>
    <w:rsid w:val="00D71FD7"/>
    <w:rsid w:val="00D74568"/>
    <w:rsid w:val="00D77B79"/>
    <w:rsid w:val="00D82ECA"/>
    <w:rsid w:val="00D83B0E"/>
    <w:rsid w:val="00D85FBA"/>
    <w:rsid w:val="00D90DE3"/>
    <w:rsid w:val="00D92433"/>
    <w:rsid w:val="00D92894"/>
    <w:rsid w:val="00D94EBE"/>
    <w:rsid w:val="00D969E1"/>
    <w:rsid w:val="00D96CDF"/>
    <w:rsid w:val="00DA10D6"/>
    <w:rsid w:val="00DB2D1A"/>
    <w:rsid w:val="00DB36FF"/>
    <w:rsid w:val="00DC1D2C"/>
    <w:rsid w:val="00DC70D0"/>
    <w:rsid w:val="00DC72B6"/>
    <w:rsid w:val="00DE36F3"/>
    <w:rsid w:val="00DE6BF8"/>
    <w:rsid w:val="00DE786A"/>
    <w:rsid w:val="00DF330C"/>
    <w:rsid w:val="00DF3940"/>
    <w:rsid w:val="00DF5EDE"/>
    <w:rsid w:val="00DF6D50"/>
    <w:rsid w:val="00E0268F"/>
    <w:rsid w:val="00E03BFD"/>
    <w:rsid w:val="00E0599E"/>
    <w:rsid w:val="00E076D3"/>
    <w:rsid w:val="00E125AD"/>
    <w:rsid w:val="00E12ECC"/>
    <w:rsid w:val="00E13BA3"/>
    <w:rsid w:val="00E21D8C"/>
    <w:rsid w:val="00E245AF"/>
    <w:rsid w:val="00E31839"/>
    <w:rsid w:val="00E326AD"/>
    <w:rsid w:val="00E36491"/>
    <w:rsid w:val="00E41024"/>
    <w:rsid w:val="00E41804"/>
    <w:rsid w:val="00E41B29"/>
    <w:rsid w:val="00E437A9"/>
    <w:rsid w:val="00E43826"/>
    <w:rsid w:val="00E4705F"/>
    <w:rsid w:val="00E60716"/>
    <w:rsid w:val="00E72240"/>
    <w:rsid w:val="00E7303C"/>
    <w:rsid w:val="00E77FF7"/>
    <w:rsid w:val="00E8157D"/>
    <w:rsid w:val="00E861B6"/>
    <w:rsid w:val="00EA24F3"/>
    <w:rsid w:val="00EA4689"/>
    <w:rsid w:val="00EA5213"/>
    <w:rsid w:val="00EB15AA"/>
    <w:rsid w:val="00EB50AD"/>
    <w:rsid w:val="00EB7534"/>
    <w:rsid w:val="00EC08C6"/>
    <w:rsid w:val="00EC3F58"/>
    <w:rsid w:val="00EC4A74"/>
    <w:rsid w:val="00EC7E74"/>
    <w:rsid w:val="00ED34FF"/>
    <w:rsid w:val="00ED4C76"/>
    <w:rsid w:val="00ED6F30"/>
    <w:rsid w:val="00EF0524"/>
    <w:rsid w:val="00EF1C65"/>
    <w:rsid w:val="00EF2DCD"/>
    <w:rsid w:val="00EF3106"/>
    <w:rsid w:val="00EF5819"/>
    <w:rsid w:val="00F00777"/>
    <w:rsid w:val="00F050D8"/>
    <w:rsid w:val="00F06275"/>
    <w:rsid w:val="00F06948"/>
    <w:rsid w:val="00F06F85"/>
    <w:rsid w:val="00F101BE"/>
    <w:rsid w:val="00F130E9"/>
    <w:rsid w:val="00F1671B"/>
    <w:rsid w:val="00F248C0"/>
    <w:rsid w:val="00F26575"/>
    <w:rsid w:val="00F30209"/>
    <w:rsid w:val="00F3071F"/>
    <w:rsid w:val="00F319B7"/>
    <w:rsid w:val="00F3315E"/>
    <w:rsid w:val="00F34DBF"/>
    <w:rsid w:val="00F35F4A"/>
    <w:rsid w:val="00F42810"/>
    <w:rsid w:val="00F4475E"/>
    <w:rsid w:val="00F4487D"/>
    <w:rsid w:val="00F47BF0"/>
    <w:rsid w:val="00F5075C"/>
    <w:rsid w:val="00F556A7"/>
    <w:rsid w:val="00F578F3"/>
    <w:rsid w:val="00F60906"/>
    <w:rsid w:val="00F63DF1"/>
    <w:rsid w:val="00F64916"/>
    <w:rsid w:val="00F64DCB"/>
    <w:rsid w:val="00F668C6"/>
    <w:rsid w:val="00F67790"/>
    <w:rsid w:val="00F70218"/>
    <w:rsid w:val="00F7072B"/>
    <w:rsid w:val="00F76669"/>
    <w:rsid w:val="00F77BB6"/>
    <w:rsid w:val="00F804CD"/>
    <w:rsid w:val="00F8068C"/>
    <w:rsid w:val="00F80DA5"/>
    <w:rsid w:val="00F81E75"/>
    <w:rsid w:val="00F82D90"/>
    <w:rsid w:val="00F83273"/>
    <w:rsid w:val="00F83CC2"/>
    <w:rsid w:val="00F84951"/>
    <w:rsid w:val="00F92532"/>
    <w:rsid w:val="00F943B3"/>
    <w:rsid w:val="00F94E8F"/>
    <w:rsid w:val="00F97762"/>
    <w:rsid w:val="00FA1B3E"/>
    <w:rsid w:val="00FA23D0"/>
    <w:rsid w:val="00FB1785"/>
    <w:rsid w:val="00FB17C6"/>
    <w:rsid w:val="00FB2055"/>
    <w:rsid w:val="00FB4DFE"/>
    <w:rsid w:val="00FB5C6E"/>
    <w:rsid w:val="00FB61DF"/>
    <w:rsid w:val="00FC25FE"/>
    <w:rsid w:val="00FC32AE"/>
    <w:rsid w:val="00FC7008"/>
    <w:rsid w:val="00FD0751"/>
    <w:rsid w:val="00FD0A04"/>
    <w:rsid w:val="00FD2389"/>
    <w:rsid w:val="00FD6101"/>
    <w:rsid w:val="00FD6923"/>
    <w:rsid w:val="00FE57F5"/>
    <w:rsid w:val="00FE6844"/>
    <w:rsid w:val="00FE7A6F"/>
    <w:rsid w:val="00FF5B32"/>
    <w:rsid w:val="00FF6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9E2EA9A"/>
  <w15:docId w15:val="{678701AF-F0BF-4946-8257-6153587BD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Book Antiqua" w:hAnsi="Book Antiqua" w:cs="Times New Roman"/>
      <w:sz w:val="22"/>
    </w:rPr>
  </w:style>
  <w:style w:type="paragraph" w:styleId="Heading1">
    <w:name w:val="heading 1"/>
    <w:basedOn w:val="Normal"/>
    <w:next w:val="Normal"/>
    <w:link w:val="Heading1Char"/>
    <w:uiPriority w:val="9"/>
    <w:qFormat/>
    <w:pPr>
      <w:keepNext/>
      <w:numPr>
        <w:ilvl w:val="1"/>
        <w:numId w:val="4"/>
      </w:numPr>
      <w:spacing w:before="240" w:after="60"/>
      <w:outlineLvl w:val="0"/>
    </w:pPr>
    <w:rPr>
      <w:b/>
      <w:kern w:val="28"/>
      <w:sz w:val="28"/>
    </w:rPr>
  </w:style>
  <w:style w:type="paragraph" w:styleId="Heading2">
    <w:name w:val="heading 2"/>
    <w:basedOn w:val="Normal"/>
    <w:next w:val="Normal"/>
    <w:link w:val="Heading2Char"/>
    <w:uiPriority w:val="9"/>
    <w:qFormat/>
    <w:pPr>
      <w:keepNext/>
      <w:spacing w:before="240" w:after="60"/>
      <w:outlineLvl w:val="1"/>
    </w:pPr>
    <w:rPr>
      <w:b/>
      <w:i/>
      <w:sz w:val="24"/>
    </w:rPr>
  </w:style>
  <w:style w:type="paragraph" w:styleId="Heading3">
    <w:name w:val="heading 3"/>
    <w:basedOn w:val="Normal"/>
    <w:next w:val="Normal"/>
    <w:link w:val="Heading3Char"/>
    <w:uiPriority w:val="9"/>
    <w:qFormat/>
    <w:pPr>
      <w:keepNext/>
      <w:spacing w:before="240" w:after="60"/>
      <w:outlineLvl w:val="2"/>
    </w:pPr>
    <w:rPr>
      <w:sz w:val="24"/>
    </w:rPr>
  </w:style>
  <w:style w:type="paragraph" w:styleId="Heading4">
    <w:name w:val="heading 4"/>
    <w:basedOn w:val="Normal"/>
    <w:next w:val="Normal"/>
    <w:link w:val="Heading4Char"/>
    <w:uiPriority w:val="9"/>
    <w:qFormat/>
    <w:pPr>
      <w:keepNext/>
      <w:outlineLvl w:val="3"/>
    </w:pPr>
    <w:rPr>
      <w:rFonts w:ascii="Arial" w:hAnsi="Arial"/>
      <w:b/>
      <w:bCs/>
    </w:rPr>
  </w:style>
  <w:style w:type="paragraph" w:styleId="Heading5">
    <w:name w:val="heading 5"/>
    <w:basedOn w:val="Normal"/>
    <w:next w:val="Normal"/>
    <w:link w:val="Heading5Char"/>
    <w:uiPriority w:val="9"/>
    <w:qFormat/>
    <w:pPr>
      <w:keepNext/>
      <w:jc w:val="center"/>
      <w:outlineLvl w:val="4"/>
    </w:pPr>
    <w:rPr>
      <w:b/>
      <w:bCs/>
    </w:rPr>
  </w:style>
  <w:style w:type="paragraph" w:styleId="Heading6">
    <w:name w:val="heading 6"/>
    <w:basedOn w:val="Normal"/>
    <w:next w:val="Normal"/>
    <w:link w:val="Heading6Char"/>
    <w:uiPriority w:val="9"/>
    <w:qFormat/>
    <w:pPr>
      <w:keepNext/>
      <w:ind w:left="99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2060"/>
    <w:rPr>
      <w:rFonts w:ascii="Book Antiqua" w:hAnsi="Book Antiqua" w:cs="Times New Roman"/>
      <w:b/>
      <w:kern w:val="28"/>
      <w:sz w:val="28"/>
    </w:rPr>
  </w:style>
  <w:style w:type="character" w:customStyle="1" w:styleId="Heading2Char">
    <w:name w:val="Heading 2 Char"/>
    <w:basedOn w:val="DefaultParagraphFont"/>
    <w:link w:val="Heading2"/>
    <w:uiPriority w:val="9"/>
    <w:semiHidden/>
    <w:rsid w:val="00BB206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B206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B206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B206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BB2060"/>
    <w:rPr>
      <w:rFonts w:asciiTheme="minorHAnsi" w:eastAsiaTheme="minorEastAsia" w:hAnsiTheme="minorHAnsi" w:cstheme="minorBidi"/>
      <w:b/>
      <w:bCs/>
      <w:sz w:val="22"/>
      <w:szCs w:val="22"/>
    </w:rPr>
  </w:style>
  <w:style w:type="paragraph" w:styleId="Footer">
    <w:name w:val="footer"/>
    <w:basedOn w:val="Normal"/>
    <w:link w:val="FooterChar"/>
    <w:uiPriority w:val="99"/>
    <w:pPr>
      <w:tabs>
        <w:tab w:val="center" w:pos="4320"/>
        <w:tab w:val="right" w:pos="8640"/>
      </w:tabs>
      <w:ind w:left="1080"/>
    </w:pPr>
  </w:style>
  <w:style w:type="character" w:customStyle="1" w:styleId="FooterChar">
    <w:name w:val="Footer Char"/>
    <w:basedOn w:val="DefaultParagraphFont"/>
    <w:link w:val="Footer"/>
    <w:uiPriority w:val="99"/>
    <w:semiHidden/>
    <w:rsid w:val="00BB2060"/>
    <w:rPr>
      <w:rFonts w:ascii="Book Antiqua" w:hAnsi="Book Antiqua" w:cs="Times New Roman"/>
      <w:sz w:val="22"/>
    </w:rPr>
  </w:style>
  <w:style w:type="paragraph" w:styleId="Header">
    <w:name w:val="header"/>
    <w:basedOn w:val="Normal"/>
    <w:link w:val="HeaderChar"/>
    <w:uiPriority w:val="99"/>
    <w:pPr>
      <w:tabs>
        <w:tab w:val="center" w:pos="4320"/>
        <w:tab w:val="right" w:pos="8640"/>
      </w:tabs>
      <w:ind w:left="1080"/>
    </w:pPr>
  </w:style>
  <w:style w:type="character" w:customStyle="1" w:styleId="HeaderChar">
    <w:name w:val="Header Char"/>
    <w:basedOn w:val="DefaultParagraphFont"/>
    <w:link w:val="Header"/>
    <w:uiPriority w:val="99"/>
    <w:semiHidden/>
    <w:rsid w:val="00BB2060"/>
    <w:rPr>
      <w:rFonts w:ascii="Book Antiqua" w:hAnsi="Book Antiqua" w:cs="Times New Roman"/>
      <w:sz w:val="22"/>
    </w:rPr>
  </w:style>
  <w:style w:type="paragraph" w:styleId="BodyTextIndent">
    <w:name w:val="Body Text Indent"/>
    <w:basedOn w:val="Normal"/>
    <w:link w:val="BodyTextIndentChar"/>
    <w:uiPriority w:val="99"/>
    <w:pPr>
      <w:spacing w:line="300" w:lineRule="exact"/>
      <w:ind w:left="2880" w:hanging="1350"/>
    </w:pPr>
  </w:style>
  <w:style w:type="character" w:customStyle="1" w:styleId="BodyTextIndentChar">
    <w:name w:val="Body Text Indent Char"/>
    <w:basedOn w:val="DefaultParagraphFont"/>
    <w:link w:val="BodyTextIndent"/>
    <w:uiPriority w:val="99"/>
    <w:semiHidden/>
    <w:rsid w:val="00BB2060"/>
    <w:rPr>
      <w:rFonts w:ascii="Book Antiqua" w:hAnsi="Book Antiqua" w:cs="Times New Roman"/>
      <w:sz w:val="22"/>
    </w:rPr>
  </w:style>
  <w:style w:type="paragraph" w:styleId="BodyTextIndent3">
    <w:name w:val="Body Text Indent 3"/>
    <w:basedOn w:val="Normal"/>
    <w:link w:val="BodyTextIndent3Char"/>
    <w:uiPriority w:val="99"/>
    <w:pPr>
      <w:tabs>
        <w:tab w:val="left" w:pos="5130"/>
      </w:tabs>
      <w:spacing w:line="300" w:lineRule="exact"/>
      <w:ind w:left="1530"/>
    </w:pPr>
    <w:rPr>
      <w:b/>
      <w:bCs/>
      <w:sz w:val="28"/>
    </w:rPr>
  </w:style>
  <w:style w:type="character" w:customStyle="1" w:styleId="BodyTextIndent3Char">
    <w:name w:val="Body Text Indent 3 Char"/>
    <w:basedOn w:val="DefaultParagraphFont"/>
    <w:link w:val="BodyTextIndent3"/>
    <w:uiPriority w:val="99"/>
    <w:semiHidden/>
    <w:rsid w:val="00BB2060"/>
    <w:rPr>
      <w:rFonts w:ascii="Book Antiqua" w:hAnsi="Book Antiqua" w:cs="Times New Roman"/>
      <w:sz w:val="16"/>
      <w:szCs w:val="16"/>
    </w:r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locked/>
    <w:rsid w:val="008458B3"/>
    <w:rPr>
      <w:rFonts w:ascii="Book Antiqua" w:hAnsi="Book Antiqua"/>
      <w:sz w:val="22"/>
    </w:rPr>
  </w:style>
  <w:style w:type="paragraph" w:customStyle="1" w:styleId="BulletLevel1">
    <w:name w:val="Bullet Level 1"/>
    <w:basedOn w:val="Normal"/>
    <w:next w:val="Normal"/>
    <w:autoRedefine/>
    <w:pPr>
      <w:numPr>
        <w:numId w:val="6"/>
      </w:numPr>
      <w:tabs>
        <w:tab w:val="left" w:pos="2160"/>
      </w:tabs>
      <w:spacing w:after="120"/>
    </w:pPr>
  </w:style>
  <w:style w:type="paragraph" w:customStyle="1" w:styleId="BulletLevel1last">
    <w:name w:val="Bullet Level 1(last)"/>
    <w:basedOn w:val="BulletLevel1"/>
    <w:pPr>
      <w:numPr>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link w:val="BodyText2Char"/>
    <w:uiPriority w:val="99"/>
    <w:pPr>
      <w:spacing w:after="120"/>
      <w:ind w:left="360"/>
    </w:pPr>
    <w:rPr>
      <w:rFonts w:ascii="Times New Roman" w:hAnsi="Times New Roman"/>
      <w:sz w:val="24"/>
    </w:rPr>
  </w:style>
  <w:style w:type="character" w:customStyle="1" w:styleId="BodyText2Char">
    <w:name w:val="Body Text 2 Char"/>
    <w:basedOn w:val="DefaultParagraphFont"/>
    <w:link w:val="BodyText2"/>
    <w:uiPriority w:val="99"/>
    <w:semiHidden/>
    <w:rsid w:val="00BB2060"/>
    <w:rPr>
      <w:rFonts w:ascii="Book Antiqua" w:hAnsi="Book Antiqua" w:cs="Times New Roman"/>
      <w:sz w:val="22"/>
    </w:rPr>
  </w:style>
  <w:style w:type="paragraph" w:styleId="BodyText">
    <w:name w:val="Body Text"/>
    <w:basedOn w:val="Normal"/>
    <w:link w:val="BodyTextChar"/>
    <w:uiPriority w:val="99"/>
    <w:pPr>
      <w:tabs>
        <w:tab w:val="left" w:pos="0"/>
      </w:tabs>
    </w:pPr>
    <w:rPr>
      <w:rFonts w:ascii="Times New Roman" w:hAnsi="Times New Roman"/>
      <w:sz w:val="24"/>
    </w:rPr>
  </w:style>
  <w:style w:type="character" w:customStyle="1" w:styleId="BodyTextChar">
    <w:name w:val="Body Text Char"/>
    <w:basedOn w:val="DefaultParagraphFont"/>
    <w:link w:val="BodyText"/>
    <w:uiPriority w:val="99"/>
    <w:semiHidden/>
    <w:rsid w:val="00BB2060"/>
    <w:rPr>
      <w:rFonts w:ascii="Book Antiqua" w:hAnsi="Book Antiqua" w:cs="Times New Roman"/>
      <w:sz w:val="22"/>
    </w:rPr>
  </w:style>
  <w:style w:type="character" w:styleId="PageNumber">
    <w:name w:val="page number"/>
    <w:basedOn w:val="DefaultParagraphFont"/>
    <w:uiPriority w:val="99"/>
    <w:rPr>
      <w:rFonts w:cs="Times New Roman"/>
    </w:r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sid w:val="00BB2060"/>
    <w:rPr>
      <w:rFonts w:ascii="Book Antiqua" w:hAnsi="Book Antiqua" w:cs="Times New Roman"/>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cs="Times New Roman"/>
      <w:noProof/>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BB2060"/>
    <w:rPr>
      <w:rFonts w:ascii="Times New Roman" w:hAnsi="Times New Roman" w:cs="Times New Roman"/>
      <w:sz w:val="0"/>
      <w:szCs w:val="0"/>
    </w:rPr>
  </w:style>
  <w:style w:type="paragraph" w:styleId="ListBullet">
    <w:name w:val="List Bullet"/>
    <w:basedOn w:val="Normal"/>
    <w:autoRedefine/>
    <w:uiPriority w:val="99"/>
    <w:rsid w:val="00011B67"/>
    <w:pPr>
      <w:tabs>
        <w:tab w:val="num" w:pos="360"/>
      </w:tabs>
      <w:ind w:left="360" w:hanging="360"/>
    </w:pPr>
    <w:rPr>
      <w:rFonts w:ascii="Times New Roman" w:hAnsi="Times New Roman"/>
      <w:sz w:val="24"/>
      <w:szCs w:val="24"/>
    </w:rPr>
  </w:style>
  <w:style w:type="paragraph" w:styleId="CommentSubject">
    <w:name w:val="annotation subject"/>
    <w:basedOn w:val="CommentText"/>
    <w:next w:val="CommentText"/>
    <w:link w:val="CommentSubjectChar"/>
    <w:uiPriority w:val="99"/>
    <w:semiHidden/>
    <w:rsid w:val="00853334"/>
    <w:rPr>
      <w:b/>
      <w:bCs/>
    </w:rPr>
  </w:style>
  <w:style w:type="character" w:customStyle="1" w:styleId="CommentSubjectChar">
    <w:name w:val="Comment Subject Char"/>
    <w:basedOn w:val="CommentTextChar"/>
    <w:link w:val="CommentSubject"/>
    <w:uiPriority w:val="99"/>
    <w:semiHidden/>
    <w:rsid w:val="00BB2060"/>
    <w:rPr>
      <w:rFonts w:ascii="Book Antiqua" w:hAnsi="Book Antiqua" w:cs="Times New Roman"/>
      <w:b/>
      <w:bCs/>
    </w:rPr>
  </w:style>
  <w:style w:type="paragraph" w:styleId="ListParagraph">
    <w:name w:val="List Paragraph"/>
    <w:basedOn w:val="Normal"/>
    <w:uiPriority w:val="34"/>
    <w:qFormat/>
    <w:rsid w:val="006E74BC"/>
    <w:pPr>
      <w:ind w:left="720"/>
      <w:contextualSpacing/>
    </w:pPr>
  </w:style>
  <w:style w:type="character" w:styleId="Emphasis">
    <w:name w:val="Emphasis"/>
    <w:basedOn w:val="DefaultParagraphFont"/>
    <w:qFormat/>
    <w:rsid w:val="008D08DE"/>
    <w:rPr>
      <w:i/>
      <w:iCs/>
    </w:rPr>
  </w:style>
  <w:style w:type="table" w:styleId="TableGrid">
    <w:name w:val="Table Grid"/>
    <w:basedOn w:val="TableNormal"/>
    <w:uiPriority w:val="59"/>
    <w:rsid w:val="00E0268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link w:val="BulletChar"/>
    <w:qFormat/>
    <w:rsid w:val="00AD2046"/>
    <w:pPr>
      <w:numPr>
        <w:numId w:val="28"/>
      </w:numPr>
      <w:tabs>
        <w:tab w:val="left" w:pos="540"/>
      </w:tabs>
      <w:spacing w:line="276" w:lineRule="auto"/>
    </w:pPr>
    <w:rPr>
      <w:rFonts w:ascii="Times New Roman" w:eastAsiaTheme="minorHAnsi" w:hAnsi="Times New Roman" w:cstheme="minorBidi"/>
      <w:szCs w:val="22"/>
    </w:rPr>
  </w:style>
  <w:style w:type="character" w:customStyle="1" w:styleId="BulletChar">
    <w:name w:val="Bullet Char"/>
    <w:basedOn w:val="DefaultParagraphFont"/>
    <w:link w:val="Bullet"/>
    <w:rsid w:val="00AD2046"/>
    <w:rPr>
      <w:rFonts w:ascii="Times New Roman" w:eastAsiaTheme="minorHAnsi" w:hAnsi="Times New Roman" w:cstheme="minorBidi"/>
      <w:sz w:val="22"/>
      <w:szCs w:val="22"/>
    </w:rPr>
  </w:style>
  <w:style w:type="paragraph" w:styleId="NoSpacing">
    <w:name w:val="No Spacing"/>
    <w:uiPriority w:val="1"/>
    <w:qFormat/>
    <w:rsid w:val="00016119"/>
    <w:rPr>
      <w:rFonts w:ascii="Book Antiqua" w:hAnsi="Book Antiqua" w:cs="Times New Roman"/>
      <w:sz w:val="22"/>
    </w:rPr>
  </w:style>
  <w:style w:type="paragraph" w:styleId="Revision">
    <w:name w:val="Revision"/>
    <w:hidden/>
    <w:uiPriority w:val="99"/>
    <w:semiHidden/>
    <w:rsid w:val="00D0261A"/>
    <w:rPr>
      <w:rFonts w:ascii="Book Antiqua" w:hAnsi="Book Antiqua"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60001">
      <w:bodyDiv w:val="1"/>
      <w:marLeft w:val="0"/>
      <w:marRight w:val="0"/>
      <w:marTop w:val="0"/>
      <w:marBottom w:val="0"/>
      <w:divBdr>
        <w:top w:val="none" w:sz="0" w:space="0" w:color="auto"/>
        <w:left w:val="none" w:sz="0" w:space="0" w:color="auto"/>
        <w:bottom w:val="none" w:sz="0" w:space="0" w:color="auto"/>
        <w:right w:val="none" w:sz="0" w:space="0" w:color="auto"/>
      </w:divBdr>
    </w:div>
    <w:div w:id="36663158">
      <w:bodyDiv w:val="1"/>
      <w:marLeft w:val="0"/>
      <w:marRight w:val="0"/>
      <w:marTop w:val="0"/>
      <w:marBottom w:val="0"/>
      <w:divBdr>
        <w:top w:val="none" w:sz="0" w:space="0" w:color="auto"/>
        <w:left w:val="none" w:sz="0" w:space="0" w:color="auto"/>
        <w:bottom w:val="none" w:sz="0" w:space="0" w:color="auto"/>
        <w:right w:val="none" w:sz="0" w:space="0" w:color="auto"/>
      </w:divBdr>
    </w:div>
    <w:div w:id="38432553">
      <w:bodyDiv w:val="1"/>
      <w:marLeft w:val="0"/>
      <w:marRight w:val="0"/>
      <w:marTop w:val="0"/>
      <w:marBottom w:val="0"/>
      <w:divBdr>
        <w:top w:val="none" w:sz="0" w:space="0" w:color="auto"/>
        <w:left w:val="none" w:sz="0" w:space="0" w:color="auto"/>
        <w:bottom w:val="none" w:sz="0" w:space="0" w:color="auto"/>
        <w:right w:val="none" w:sz="0" w:space="0" w:color="auto"/>
      </w:divBdr>
    </w:div>
    <w:div w:id="41445184">
      <w:bodyDiv w:val="1"/>
      <w:marLeft w:val="0"/>
      <w:marRight w:val="0"/>
      <w:marTop w:val="0"/>
      <w:marBottom w:val="0"/>
      <w:divBdr>
        <w:top w:val="none" w:sz="0" w:space="0" w:color="auto"/>
        <w:left w:val="none" w:sz="0" w:space="0" w:color="auto"/>
        <w:bottom w:val="none" w:sz="0" w:space="0" w:color="auto"/>
        <w:right w:val="none" w:sz="0" w:space="0" w:color="auto"/>
      </w:divBdr>
    </w:div>
    <w:div w:id="56515397">
      <w:bodyDiv w:val="1"/>
      <w:marLeft w:val="0"/>
      <w:marRight w:val="0"/>
      <w:marTop w:val="0"/>
      <w:marBottom w:val="0"/>
      <w:divBdr>
        <w:top w:val="none" w:sz="0" w:space="0" w:color="auto"/>
        <w:left w:val="none" w:sz="0" w:space="0" w:color="auto"/>
        <w:bottom w:val="none" w:sz="0" w:space="0" w:color="auto"/>
        <w:right w:val="none" w:sz="0" w:space="0" w:color="auto"/>
      </w:divBdr>
    </w:div>
    <w:div w:id="59712406">
      <w:bodyDiv w:val="1"/>
      <w:marLeft w:val="0"/>
      <w:marRight w:val="0"/>
      <w:marTop w:val="0"/>
      <w:marBottom w:val="0"/>
      <w:divBdr>
        <w:top w:val="none" w:sz="0" w:space="0" w:color="auto"/>
        <w:left w:val="none" w:sz="0" w:space="0" w:color="auto"/>
        <w:bottom w:val="none" w:sz="0" w:space="0" w:color="auto"/>
        <w:right w:val="none" w:sz="0" w:space="0" w:color="auto"/>
      </w:divBdr>
    </w:div>
    <w:div w:id="167598561">
      <w:bodyDiv w:val="1"/>
      <w:marLeft w:val="0"/>
      <w:marRight w:val="0"/>
      <w:marTop w:val="0"/>
      <w:marBottom w:val="0"/>
      <w:divBdr>
        <w:top w:val="none" w:sz="0" w:space="0" w:color="auto"/>
        <w:left w:val="none" w:sz="0" w:space="0" w:color="auto"/>
        <w:bottom w:val="none" w:sz="0" w:space="0" w:color="auto"/>
        <w:right w:val="none" w:sz="0" w:space="0" w:color="auto"/>
      </w:divBdr>
    </w:div>
    <w:div w:id="344864281">
      <w:bodyDiv w:val="1"/>
      <w:marLeft w:val="0"/>
      <w:marRight w:val="0"/>
      <w:marTop w:val="0"/>
      <w:marBottom w:val="0"/>
      <w:divBdr>
        <w:top w:val="none" w:sz="0" w:space="0" w:color="auto"/>
        <w:left w:val="none" w:sz="0" w:space="0" w:color="auto"/>
        <w:bottom w:val="none" w:sz="0" w:space="0" w:color="auto"/>
        <w:right w:val="none" w:sz="0" w:space="0" w:color="auto"/>
      </w:divBdr>
    </w:div>
    <w:div w:id="362248199">
      <w:bodyDiv w:val="1"/>
      <w:marLeft w:val="0"/>
      <w:marRight w:val="0"/>
      <w:marTop w:val="0"/>
      <w:marBottom w:val="0"/>
      <w:divBdr>
        <w:top w:val="none" w:sz="0" w:space="0" w:color="auto"/>
        <w:left w:val="none" w:sz="0" w:space="0" w:color="auto"/>
        <w:bottom w:val="none" w:sz="0" w:space="0" w:color="auto"/>
        <w:right w:val="none" w:sz="0" w:space="0" w:color="auto"/>
      </w:divBdr>
    </w:div>
    <w:div w:id="387150597">
      <w:bodyDiv w:val="1"/>
      <w:marLeft w:val="0"/>
      <w:marRight w:val="0"/>
      <w:marTop w:val="0"/>
      <w:marBottom w:val="0"/>
      <w:divBdr>
        <w:top w:val="none" w:sz="0" w:space="0" w:color="auto"/>
        <w:left w:val="none" w:sz="0" w:space="0" w:color="auto"/>
        <w:bottom w:val="none" w:sz="0" w:space="0" w:color="auto"/>
        <w:right w:val="none" w:sz="0" w:space="0" w:color="auto"/>
      </w:divBdr>
    </w:div>
    <w:div w:id="418528621">
      <w:bodyDiv w:val="1"/>
      <w:marLeft w:val="0"/>
      <w:marRight w:val="0"/>
      <w:marTop w:val="0"/>
      <w:marBottom w:val="0"/>
      <w:divBdr>
        <w:top w:val="none" w:sz="0" w:space="0" w:color="auto"/>
        <w:left w:val="none" w:sz="0" w:space="0" w:color="auto"/>
        <w:bottom w:val="none" w:sz="0" w:space="0" w:color="auto"/>
        <w:right w:val="none" w:sz="0" w:space="0" w:color="auto"/>
      </w:divBdr>
    </w:div>
    <w:div w:id="436759301">
      <w:bodyDiv w:val="1"/>
      <w:marLeft w:val="0"/>
      <w:marRight w:val="0"/>
      <w:marTop w:val="0"/>
      <w:marBottom w:val="0"/>
      <w:divBdr>
        <w:top w:val="none" w:sz="0" w:space="0" w:color="auto"/>
        <w:left w:val="none" w:sz="0" w:space="0" w:color="auto"/>
        <w:bottom w:val="none" w:sz="0" w:space="0" w:color="auto"/>
        <w:right w:val="none" w:sz="0" w:space="0" w:color="auto"/>
      </w:divBdr>
    </w:div>
    <w:div w:id="437139459">
      <w:bodyDiv w:val="1"/>
      <w:marLeft w:val="0"/>
      <w:marRight w:val="0"/>
      <w:marTop w:val="0"/>
      <w:marBottom w:val="0"/>
      <w:divBdr>
        <w:top w:val="none" w:sz="0" w:space="0" w:color="auto"/>
        <w:left w:val="none" w:sz="0" w:space="0" w:color="auto"/>
        <w:bottom w:val="none" w:sz="0" w:space="0" w:color="auto"/>
        <w:right w:val="none" w:sz="0" w:space="0" w:color="auto"/>
      </w:divBdr>
    </w:div>
    <w:div w:id="473372656">
      <w:bodyDiv w:val="1"/>
      <w:marLeft w:val="0"/>
      <w:marRight w:val="0"/>
      <w:marTop w:val="0"/>
      <w:marBottom w:val="0"/>
      <w:divBdr>
        <w:top w:val="none" w:sz="0" w:space="0" w:color="auto"/>
        <w:left w:val="none" w:sz="0" w:space="0" w:color="auto"/>
        <w:bottom w:val="none" w:sz="0" w:space="0" w:color="auto"/>
        <w:right w:val="none" w:sz="0" w:space="0" w:color="auto"/>
      </w:divBdr>
    </w:div>
    <w:div w:id="493180428">
      <w:bodyDiv w:val="1"/>
      <w:marLeft w:val="0"/>
      <w:marRight w:val="0"/>
      <w:marTop w:val="0"/>
      <w:marBottom w:val="0"/>
      <w:divBdr>
        <w:top w:val="none" w:sz="0" w:space="0" w:color="auto"/>
        <w:left w:val="none" w:sz="0" w:space="0" w:color="auto"/>
        <w:bottom w:val="none" w:sz="0" w:space="0" w:color="auto"/>
        <w:right w:val="none" w:sz="0" w:space="0" w:color="auto"/>
      </w:divBdr>
    </w:div>
    <w:div w:id="505247418">
      <w:bodyDiv w:val="1"/>
      <w:marLeft w:val="0"/>
      <w:marRight w:val="0"/>
      <w:marTop w:val="0"/>
      <w:marBottom w:val="0"/>
      <w:divBdr>
        <w:top w:val="none" w:sz="0" w:space="0" w:color="auto"/>
        <w:left w:val="none" w:sz="0" w:space="0" w:color="auto"/>
        <w:bottom w:val="none" w:sz="0" w:space="0" w:color="auto"/>
        <w:right w:val="none" w:sz="0" w:space="0" w:color="auto"/>
      </w:divBdr>
    </w:div>
    <w:div w:id="526211668">
      <w:bodyDiv w:val="1"/>
      <w:marLeft w:val="0"/>
      <w:marRight w:val="0"/>
      <w:marTop w:val="0"/>
      <w:marBottom w:val="0"/>
      <w:divBdr>
        <w:top w:val="none" w:sz="0" w:space="0" w:color="auto"/>
        <w:left w:val="none" w:sz="0" w:space="0" w:color="auto"/>
        <w:bottom w:val="none" w:sz="0" w:space="0" w:color="auto"/>
        <w:right w:val="none" w:sz="0" w:space="0" w:color="auto"/>
      </w:divBdr>
    </w:div>
    <w:div w:id="526868767">
      <w:bodyDiv w:val="1"/>
      <w:marLeft w:val="0"/>
      <w:marRight w:val="0"/>
      <w:marTop w:val="0"/>
      <w:marBottom w:val="0"/>
      <w:divBdr>
        <w:top w:val="none" w:sz="0" w:space="0" w:color="auto"/>
        <w:left w:val="none" w:sz="0" w:space="0" w:color="auto"/>
        <w:bottom w:val="none" w:sz="0" w:space="0" w:color="auto"/>
        <w:right w:val="none" w:sz="0" w:space="0" w:color="auto"/>
      </w:divBdr>
    </w:div>
    <w:div w:id="537622070">
      <w:bodyDiv w:val="1"/>
      <w:marLeft w:val="0"/>
      <w:marRight w:val="0"/>
      <w:marTop w:val="0"/>
      <w:marBottom w:val="0"/>
      <w:divBdr>
        <w:top w:val="none" w:sz="0" w:space="0" w:color="auto"/>
        <w:left w:val="none" w:sz="0" w:space="0" w:color="auto"/>
        <w:bottom w:val="none" w:sz="0" w:space="0" w:color="auto"/>
        <w:right w:val="none" w:sz="0" w:space="0" w:color="auto"/>
      </w:divBdr>
    </w:div>
    <w:div w:id="612128540">
      <w:bodyDiv w:val="1"/>
      <w:marLeft w:val="0"/>
      <w:marRight w:val="0"/>
      <w:marTop w:val="0"/>
      <w:marBottom w:val="0"/>
      <w:divBdr>
        <w:top w:val="none" w:sz="0" w:space="0" w:color="auto"/>
        <w:left w:val="none" w:sz="0" w:space="0" w:color="auto"/>
        <w:bottom w:val="none" w:sz="0" w:space="0" w:color="auto"/>
        <w:right w:val="none" w:sz="0" w:space="0" w:color="auto"/>
      </w:divBdr>
    </w:div>
    <w:div w:id="713123038">
      <w:bodyDiv w:val="1"/>
      <w:marLeft w:val="0"/>
      <w:marRight w:val="0"/>
      <w:marTop w:val="0"/>
      <w:marBottom w:val="0"/>
      <w:divBdr>
        <w:top w:val="none" w:sz="0" w:space="0" w:color="auto"/>
        <w:left w:val="none" w:sz="0" w:space="0" w:color="auto"/>
        <w:bottom w:val="none" w:sz="0" w:space="0" w:color="auto"/>
        <w:right w:val="none" w:sz="0" w:space="0" w:color="auto"/>
      </w:divBdr>
    </w:div>
    <w:div w:id="714230591">
      <w:bodyDiv w:val="1"/>
      <w:marLeft w:val="0"/>
      <w:marRight w:val="0"/>
      <w:marTop w:val="0"/>
      <w:marBottom w:val="0"/>
      <w:divBdr>
        <w:top w:val="none" w:sz="0" w:space="0" w:color="auto"/>
        <w:left w:val="none" w:sz="0" w:space="0" w:color="auto"/>
        <w:bottom w:val="none" w:sz="0" w:space="0" w:color="auto"/>
        <w:right w:val="none" w:sz="0" w:space="0" w:color="auto"/>
      </w:divBdr>
    </w:div>
    <w:div w:id="716469170">
      <w:bodyDiv w:val="1"/>
      <w:marLeft w:val="0"/>
      <w:marRight w:val="0"/>
      <w:marTop w:val="0"/>
      <w:marBottom w:val="0"/>
      <w:divBdr>
        <w:top w:val="none" w:sz="0" w:space="0" w:color="auto"/>
        <w:left w:val="none" w:sz="0" w:space="0" w:color="auto"/>
        <w:bottom w:val="none" w:sz="0" w:space="0" w:color="auto"/>
        <w:right w:val="none" w:sz="0" w:space="0" w:color="auto"/>
      </w:divBdr>
    </w:div>
    <w:div w:id="756562721">
      <w:bodyDiv w:val="1"/>
      <w:marLeft w:val="0"/>
      <w:marRight w:val="0"/>
      <w:marTop w:val="0"/>
      <w:marBottom w:val="0"/>
      <w:divBdr>
        <w:top w:val="none" w:sz="0" w:space="0" w:color="auto"/>
        <w:left w:val="none" w:sz="0" w:space="0" w:color="auto"/>
        <w:bottom w:val="none" w:sz="0" w:space="0" w:color="auto"/>
        <w:right w:val="none" w:sz="0" w:space="0" w:color="auto"/>
      </w:divBdr>
    </w:div>
    <w:div w:id="778987066">
      <w:bodyDiv w:val="1"/>
      <w:marLeft w:val="0"/>
      <w:marRight w:val="0"/>
      <w:marTop w:val="0"/>
      <w:marBottom w:val="0"/>
      <w:divBdr>
        <w:top w:val="none" w:sz="0" w:space="0" w:color="auto"/>
        <w:left w:val="none" w:sz="0" w:space="0" w:color="auto"/>
        <w:bottom w:val="none" w:sz="0" w:space="0" w:color="auto"/>
        <w:right w:val="none" w:sz="0" w:space="0" w:color="auto"/>
      </w:divBdr>
    </w:div>
    <w:div w:id="833956529">
      <w:bodyDiv w:val="1"/>
      <w:marLeft w:val="0"/>
      <w:marRight w:val="0"/>
      <w:marTop w:val="0"/>
      <w:marBottom w:val="0"/>
      <w:divBdr>
        <w:top w:val="none" w:sz="0" w:space="0" w:color="auto"/>
        <w:left w:val="none" w:sz="0" w:space="0" w:color="auto"/>
        <w:bottom w:val="none" w:sz="0" w:space="0" w:color="auto"/>
        <w:right w:val="none" w:sz="0" w:space="0" w:color="auto"/>
      </w:divBdr>
    </w:div>
    <w:div w:id="850603845">
      <w:bodyDiv w:val="1"/>
      <w:marLeft w:val="0"/>
      <w:marRight w:val="0"/>
      <w:marTop w:val="0"/>
      <w:marBottom w:val="0"/>
      <w:divBdr>
        <w:top w:val="none" w:sz="0" w:space="0" w:color="auto"/>
        <w:left w:val="none" w:sz="0" w:space="0" w:color="auto"/>
        <w:bottom w:val="none" w:sz="0" w:space="0" w:color="auto"/>
        <w:right w:val="none" w:sz="0" w:space="0" w:color="auto"/>
      </w:divBdr>
    </w:div>
    <w:div w:id="899097451">
      <w:bodyDiv w:val="1"/>
      <w:marLeft w:val="0"/>
      <w:marRight w:val="0"/>
      <w:marTop w:val="0"/>
      <w:marBottom w:val="0"/>
      <w:divBdr>
        <w:top w:val="none" w:sz="0" w:space="0" w:color="auto"/>
        <w:left w:val="none" w:sz="0" w:space="0" w:color="auto"/>
        <w:bottom w:val="none" w:sz="0" w:space="0" w:color="auto"/>
        <w:right w:val="none" w:sz="0" w:space="0" w:color="auto"/>
      </w:divBdr>
    </w:div>
    <w:div w:id="978848241">
      <w:bodyDiv w:val="1"/>
      <w:marLeft w:val="0"/>
      <w:marRight w:val="0"/>
      <w:marTop w:val="0"/>
      <w:marBottom w:val="0"/>
      <w:divBdr>
        <w:top w:val="none" w:sz="0" w:space="0" w:color="auto"/>
        <w:left w:val="none" w:sz="0" w:space="0" w:color="auto"/>
        <w:bottom w:val="none" w:sz="0" w:space="0" w:color="auto"/>
        <w:right w:val="none" w:sz="0" w:space="0" w:color="auto"/>
      </w:divBdr>
    </w:div>
    <w:div w:id="997031924">
      <w:bodyDiv w:val="1"/>
      <w:marLeft w:val="0"/>
      <w:marRight w:val="0"/>
      <w:marTop w:val="0"/>
      <w:marBottom w:val="0"/>
      <w:divBdr>
        <w:top w:val="none" w:sz="0" w:space="0" w:color="auto"/>
        <w:left w:val="none" w:sz="0" w:space="0" w:color="auto"/>
        <w:bottom w:val="none" w:sz="0" w:space="0" w:color="auto"/>
        <w:right w:val="none" w:sz="0" w:space="0" w:color="auto"/>
      </w:divBdr>
    </w:div>
    <w:div w:id="1064909209">
      <w:bodyDiv w:val="1"/>
      <w:marLeft w:val="0"/>
      <w:marRight w:val="0"/>
      <w:marTop w:val="0"/>
      <w:marBottom w:val="0"/>
      <w:divBdr>
        <w:top w:val="none" w:sz="0" w:space="0" w:color="auto"/>
        <w:left w:val="none" w:sz="0" w:space="0" w:color="auto"/>
        <w:bottom w:val="none" w:sz="0" w:space="0" w:color="auto"/>
        <w:right w:val="none" w:sz="0" w:space="0" w:color="auto"/>
      </w:divBdr>
    </w:div>
    <w:div w:id="1077746258">
      <w:bodyDiv w:val="1"/>
      <w:marLeft w:val="0"/>
      <w:marRight w:val="0"/>
      <w:marTop w:val="0"/>
      <w:marBottom w:val="0"/>
      <w:divBdr>
        <w:top w:val="none" w:sz="0" w:space="0" w:color="auto"/>
        <w:left w:val="none" w:sz="0" w:space="0" w:color="auto"/>
        <w:bottom w:val="none" w:sz="0" w:space="0" w:color="auto"/>
        <w:right w:val="none" w:sz="0" w:space="0" w:color="auto"/>
      </w:divBdr>
    </w:div>
    <w:div w:id="1140540808">
      <w:bodyDiv w:val="1"/>
      <w:marLeft w:val="0"/>
      <w:marRight w:val="0"/>
      <w:marTop w:val="0"/>
      <w:marBottom w:val="0"/>
      <w:divBdr>
        <w:top w:val="none" w:sz="0" w:space="0" w:color="auto"/>
        <w:left w:val="none" w:sz="0" w:space="0" w:color="auto"/>
        <w:bottom w:val="none" w:sz="0" w:space="0" w:color="auto"/>
        <w:right w:val="none" w:sz="0" w:space="0" w:color="auto"/>
      </w:divBdr>
    </w:div>
    <w:div w:id="1189642181">
      <w:bodyDiv w:val="1"/>
      <w:marLeft w:val="0"/>
      <w:marRight w:val="0"/>
      <w:marTop w:val="0"/>
      <w:marBottom w:val="0"/>
      <w:divBdr>
        <w:top w:val="none" w:sz="0" w:space="0" w:color="auto"/>
        <w:left w:val="none" w:sz="0" w:space="0" w:color="auto"/>
        <w:bottom w:val="none" w:sz="0" w:space="0" w:color="auto"/>
        <w:right w:val="none" w:sz="0" w:space="0" w:color="auto"/>
      </w:divBdr>
    </w:div>
    <w:div w:id="1205604139">
      <w:bodyDiv w:val="1"/>
      <w:marLeft w:val="0"/>
      <w:marRight w:val="0"/>
      <w:marTop w:val="0"/>
      <w:marBottom w:val="0"/>
      <w:divBdr>
        <w:top w:val="none" w:sz="0" w:space="0" w:color="auto"/>
        <w:left w:val="none" w:sz="0" w:space="0" w:color="auto"/>
        <w:bottom w:val="none" w:sz="0" w:space="0" w:color="auto"/>
        <w:right w:val="none" w:sz="0" w:space="0" w:color="auto"/>
      </w:divBdr>
    </w:div>
    <w:div w:id="1295872040">
      <w:bodyDiv w:val="1"/>
      <w:marLeft w:val="0"/>
      <w:marRight w:val="0"/>
      <w:marTop w:val="0"/>
      <w:marBottom w:val="0"/>
      <w:divBdr>
        <w:top w:val="none" w:sz="0" w:space="0" w:color="auto"/>
        <w:left w:val="none" w:sz="0" w:space="0" w:color="auto"/>
        <w:bottom w:val="none" w:sz="0" w:space="0" w:color="auto"/>
        <w:right w:val="none" w:sz="0" w:space="0" w:color="auto"/>
      </w:divBdr>
      <w:divsChild>
        <w:div w:id="657072079">
          <w:marLeft w:val="0"/>
          <w:marRight w:val="0"/>
          <w:marTop w:val="0"/>
          <w:marBottom w:val="0"/>
          <w:divBdr>
            <w:top w:val="none" w:sz="0" w:space="0" w:color="auto"/>
            <w:left w:val="none" w:sz="0" w:space="0" w:color="auto"/>
            <w:bottom w:val="none" w:sz="0" w:space="0" w:color="auto"/>
            <w:right w:val="none" w:sz="0" w:space="0" w:color="auto"/>
          </w:divBdr>
          <w:divsChild>
            <w:div w:id="171991568">
              <w:marLeft w:val="0"/>
              <w:marRight w:val="0"/>
              <w:marTop w:val="0"/>
              <w:marBottom w:val="0"/>
              <w:divBdr>
                <w:top w:val="none" w:sz="0" w:space="0" w:color="auto"/>
                <w:left w:val="none" w:sz="0" w:space="0" w:color="auto"/>
                <w:bottom w:val="none" w:sz="0" w:space="0" w:color="auto"/>
                <w:right w:val="none" w:sz="0" w:space="0" w:color="auto"/>
              </w:divBdr>
              <w:divsChild>
                <w:div w:id="1546023814">
                  <w:marLeft w:val="0"/>
                  <w:marRight w:val="0"/>
                  <w:marTop w:val="0"/>
                  <w:marBottom w:val="0"/>
                  <w:divBdr>
                    <w:top w:val="none" w:sz="0" w:space="0" w:color="auto"/>
                    <w:left w:val="none" w:sz="0" w:space="0" w:color="auto"/>
                    <w:bottom w:val="none" w:sz="0" w:space="0" w:color="auto"/>
                    <w:right w:val="none" w:sz="0" w:space="0" w:color="auto"/>
                  </w:divBdr>
                  <w:divsChild>
                    <w:div w:id="13894208">
                      <w:marLeft w:val="0"/>
                      <w:marRight w:val="0"/>
                      <w:marTop w:val="0"/>
                      <w:marBottom w:val="0"/>
                      <w:divBdr>
                        <w:top w:val="none" w:sz="0" w:space="0" w:color="auto"/>
                        <w:left w:val="none" w:sz="0" w:space="0" w:color="auto"/>
                        <w:bottom w:val="none" w:sz="0" w:space="0" w:color="auto"/>
                        <w:right w:val="none" w:sz="0" w:space="0" w:color="auto"/>
                      </w:divBdr>
                      <w:divsChild>
                        <w:div w:id="1939872046">
                          <w:marLeft w:val="0"/>
                          <w:marRight w:val="0"/>
                          <w:marTop w:val="0"/>
                          <w:marBottom w:val="0"/>
                          <w:divBdr>
                            <w:top w:val="none" w:sz="0" w:space="0" w:color="auto"/>
                            <w:left w:val="none" w:sz="0" w:space="0" w:color="auto"/>
                            <w:bottom w:val="none" w:sz="0" w:space="0" w:color="auto"/>
                            <w:right w:val="none" w:sz="0" w:space="0" w:color="auto"/>
                          </w:divBdr>
                          <w:divsChild>
                            <w:div w:id="606695982">
                              <w:marLeft w:val="-225"/>
                              <w:marRight w:val="0"/>
                              <w:marTop w:val="0"/>
                              <w:marBottom w:val="0"/>
                              <w:divBdr>
                                <w:top w:val="none" w:sz="0" w:space="0" w:color="auto"/>
                                <w:left w:val="none" w:sz="0" w:space="0" w:color="auto"/>
                                <w:bottom w:val="none" w:sz="0" w:space="0" w:color="auto"/>
                                <w:right w:val="none" w:sz="0" w:space="0" w:color="auto"/>
                              </w:divBdr>
                              <w:divsChild>
                                <w:div w:id="632251477">
                                  <w:marLeft w:val="0"/>
                                  <w:marRight w:val="0"/>
                                  <w:marTop w:val="0"/>
                                  <w:marBottom w:val="0"/>
                                  <w:divBdr>
                                    <w:top w:val="none" w:sz="0" w:space="0" w:color="auto"/>
                                    <w:left w:val="none" w:sz="0" w:space="0" w:color="auto"/>
                                    <w:bottom w:val="none" w:sz="0" w:space="0" w:color="auto"/>
                                    <w:right w:val="none" w:sz="0" w:space="0" w:color="auto"/>
                                  </w:divBdr>
                                  <w:divsChild>
                                    <w:div w:id="1349915153">
                                      <w:marLeft w:val="0"/>
                                      <w:marRight w:val="0"/>
                                      <w:marTop w:val="0"/>
                                      <w:marBottom w:val="0"/>
                                      <w:divBdr>
                                        <w:top w:val="none" w:sz="0" w:space="0" w:color="auto"/>
                                        <w:left w:val="none" w:sz="0" w:space="0" w:color="auto"/>
                                        <w:bottom w:val="none" w:sz="0" w:space="0" w:color="auto"/>
                                        <w:right w:val="none" w:sz="0" w:space="0" w:color="auto"/>
                                      </w:divBdr>
                                      <w:divsChild>
                                        <w:div w:id="1888688041">
                                          <w:marLeft w:val="0"/>
                                          <w:marRight w:val="0"/>
                                          <w:marTop w:val="0"/>
                                          <w:marBottom w:val="0"/>
                                          <w:divBdr>
                                            <w:top w:val="none" w:sz="0" w:space="0" w:color="auto"/>
                                            <w:left w:val="none" w:sz="0" w:space="0" w:color="auto"/>
                                            <w:bottom w:val="none" w:sz="0" w:space="0" w:color="auto"/>
                                            <w:right w:val="none" w:sz="0" w:space="0" w:color="auto"/>
                                          </w:divBdr>
                                          <w:divsChild>
                                            <w:div w:id="691033410">
                                              <w:marLeft w:val="0"/>
                                              <w:marRight w:val="0"/>
                                              <w:marTop w:val="0"/>
                                              <w:marBottom w:val="0"/>
                                              <w:divBdr>
                                                <w:top w:val="none" w:sz="0" w:space="0" w:color="auto"/>
                                                <w:left w:val="none" w:sz="0" w:space="0" w:color="auto"/>
                                                <w:bottom w:val="none" w:sz="0" w:space="0" w:color="auto"/>
                                                <w:right w:val="none" w:sz="0" w:space="0" w:color="auto"/>
                                              </w:divBdr>
                                              <w:divsChild>
                                                <w:div w:id="1777166608">
                                                  <w:marLeft w:val="0"/>
                                                  <w:marRight w:val="0"/>
                                                  <w:marTop w:val="0"/>
                                                  <w:marBottom w:val="0"/>
                                                  <w:divBdr>
                                                    <w:top w:val="none" w:sz="0" w:space="0" w:color="auto"/>
                                                    <w:left w:val="none" w:sz="0" w:space="0" w:color="auto"/>
                                                    <w:bottom w:val="none" w:sz="0" w:space="0" w:color="auto"/>
                                                    <w:right w:val="none" w:sz="0" w:space="0" w:color="auto"/>
                                                  </w:divBdr>
                                                  <w:divsChild>
                                                    <w:div w:id="188259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8262240">
      <w:bodyDiv w:val="1"/>
      <w:marLeft w:val="0"/>
      <w:marRight w:val="0"/>
      <w:marTop w:val="0"/>
      <w:marBottom w:val="0"/>
      <w:divBdr>
        <w:top w:val="none" w:sz="0" w:space="0" w:color="auto"/>
        <w:left w:val="none" w:sz="0" w:space="0" w:color="auto"/>
        <w:bottom w:val="none" w:sz="0" w:space="0" w:color="auto"/>
        <w:right w:val="none" w:sz="0" w:space="0" w:color="auto"/>
      </w:divBdr>
    </w:div>
    <w:div w:id="1425880810">
      <w:bodyDiv w:val="1"/>
      <w:marLeft w:val="0"/>
      <w:marRight w:val="0"/>
      <w:marTop w:val="0"/>
      <w:marBottom w:val="0"/>
      <w:divBdr>
        <w:top w:val="none" w:sz="0" w:space="0" w:color="auto"/>
        <w:left w:val="none" w:sz="0" w:space="0" w:color="auto"/>
        <w:bottom w:val="none" w:sz="0" w:space="0" w:color="auto"/>
        <w:right w:val="none" w:sz="0" w:space="0" w:color="auto"/>
      </w:divBdr>
    </w:div>
    <w:div w:id="1432119223">
      <w:bodyDiv w:val="1"/>
      <w:marLeft w:val="0"/>
      <w:marRight w:val="0"/>
      <w:marTop w:val="0"/>
      <w:marBottom w:val="0"/>
      <w:divBdr>
        <w:top w:val="none" w:sz="0" w:space="0" w:color="auto"/>
        <w:left w:val="none" w:sz="0" w:space="0" w:color="auto"/>
        <w:bottom w:val="none" w:sz="0" w:space="0" w:color="auto"/>
        <w:right w:val="none" w:sz="0" w:space="0" w:color="auto"/>
      </w:divBdr>
    </w:div>
    <w:div w:id="1447577079">
      <w:bodyDiv w:val="1"/>
      <w:marLeft w:val="0"/>
      <w:marRight w:val="0"/>
      <w:marTop w:val="0"/>
      <w:marBottom w:val="0"/>
      <w:divBdr>
        <w:top w:val="none" w:sz="0" w:space="0" w:color="auto"/>
        <w:left w:val="none" w:sz="0" w:space="0" w:color="auto"/>
        <w:bottom w:val="none" w:sz="0" w:space="0" w:color="auto"/>
        <w:right w:val="none" w:sz="0" w:space="0" w:color="auto"/>
      </w:divBdr>
    </w:div>
    <w:div w:id="1486126905">
      <w:bodyDiv w:val="1"/>
      <w:marLeft w:val="0"/>
      <w:marRight w:val="0"/>
      <w:marTop w:val="0"/>
      <w:marBottom w:val="0"/>
      <w:divBdr>
        <w:top w:val="none" w:sz="0" w:space="0" w:color="auto"/>
        <w:left w:val="none" w:sz="0" w:space="0" w:color="auto"/>
        <w:bottom w:val="none" w:sz="0" w:space="0" w:color="auto"/>
        <w:right w:val="none" w:sz="0" w:space="0" w:color="auto"/>
      </w:divBdr>
    </w:div>
    <w:div w:id="1506743804">
      <w:bodyDiv w:val="1"/>
      <w:marLeft w:val="0"/>
      <w:marRight w:val="0"/>
      <w:marTop w:val="0"/>
      <w:marBottom w:val="0"/>
      <w:divBdr>
        <w:top w:val="none" w:sz="0" w:space="0" w:color="auto"/>
        <w:left w:val="none" w:sz="0" w:space="0" w:color="auto"/>
        <w:bottom w:val="none" w:sz="0" w:space="0" w:color="auto"/>
        <w:right w:val="none" w:sz="0" w:space="0" w:color="auto"/>
      </w:divBdr>
    </w:div>
    <w:div w:id="1542787164">
      <w:bodyDiv w:val="1"/>
      <w:marLeft w:val="0"/>
      <w:marRight w:val="0"/>
      <w:marTop w:val="0"/>
      <w:marBottom w:val="0"/>
      <w:divBdr>
        <w:top w:val="none" w:sz="0" w:space="0" w:color="auto"/>
        <w:left w:val="none" w:sz="0" w:space="0" w:color="auto"/>
        <w:bottom w:val="none" w:sz="0" w:space="0" w:color="auto"/>
        <w:right w:val="none" w:sz="0" w:space="0" w:color="auto"/>
      </w:divBdr>
    </w:div>
    <w:div w:id="1582907955">
      <w:bodyDiv w:val="1"/>
      <w:marLeft w:val="0"/>
      <w:marRight w:val="0"/>
      <w:marTop w:val="0"/>
      <w:marBottom w:val="0"/>
      <w:divBdr>
        <w:top w:val="none" w:sz="0" w:space="0" w:color="auto"/>
        <w:left w:val="none" w:sz="0" w:space="0" w:color="auto"/>
        <w:bottom w:val="none" w:sz="0" w:space="0" w:color="auto"/>
        <w:right w:val="none" w:sz="0" w:space="0" w:color="auto"/>
      </w:divBdr>
    </w:div>
    <w:div w:id="1647398245">
      <w:marLeft w:val="0"/>
      <w:marRight w:val="0"/>
      <w:marTop w:val="0"/>
      <w:marBottom w:val="0"/>
      <w:divBdr>
        <w:top w:val="none" w:sz="0" w:space="0" w:color="auto"/>
        <w:left w:val="none" w:sz="0" w:space="0" w:color="auto"/>
        <w:bottom w:val="none" w:sz="0" w:space="0" w:color="auto"/>
        <w:right w:val="none" w:sz="0" w:space="0" w:color="auto"/>
      </w:divBdr>
    </w:div>
    <w:div w:id="1647398246">
      <w:marLeft w:val="0"/>
      <w:marRight w:val="0"/>
      <w:marTop w:val="0"/>
      <w:marBottom w:val="0"/>
      <w:divBdr>
        <w:top w:val="none" w:sz="0" w:space="0" w:color="auto"/>
        <w:left w:val="none" w:sz="0" w:space="0" w:color="auto"/>
        <w:bottom w:val="none" w:sz="0" w:space="0" w:color="auto"/>
        <w:right w:val="none" w:sz="0" w:space="0" w:color="auto"/>
      </w:divBdr>
    </w:div>
    <w:div w:id="1647398247">
      <w:marLeft w:val="0"/>
      <w:marRight w:val="0"/>
      <w:marTop w:val="0"/>
      <w:marBottom w:val="0"/>
      <w:divBdr>
        <w:top w:val="none" w:sz="0" w:space="0" w:color="auto"/>
        <w:left w:val="none" w:sz="0" w:space="0" w:color="auto"/>
        <w:bottom w:val="none" w:sz="0" w:space="0" w:color="auto"/>
        <w:right w:val="none" w:sz="0" w:space="0" w:color="auto"/>
      </w:divBdr>
    </w:div>
    <w:div w:id="1647398248">
      <w:marLeft w:val="0"/>
      <w:marRight w:val="0"/>
      <w:marTop w:val="0"/>
      <w:marBottom w:val="0"/>
      <w:divBdr>
        <w:top w:val="none" w:sz="0" w:space="0" w:color="auto"/>
        <w:left w:val="none" w:sz="0" w:space="0" w:color="auto"/>
        <w:bottom w:val="none" w:sz="0" w:space="0" w:color="auto"/>
        <w:right w:val="none" w:sz="0" w:space="0" w:color="auto"/>
      </w:divBdr>
    </w:div>
    <w:div w:id="1647398249">
      <w:marLeft w:val="0"/>
      <w:marRight w:val="0"/>
      <w:marTop w:val="0"/>
      <w:marBottom w:val="0"/>
      <w:divBdr>
        <w:top w:val="none" w:sz="0" w:space="0" w:color="auto"/>
        <w:left w:val="none" w:sz="0" w:space="0" w:color="auto"/>
        <w:bottom w:val="none" w:sz="0" w:space="0" w:color="auto"/>
        <w:right w:val="none" w:sz="0" w:space="0" w:color="auto"/>
      </w:divBdr>
    </w:div>
    <w:div w:id="1647398250">
      <w:marLeft w:val="0"/>
      <w:marRight w:val="0"/>
      <w:marTop w:val="0"/>
      <w:marBottom w:val="0"/>
      <w:divBdr>
        <w:top w:val="none" w:sz="0" w:space="0" w:color="auto"/>
        <w:left w:val="none" w:sz="0" w:space="0" w:color="auto"/>
        <w:bottom w:val="none" w:sz="0" w:space="0" w:color="auto"/>
        <w:right w:val="none" w:sz="0" w:space="0" w:color="auto"/>
      </w:divBdr>
    </w:div>
    <w:div w:id="1647398251">
      <w:marLeft w:val="0"/>
      <w:marRight w:val="0"/>
      <w:marTop w:val="0"/>
      <w:marBottom w:val="0"/>
      <w:divBdr>
        <w:top w:val="none" w:sz="0" w:space="0" w:color="auto"/>
        <w:left w:val="none" w:sz="0" w:space="0" w:color="auto"/>
        <w:bottom w:val="none" w:sz="0" w:space="0" w:color="auto"/>
        <w:right w:val="none" w:sz="0" w:space="0" w:color="auto"/>
      </w:divBdr>
    </w:div>
    <w:div w:id="1647398252">
      <w:marLeft w:val="0"/>
      <w:marRight w:val="0"/>
      <w:marTop w:val="0"/>
      <w:marBottom w:val="0"/>
      <w:divBdr>
        <w:top w:val="none" w:sz="0" w:space="0" w:color="auto"/>
        <w:left w:val="none" w:sz="0" w:space="0" w:color="auto"/>
        <w:bottom w:val="none" w:sz="0" w:space="0" w:color="auto"/>
        <w:right w:val="none" w:sz="0" w:space="0" w:color="auto"/>
      </w:divBdr>
    </w:div>
    <w:div w:id="1647398253">
      <w:marLeft w:val="0"/>
      <w:marRight w:val="0"/>
      <w:marTop w:val="0"/>
      <w:marBottom w:val="0"/>
      <w:divBdr>
        <w:top w:val="none" w:sz="0" w:space="0" w:color="auto"/>
        <w:left w:val="none" w:sz="0" w:space="0" w:color="auto"/>
        <w:bottom w:val="none" w:sz="0" w:space="0" w:color="auto"/>
        <w:right w:val="none" w:sz="0" w:space="0" w:color="auto"/>
      </w:divBdr>
    </w:div>
    <w:div w:id="1647398254">
      <w:marLeft w:val="0"/>
      <w:marRight w:val="0"/>
      <w:marTop w:val="0"/>
      <w:marBottom w:val="0"/>
      <w:divBdr>
        <w:top w:val="none" w:sz="0" w:space="0" w:color="auto"/>
        <w:left w:val="none" w:sz="0" w:space="0" w:color="auto"/>
        <w:bottom w:val="none" w:sz="0" w:space="0" w:color="auto"/>
        <w:right w:val="none" w:sz="0" w:space="0" w:color="auto"/>
      </w:divBdr>
    </w:div>
    <w:div w:id="1647398255">
      <w:marLeft w:val="0"/>
      <w:marRight w:val="0"/>
      <w:marTop w:val="0"/>
      <w:marBottom w:val="0"/>
      <w:divBdr>
        <w:top w:val="none" w:sz="0" w:space="0" w:color="auto"/>
        <w:left w:val="none" w:sz="0" w:space="0" w:color="auto"/>
        <w:bottom w:val="none" w:sz="0" w:space="0" w:color="auto"/>
        <w:right w:val="none" w:sz="0" w:space="0" w:color="auto"/>
      </w:divBdr>
    </w:div>
    <w:div w:id="1647398256">
      <w:marLeft w:val="0"/>
      <w:marRight w:val="0"/>
      <w:marTop w:val="0"/>
      <w:marBottom w:val="0"/>
      <w:divBdr>
        <w:top w:val="none" w:sz="0" w:space="0" w:color="auto"/>
        <w:left w:val="none" w:sz="0" w:space="0" w:color="auto"/>
        <w:bottom w:val="none" w:sz="0" w:space="0" w:color="auto"/>
        <w:right w:val="none" w:sz="0" w:space="0" w:color="auto"/>
      </w:divBdr>
    </w:div>
    <w:div w:id="1647398257">
      <w:marLeft w:val="0"/>
      <w:marRight w:val="0"/>
      <w:marTop w:val="0"/>
      <w:marBottom w:val="0"/>
      <w:divBdr>
        <w:top w:val="none" w:sz="0" w:space="0" w:color="auto"/>
        <w:left w:val="none" w:sz="0" w:space="0" w:color="auto"/>
        <w:bottom w:val="none" w:sz="0" w:space="0" w:color="auto"/>
        <w:right w:val="none" w:sz="0" w:space="0" w:color="auto"/>
      </w:divBdr>
    </w:div>
    <w:div w:id="1647398258">
      <w:marLeft w:val="0"/>
      <w:marRight w:val="0"/>
      <w:marTop w:val="0"/>
      <w:marBottom w:val="0"/>
      <w:divBdr>
        <w:top w:val="none" w:sz="0" w:space="0" w:color="auto"/>
        <w:left w:val="none" w:sz="0" w:space="0" w:color="auto"/>
        <w:bottom w:val="none" w:sz="0" w:space="0" w:color="auto"/>
        <w:right w:val="none" w:sz="0" w:space="0" w:color="auto"/>
      </w:divBdr>
    </w:div>
    <w:div w:id="1647398259">
      <w:marLeft w:val="0"/>
      <w:marRight w:val="0"/>
      <w:marTop w:val="0"/>
      <w:marBottom w:val="0"/>
      <w:divBdr>
        <w:top w:val="none" w:sz="0" w:space="0" w:color="auto"/>
        <w:left w:val="none" w:sz="0" w:space="0" w:color="auto"/>
        <w:bottom w:val="none" w:sz="0" w:space="0" w:color="auto"/>
        <w:right w:val="none" w:sz="0" w:space="0" w:color="auto"/>
      </w:divBdr>
    </w:div>
    <w:div w:id="1669210757">
      <w:bodyDiv w:val="1"/>
      <w:marLeft w:val="0"/>
      <w:marRight w:val="0"/>
      <w:marTop w:val="0"/>
      <w:marBottom w:val="0"/>
      <w:divBdr>
        <w:top w:val="none" w:sz="0" w:space="0" w:color="auto"/>
        <w:left w:val="none" w:sz="0" w:space="0" w:color="auto"/>
        <w:bottom w:val="none" w:sz="0" w:space="0" w:color="auto"/>
        <w:right w:val="none" w:sz="0" w:space="0" w:color="auto"/>
      </w:divBdr>
    </w:div>
    <w:div w:id="1682509369">
      <w:bodyDiv w:val="1"/>
      <w:marLeft w:val="0"/>
      <w:marRight w:val="0"/>
      <w:marTop w:val="0"/>
      <w:marBottom w:val="0"/>
      <w:divBdr>
        <w:top w:val="none" w:sz="0" w:space="0" w:color="auto"/>
        <w:left w:val="none" w:sz="0" w:space="0" w:color="auto"/>
        <w:bottom w:val="none" w:sz="0" w:space="0" w:color="auto"/>
        <w:right w:val="none" w:sz="0" w:space="0" w:color="auto"/>
      </w:divBdr>
    </w:div>
    <w:div w:id="1745106185">
      <w:bodyDiv w:val="1"/>
      <w:marLeft w:val="0"/>
      <w:marRight w:val="0"/>
      <w:marTop w:val="0"/>
      <w:marBottom w:val="0"/>
      <w:divBdr>
        <w:top w:val="none" w:sz="0" w:space="0" w:color="auto"/>
        <w:left w:val="none" w:sz="0" w:space="0" w:color="auto"/>
        <w:bottom w:val="none" w:sz="0" w:space="0" w:color="auto"/>
        <w:right w:val="none" w:sz="0" w:space="0" w:color="auto"/>
      </w:divBdr>
    </w:div>
    <w:div w:id="1756200872">
      <w:bodyDiv w:val="1"/>
      <w:marLeft w:val="0"/>
      <w:marRight w:val="0"/>
      <w:marTop w:val="0"/>
      <w:marBottom w:val="0"/>
      <w:divBdr>
        <w:top w:val="none" w:sz="0" w:space="0" w:color="auto"/>
        <w:left w:val="none" w:sz="0" w:space="0" w:color="auto"/>
        <w:bottom w:val="none" w:sz="0" w:space="0" w:color="auto"/>
        <w:right w:val="none" w:sz="0" w:space="0" w:color="auto"/>
      </w:divBdr>
    </w:div>
    <w:div w:id="1815028223">
      <w:bodyDiv w:val="1"/>
      <w:marLeft w:val="0"/>
      <w:marRight w:val="0"/>
      <w:marTop w:val="0"/>
      <w:marBottom w:val="0"/>
      <w:divBdr>
        <w:top w:val="none" w:sz="0" w:space="0" w:color="auto"/>
        <w:left w:val="none" w:sz="0" w:space="0" w:color="auto"/>
        <w:bottom w:val="none" w:sz="0" w:space="0" w:color="auto"/>
        <w:right w:val="none" w:sz="0" w:space="0" w:color="auto"/>
      </w:divBdr>
    </w:div>
    <w:div w:id="1828394918">
      <w:bodyDiv w:val="1"/>
      <w:marLeft w:val="0"/>
      <w:marRight w:val="0"/>
      <w:marTop w:val="0"/>
      <w:marBottom w:val="0"/>
      <w:divBdr>
        <w:top w:val="none" w:sz="0" w:space="0" w:color="auto"/>
        <w:left w:val="none" w:sz="0" w:space="0" w:color="auto"/>
        <w:bottom w:val="none" w:sz="0" w:space="0" w:color="auto"/>
        <w:right w:val="none" w:sz="0" w:space="0" w:color="auto"/>
      </w:divBdr>
    </w:div>
    <w:div w:id="1949848890">
      <w:bodyDiv w:val="1"/>
      <w:marLeft w:val="0"/>
      <w:marRight w:val="0"/>
      <w:marTop w:val="0"/>
      <w:marBottom w:val="0"/>
      <w:divBdr>
        <w:top w:val="none" w:sz="0" w:space="0" w:color="auto"/>
        <w:left w:val="none" w:sz="0" w:space="0" w:color="auto"/>
        <w:bottom w:val="none" w:sz="0" w:space="0" w:color="auto"/>
        <w:right w:val="none" w:sz="0" w:space="0" w:color="auto"/>
      </w:divBdr>
    </w:div>
    <w:div w:id="1993176857">
      <w:bodyDiv w:val="1"/>
      <w:marLeft w:val="0"/>
      <w:marRight w:val="0"/>
      <w:marTop w:val="0"/>
      <w:marBottom w:val="0"/>
      <w:divBdr>
        <w:top w:val="none" w:sz="0" w:space="0" w:color="auto"/>
        <w:left w:val="none" w:sz="0" w:space="0" w:color="auto"/>
        <w:bottom w:val="none" w:sz="0" w:space="0" w:color="auto"/>
        <w:right w:val="none" w:sz="0" w:space="0" w:color="auto"/>
      </w:divBdr>
    </w:div>
    <w:div w:id="2069180477">
      <w:bodyDiv w:val="1"/>
      <w:marLeft w:val="0"/>
      <w:marRight w:val="0"/>
      <w:marTop w:val="0"/>
      <w:marBottom w:val="0"/>
      <w:divBdr>
        <w:top w:val="none" w:sz="0" w:space="0" w:color="auto"/>
        <w:left w:val="none" w:sz="0" w:space="0" w:color="auto"/>
        <w:bottom w:val="none" w:sz="0" w:space="0" w:color="auto"/>
        <w:right w:val="none" w:sz="0" w:space="0" w:color="auto"/>
      </w:divBdr>
    </w:div>
    <w:div w:id="2074693689">
      <w:bodyDiv w:val="1"/>
      <w:marLeft w:val="0"/>
      <w:marRight w:val="0"/>
      <w:marTop w:val="0"/>
      <w:marBottom w:val="0"/>
      <w:divBdr>
        <w:top w:val="none" w:sz="0" w:space="0" w:color="auto"/>
        <w:left w:val="none" w:sz="0" w:space="0" w:color="auto"/>
        <w:bottom w:val="none" w:sz="0" w:space="0" w:color="auto"/>
        <w:right w:val="none" w:sz="0" w:space="0" w:color="auto"/>
      </w:divBdr>
    </w:div>
    <w:div w:id="2127775728">
      <w:bodyDiv w:val="1"/>
      <w:marLeft w:val="0"/>
      <w:marRight w:val="0"/>
      <w:marTop w:val="0"/>
      <w:marBottom w:val="0"/>
      <w:divBdr>
        <w:top w:val="none" w:sz="0" w:space="0" w:color="auto"/>
        <w:left w:val="none" w:sz="0" w:space="0" w:color="auto"/>
        <w:bottom w:val="none" w:sz="0" w:space="0" w:color="auto"/>
        <w:right w:val="none" w:sz="0" w:space="0" w:color="auto"/>
      </w:divBdr>
    </w:div>
    <w:div w:id="213027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2618A-B567-467E-B625-D75139D1D806}">
  <ds:schemaRefs>
    <ds:schemaRef ds:uri="http://schemas.openxmlformats.org/officeDocument/2006/bibliography"/>
  </ds:schemaRefs>
</ds:datastoreItem>
</file>

<file path=customXml/itemProps2.xml><?xml version="1.0" encoding="utf-8"?>
<ds:datastoreItem xmlns:ds="http://schemas.openxmlformats.org/officeDocument/2006/customXml" ds:itemID="{20A531E4-2F89-4EEA-8D6B-E10419070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Accenture Letter Template.dot</Template>
  <TotalTime>1</TotalTime>
  <Pages>13</Pages>
  <Words>3373</Words>
  <Characters>19236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Change Order</vt:lpstr>
    </vt:vector>
  </TitlesOfParts>
  <Company>First Data</Company>
  <LinksUpToDate>false</LinksUpToDate>
  <CharactersWithSpaces>22564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Order</dc:title>
  <dc:creator>Betty Uzupis</dc:creator>
  <cp:lastModifiedBy>First Data</cp:lastModifiedBy>
  <cp:revision>3</cp:revision>
  <cp:lastPrinted>2018-05-16T19:24:00Z</cp:lastPrinted>
  <dcterms:created xsi:type="dcterms:W3CDTF">2020-07-07T22:39:00Z</dcterms:created>
  <dcterms:modified xsi:type="dcterms:W3CDTF">2020-07-07T22:40:00Z</dcterms:modified>
  <cp:category>Change Order</cp:category>
</cp:coreProperties>
</file>