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er9.xml" ContentType="application/vnd.openxmlformats-officedocument.wordprocessingml.footer+xml"/>
  <Override PartName="/word/footer5.xml" ContentType="application/vnd.openxmlformats-officedocument.wordprocessingml.footer+xml"/>
  <Override PartName="/word/footer8.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footer6.xml" ContentType="application/vnd.openxmlformats-officedocument.wordprocessingml.footer+xml"/>
  <Override PartName="/word/header3.xml" ContentType="application/vnd.openxmlformats-officedocument.wordprocessingml.header+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7.xml" ContentType="application/vnd.openxmlformats-officedocument.wordprocessingml.footer+xml"/>
  <Override PartName="/word/footer4.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docProps/core.xml" ContentType="application/vnd.openxmlformats-package.core-properties+xml"/>
  <Override PartName="/docProps/app.xml" ContentType="application/vnd.openxmlformats-officedocument.extended-properties+xml"/>
  <Override PartName="/word/numbering.xml" ContentType="application/vnd.openxmlformats-officedocument.wordprocessingml.numbering+xml"/>
  <Override PartName="/word/intelligence2.xml" ContentType="application/vnd.ms-office.intelligence2+xml"/>
  <Override PartName="/docMetadata/LabelInfo.xml" ContentType="application/vnd.ms-office.classificationlabels+xml"/>
  <Override PartName="/customXml/itemProps1.xml" ContentType="application/vnd.openxmlformats-officedocument.customXmlProperties+xml"/>
  <Override PartName="/docProps/custom.xml" ContentType="application/vnd.openxmlformats-officedocument.custom-properties+xml"/>
  <Override PartName="/word/webSettings.xml" ContentType="application/vnd.openxmlformats-officedocument.wordprocessingml.webSettings+xml"/>
  <Override PartName="/word/styles.xml" ContentType="application/vnd.openxmlformats-officedocument.wordprocessingml.styles+xml"/>
  <Override PartName="/word/fontTable.xml" ContentType="application/vnd.openxmlformats-officedocument.wordprocessingml.fontTable+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9580173" w14:textId="78CB2A85" w:rsidR="00235736" w:rsidRDefault="009C6175" w:rsidP="00595284">
      <w:pPr>
        <w:pStyle w:val="BodyText"/>
      </w:pPr>
      <w:r>
        <w:rPr>
          <w:noProof/>
        </w:rPr>
        <w:drawing>
          <wp:anchor distT="0" distB="0" distL="114300" distR="114300" simplePos="0" relativeHeight="251658240" behindDoc="1" locked="0" layoutInCell="1" allowOverlap="1" wp14:anchorId="07F9E20B" wp14:editId="7A2CBDBE">
            <wp:simplePos x="0" y="0"/>
            <wp:positionH relativeFrom="page">
              <wp:align>right</wp:align>
            </wp:positionH>
            <wp:positionV relativeFrom="paragraph">
              <wp:posOffset>-790575</wp:posOffset>
            </wp:positionV>
            <wp:extent cx="7772400" cy="10136629"/>
            <wp:effectExtent l="0" t="0" r="0" b="0"/>
            <wp:wrapNone/>
            <wp:docPr id="1306851052" name="Picture 2" descr="A picture containing sky, screenshot, text, out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6851052" name="Picture 2" descr="A picture containing sky, screenshot, text, outdoor&#10;&#10;Description automatically generated"/>
                    <pic:cNvPicPr>
                      <a:picLocks noChangeAspect="1" noChangeArrowheads="1"/>
                    </pic:cNvPicPr>
                  </pic:nvPicPr>
                  <pic:blipFill rotWithShape="1">
                    <a:blip r:embed="rId8">
                      <a:extLst>
                        <a:ext uri="{28A0092B-C50C-407E-A947-70E740481C1C}">
                          <a14:useLocalDpi xmlns:a14="http://schemas.microsoft.com/office/drawing/2010/main" val="0"/>
                        </a:ext>
                      </a:extLst>
                    </a:blip>
                    <a:srcRect r="19137" b="6195"/>
                    <a:stretch/>
                  </pic:blipFill>
                  <pic:spPr bwMode="auto">
                    <a:xfrm>
                      <a:off x="0" y="0"/>
                      <a:ext cx="7772400" cy="10136629"/>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82E7E49" w14:textId="27728DC1" w:rsidR="00235736" w:rsidRDefault="00235736" w:rsidP="00595284">
      <w:pPr>
        <w:pStyle w:val="BodyText"/>
      </w:pPr>
    </w:p>
    <w:p w14:paraId="78A68BF1" w14:textId="78CA98FC" w:rsidR="009C6175" w:rsidRDefault="009C6175" w:rsidP="00595284">
      <w:pPr>
        <w:pStyle w:val="BodyText"/>
        <w:rPr>
          <w:noProof/>
        </w:rPr>
      </w:pPr>
    </w:p>
    <w:p w14:paraId="343D876F" w14:textId="1B3B36BD" w:rsidR="00235736" w:rsidRDefault="00CA17CF" w:rsidP="00595284">
      <w:pPr>
        <w:pStyle w:val="BodyText"/>
      </w:pPr>
      <w:r>
        <w:rPr>
          <w:noProof/>
        </w:rPr>
        <mc:AlternateContent>
          <mc:Choice Requires="wps">
            <w:drawing>
              <wp:anchor distT="0" distB="0" distL="114300" distR="114300" simplePos="0" relativeHeight="251660288" behindDoc="0" locked="0" layoutInCell="1" allowOverlap="1" wp14:anchorId="42D555E9" wp14:editId="65310A71">
                <wp:simplePos x="0" y="0"/>
                <wp:positionH relativeFrom="column">
                  <wp:posOffset>-161290</wp:posOffset>
                </wp:positionH>
                <wp:positionV relativeFrom="paragraph">
                  <wp:posOffset>2429510</wp:posOffset>
                </wp:positionV>
                <wp:extent cx="6013450" cy="1815465"/>
                <wp:effectExtent l="0" t="0" r="0" b="0"/>
                <wp:wrapNone/>
                <wp:docPr id="13" name="TextBox 12">
                  <a:extLst xmlns:a="http://schemas.openxmlformats.org/drawingml/2006/main">
                    <a:ext uri="{FF2B5EF4-FFF2-40B4-BE49-F238E27FC236}">
                      <a16:creationId xmlns:a16="http://schemas.microsoft.com/office/drawing/2014/main" id="{35D29099-E27C-4DB4-A028-1D45F61CD566}"/>
                    </a:ext>
                  </a:extLst>
                </wp:docPr>
                <wp:cNvGraphicFramePr/>
                <a:graphic xmlns:a="http://schemas.openxmlformats.org/drawingml/2006/main">
                  <a:graphicData uri="http://schemas.microsoft.com/office/word/2010/wordprocessingShape">
                    <wps:wsp>
                      <wps:cNvSpPr txBox="1"/>
                      <wps:spPr>
                        <a:xfrm>
                          <a:off x="0" y="0"/>
                          <a:ext cx="6013450" cy="1815465"/>
                        </a:xfrm>
                        <a:prstGeom prst="rect">
                          <a:avLst/>
                        </a:prstGeom>
                        <a:noFill/>
                      </wps:spPr>
                      <wps:txbx>
                        <w:txbxContent>
                          <w:p w14:paraId="20D0FC62" w14:textId="5E92C226" w:rsidR="00CA17CF" w:rsidRPr="009C6175" w:rsidRDefault="009C6175" w:rsidP="00221251">
                            <w:pPr>
                              <w:textAlignment w:val="baseline"/>
                              <w:rPr>
                                <w:rFonts w:ascii="Century Gothic" w:eastAsia="+mn-ea" w:hAnsi="Century Gothic" w:cs="+mn-cs"/>
                                <w:b/>
                                <w:bCs/>
                                <w:color w:val="FFFFFF"/>
                                <w:kern w:val="24"/>
                                <w:sz w:val="40"/>
                                <w:szCs w:val="40"/>
                              </w:rPr>
                            </w:pPr>
                            <w:r w:rsidRPr="009C6175">
                              <w:rPr>
                                <w:rFonts w:ascii="Century Gothic" w:eastAsia="+mn-ea" w:hAnsi="Century Gothic" w:cs="+mn-cs"/>
                                <w:b/>
                                <w:bCs/>
                                <w:color w:val="FFFFFF"/>
                                <w:kern w:val="24"/>
                                <w:sz w:val="40"/>
                                <w:szCs w:val="40"/>
                              </w:rPr>
                              <w:t>CalSAWS M&amp;O RFP #01-2022</w:t>
                            </w:r>
                            <w:r w:rsidRPr="009C6175">
                              <w:rPr>
                                <w:rFonts w:ascii="Century Gothic" w:eastAsia="+mn-ea" w:hAnsi="Century Gothic" w:cs="+mn-cs"/>
                                <w:b/>
                                <w:bCs/>
                                <w:color w:val="FFFFFF"/>
                                <w:kern w:val="24"/>
                                <w:sz w:val="40"/>
                                <w:szCs w:val="40"/>
                              </w:rPr>
                              <w:br/>
                            </w:r>
                            <w:r w:rsidR="00221251" w:rsidRPr="00221251">
                              <w:rPr>
                                <w:rFonts w:ascii="Century Gothic" w:eastAsia="+mn-ea" w:hAnsi="Century Gothic" w:cs="+mn-cs"/>
                                <w:b/>
                                <w:bCs/>
                                <w:color w:val="FFFFFF"/>
                                <w:kern w:val="24"/>
                                <w:sz w:val="40"/>
                                <w:szCs w:val="40"/>
                              </w:rPr>
                              <w:t>VOLUME 1A – INFRASTRUCTURE BUSINESS BAFO</w:t>
                            </w:r>
                            <w:r w:rsidR="005B4A32">
                              <w:rPr>
                                <w:rFonts w:ascii="Century Gothic" w:eastAsia="+mn-ea" w:hAnsi="Century Gothic" w:cs="+mn-cs"/>
                                <w:b/>
                                <w:bCs/>
                                <w:color w:val="FFFFFF"/>
                                <w:kern w:val="24"/>
                                <w:sz w:val="40"/>
                                <w:szCs w:val="40"/>
                              </w:rPr>
                              <w:t xml:space="preserve"> </w:t>
                            </w:r>
                          </w:p>
                          <w:p w14:paraId="47750D02" w14:textId="481373E3" w:rsidR="00221251" w:rsidRPr="00221251" w:rsidRDefault="00221251" w:rsidP="009C6175">
                            <w:pPr>
                              <w:rPr>
                                <w:rFonts w:ascii="Century Gothic" w:eastAsia="+mn-ea" w:hAnsi="Century Gothic" w:cs="+mn-cs"/>
                                <w:b/>
                                <w:bCs/>
                                <w:color w:val="FFFFFF"/>
                                <w:kern w:val="24"/>
                                <w:sz w:val="36"/>
                                <w:szCs w:val="36"/>
                              </w:rPr>
                            </w:pPr>
                            <w:r w:rsidRPr="00221251">
                              <w:rPr>
                                <w:rFonts w:ascii="Century Gothic" w:eastAsia="+mn-ea" w:hAnsi="Century Gothic" w:cs="+mn-cs"/>
                                <w:b/>
                                <w:bCs/>
                                <w:color w:val="FFFFFF"/>
                                <w:kern w:val="24"/>
                                <w:sz w:val="36"/>
                                <w:szCs w:val="36"/>
                              </w:rPr>
                              <w:t>Infrastructure Understanding and Approach to the CalSAWS Integrated Multi- Contractor Environment</w:t>
                            </w:r>
                          </w:p>
                          <w:p w14:paraId="36E3A5B9" w14:textId="7080E555" w:rsidR="009C6175" w:rsidRPr="00221251" w:rsidRDefault="00CA17CF" w:rsidP="009C6175">
                            <w:pPr>
                              <w:rPr>
                                <w:rFonts w:ascii="Century Gothic" w:eastAsia="+mn-ea" w:hAnsi="Century Gothic" w:cs="+mn-cs"/>
                                <w:color w:val="FFFFFF"/>
                                <w:kern w:val="24"/>
                                <w:sz w:val="32"/>
                                <w:szCs w:val="32"/>
                              </w:rPr>
                            </w:pPr>
                            <w:r w:rsidRPr="00221251">
                              <w:rPr>
                                <w:rFonts w:ascii="Century Gothic" w:eastAsia="+mn-ea" w:hAnsi="Century Gothic" w:cs="+mn-cs"/>
                                <w:color w:val="FFFFFF"/>
                                <w:kern w:val="24"/>
                                <w:sz w:val="32"/>
                                <w:szCs w:val="32"/>
                              </w:rPr>
                              <w:t>August 29</w:t>
                            </w:r>
                            <w:r w:rsidR="009C6175" w:rsidRPr="00221251">
                              <w:rPr>
                                <w:rFonts w:ascii="Century Gothic" w:eastAsia="+mn-ea" w:hAnsi="Century Gothic" w:cs="+mn-cs"/>
                                <w:color w:val="FFFFFF"/>
                                <w:kern w:val="24"/>
                                <w:sz w:val="32"/>
                                <w:szCs w:val="32"/>
                              </w:rPr>
                              <w:t>, 2023</w:t>
                            </w:r>
                          </w:p>
                        </w:txbxContent>
                      </wps:txbx>
                      <wps:bodyPr wrap="square" lIns="0" tIns="0" rIns="0" bIns="0" rtlCol="0">
                        <a:spAutoFit/>
                      </wps:bodyPr>
                    </wps:wsp>
                  </a:graphicData>
                </a:graphic>
              </wp:anchor>
            </w:drawing>
          </mc:Choice>
          <mc:Fallback>
            <w:pict>
              <v:shapetype w14:anchorId="42D555E9" id="_x0000_t202" coordsize="21600,21600" o:spt="202" path="m,l,21600r21600,l21600,xe">
                <v:stroke joinstyle="miter"/>
                <v:path gradientshapeok="t" o:connecttype="rect"/>
              </v:shapetype>
              <v:shape id="TextBox 12" o:spid="_x0000_s1026" type="#_x0000_t202" style="position:absolute;margin-left:-12.7pt;margin-top:191.3pt;width:473.5pt;height:142.9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" filled="f" stroked="f">
                <v:textbox style="mso-fit-shape-to-text:t" inset="0,0,0,0">
                  <w:txbxContent>
                    <w:p w14:paraId="20D0FC62" w14:textId="5E92C226" w:rsidR="00CA17CF" w:rsidRPr="009C6175" w:rsidRDefault="009C6175" w:rsidP="00221251">
                      <w:pPr>
                        <w:textAlignment w:val="baseline"/>
                        <w:rPr>
                          <w:rFonts w:ascii="Century Gothic" w:eastAsia="+mn-ea" w:hAnsi="Century Gothic" w:cs="+mn-cs"/>
                          <w:b/>
                          <w:bCs/>
                          <w:color w:val="FFFFFF"/>
                          <w:kern w:val="24"/>
                          <w:sz w:val="40"/>
                          <w:szCs w:val="40"/>
                        </w:rPr>
                      </w:pPr>
                      <w:r w:rsidRPr="009C6175">
                        <w:rPr>
                          <w:rFonts w:ascii="Century Gothic" w:eastAsia="+mn-ea" w:hAnsi="Century Gothic" w:cs="+mn-cs"/>
                          <w:b/>
                          <w:bCs/>
                          <w:color w:val="FFFFFF"/>
                          <w:kern w:val="24"/>
                          <w:sz w:val="40"/>
                          <w:szCs w:val="40"/>
                        </w:rPr>
                        <w:t>CalSAWS M&amp;O RFP #01-2022</w:t>
                      </w:r>
                      <w:r w:rsidRPr="009C6175">
                        <w:rPr>
                          <w:rFonts w:ascii="Century Gothic" w:eastAsia="+mn-ea" w:hAnsi="Century Gothic" w:cs="+mn-cs"/>
                          <w:b/>
                          <w:bCs/>
                          <w:color w:val="FFFFFF"/>
                          <w:kern w:val="24"/>
                          <w:sz w:val="40"/>
                          <w:szCs w:val="40"/>
                        </w:rPr>
                        <w:br/>
                      </w:r>
                      <w:r w:rsidR="00221251" w:rsidRPr="00221251">
                        <w:rPr>
                          <w:rFonts w:ascii="Century Gothic" w:eastAsia="+mn-ea" w:hAnsi="Century Gothic" w:cs="+mn-cs"/>
                          <w:b/>
                          <w:bCs/>
                          <w:color w:val="FFFFFF"/>
                          <w:kern w:val="24"/>
                          <w:sz w:val="40"/>
                          <w:szCs w:val="40"/>
                        </w:rPr>
                        <w:t>VOLUME 1A – INFRASTRUCTURE BUSINESS BAFO</w:t>
                      </w:r>
                      <w:r w:rsidR="005B4A32">
                        <w:rPr>
                          <w:rFonts w:ascii="Century Gothic" w:eastAsia="+mn-ea" w:hAnsi="Century Gothic" w:cs="+mn-cs"/>
                          <w:b/>
                          <w:bCs/>
                          <w:color w:val="FFFFFF"/>
                          <w:kern w:val="24"/>
                          <w:sz w:val="40"/>
                          <w:szCs w:val="40"/>
                        </w:rPr>
                        <w:t xml:space="preserve"> </w:t>
                      </w:r>
                    </w:p>
                    <w:p w14:paraId="47750D02" w14:textId="481373E3" w:rsidR="00221251" w:rsidRPr="00221251" w:rsidRDefault="00221251" w:rsidP="009C6175">
                      <w:pPr>
                        <w:rPr>
                          <w:rFonts w:ascii="Century Gothic" w:eastAsia="+mn-ea" w:hAnsi="Century Gothic" w:cs="+mn-cs"/>
                          <w:b/>
                          <w:bCs/>
                          <w:color w:val="FFFFFF"/>
                          <w:kern w:val="24"/>
                          <w:sz w:val="36"/>
                          <w:szCs w:val="36"/>
                        </w:rPr>
                      </w:pPr>
                      <w:r w:rsidRPr="00221251">
                        <w:rPr>
                          <w:rFonts w:ascii="Century Gothic" w:eastAsia="+mn-ea" w:hAnsi="Century Gothic" w:cs="+mn-cs"/>
                          <w:b/>
                          <w:bCs/>
                          <w:color w:val="FFFFFF"/>
                          <w:kern w:val="24"/>
                          <w:sz w:val="36"/>
                          <w:szCs w:val="36"/>
                        </w:rPr>
                        <w:t>Infrastructure Understanding and Approach to the CalSAWS Integrated Multi- Contractor Environment</w:t>
                      </w:r>
                    </w:p>
                    <w:p w14:paraId="36E3A5B9" w14:textId="7080E555" w:rsidR="009C6175" w:rsidRPr="00221251" w:rsidRDefault="00CA17CF" w:rsidP="009C6175">
                      <w:pPr>
                        <w:rPr>
                          <w:rFonts w:ascii="Century Gothic" w:eastAsia="+mn-ea" w:hAnsi="Century Gothic" w:cs="+mn-cs"/>
                          <w:color w:val="FFFFFF"/>
                          <w:kern w:val="24"/>
                          <w:sz w:val="32"/>
                          <w:szCs w:val="32"/>
                        </w:rPr>
                      </w:pPr>
                      <w:r w:rsidRPr="00221251">
                        <w:rPr>
                          <w:rFonts w:ascii="Century Gothic" w:eastAsia="+mn-ea" w:hAnsi="Century Gothic" w:cs="+mn-cs"/>
                          <w:color w:val="FFFFFF"/>
                          <w:kern w:val="24"/>
                          <w:sz w:val="32"/>
                          <w:szCs w:val="32"/>
                        </w:rPr>
                        <w:t>August 29</w:t>
                      </w:r>
                      <w:r w:rsidR="009C6175" w:rsidRPr="00221251">
                        <w:rPr>
                          <w:rFonts w:ascii="Century Gothic" w:eastAsia="+mn-ea" w:hAnsi="Century Gothic" w:cs="+mn-cs"/>
                          <w:color w:val="FFFFFF"/>
                          <w:kern w:val="24"/>
                          <w:sz w:val="32"/>
                          <w:szCs w:val="32"/>
                        </w:rPr>
                        <w:t>, 2023</w:t>
                      </w:r>
                    </w:p>
                  </w:txbxContent>
                </v:textbox>
              </v:shape>
            </w:pict>
          </mc:Fallback>
        </mc:AlternateContent>
      </w:r>
      <w:r>
        <w:rPr>
          <w:noProof/>
        </w:rPr>
        <w:drawing>
          <wp:anchor distT="0" distB="0" distL="114300" distR="114300" simplePos="0" relativeHeight="251661312" behindDoc="0" locked="0" layoutInCell="1" allowOverlap="1" wp14:anchorId="7808C9C0" wp14:editId="188E7869">
            <wp:simplePos x="0" y="0"/>
            <wp:positionH relativeFrom="column">
              <wp:posOffset>-438150</wp:posOffset>
            </wp:positionH>
            <wp:positionV relativeFrom="paragraph">
              <wp:posOffset>945515</wp:posOffset>
            </wp:positionV>
            <wp:extent cx="3121423" cy="1322947"/>
            <wp:effectExtent l="0" t="0" r="0" b="0"/>
            <wp:wrapNone/>
            <wp:docPr id="18" name="Picture 17" descr="Logo&#10;&#10;Description automatically generated">
              <a:extLst xmlns:a="http://schemas.openxmlformats.org/drawingml/2006/main">
                <a:ext uri="{FF2B5EF4-FFF2-40B4-BE49-F238E27FC236}">
                  <a16:creationId xmlns:a16="http://schemas.microsoft.com/office/drawing/2014/main" id="{521015BC-CD42-A00C-3085-F79057B59A5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7" descr="Logo&#10;&#10;Description automatically generated">
                      <a:extLst>
                        <a:ext uri="{FF2B5EF4-FFF2-40B4-BE49-F238E27FC236}">
                          <a16:creationId xmlns:a16="http://schemas.microsoft.com/office/drawing/2014/main" id="{521015BC-CD42-A00C-3085-F79057B59A59}"/>
                        </a:ext>
                      </a:extLst>
                    </pic:cNvPr>
                    <pic:cNvPicPr>
                      <a:picLocks noChangeAspect="1"/>
                    </pic:cNvPicPr>
                  </pic:nvPicPr>
                  <pic:blipFill>
                    <a:blip r:embed="rId9">
                      <a:biLevel thresh="25000"/>
                    </a:blip>
                    <a:stretch>
                      <a:fillRect/>
                    </a:stretch>
                  </pic:blipFill>
                  <pic:spPr>
                    <a:xfrm>
                      <a:off x="0" y="0"/>
                      <a:ext cx="3121423" cy="1322947"/>
                    </a:xfrm>
                    <a:prstGeom prst="rect">
                      <a:avLst/>
                    </a:prstGeom>
                  </pic:spPr>
                </pic:pic>
              </a:graphicData>
            </a:graphic>
          </wp:anchor>
        </w:drawing>
      </w:r>
    </w:p>
    <w:p w14:paraId="0573E1CF" w14:textId="67D99A5C" w:rsidR="00235736" w:rsidRDefault="00235736" w:rsidP="00595284">
      <w:pPr>
        <w:pStyle w:val="BodyText"/>
        <w:sectPr w:rsidR="00235736" w:rsidSect="0077276A">
          <w:headerReference w:type="default" r:id="rId10"/>
          <w:footerReference w:type="even" r:id="rId11"/>
          <w:footerReference w:type="default" r:id="rId12"/>
          <w:footerReference w:type="first" r:id="rId13"/>
          <w:pgSz w:w="12240" w:h="15840" w:code="1"/>
          <w:pgMar w:top="1080" w:right="1440" w:bottom="1440" w:left="1440" w:header="720" w:footer="720" w:gutter="0"/>
          <w:pgNumType w:fmt="lowerRoman" w:start="1"/>
          <w:cols w:space="720"/>
          <w:docGrid w:linePitch="360"/>
        </w:sectPr>
      </w:pPr>
    </w:p>
    <w:sdt>
      <w:sdtPr>
        <w:rPr>
          <w:rFonts w:asciiTheme="minorHAnsi" w:eastAsiaTheme="minorEastAsia" w:hAnsiTheme="minorHAnsi" w:cstheme="minorBidi"/>
          <w:noProof w:val="0"/>
          <w:color w:val="auto"/>
          <w:sz w:val="22"/>
          <w:szCs w:val="22"/>
        </w:rPr>
        <w:id w:val="-139036080"/>
        <w:docPartObj>
          <w:docPartGallery w:val="Table of Contents"/>
          <w:docPartUnique/>
        </w:docPartObj>
      </w:sdtPr>
      <w:sdtEndPr>
        <w:rPr>
          <w:rFonts w:ascii="Century Gothic" w:hAnsi="Century Gothic"/>
          <w:color w:val="3D3C3C"/>
        </w:rPr>
      </w:sdtEndPr>
      <w:sdtContent>
        <w:sdt>
          <w:sdtPr>
            <w:rPr>
              <w:rFonts w:asciiTheme="minorHAnsi" w:eastAsiaTheme="minorEastAsia" w:hAnsiTheme="minorHAnsi" w:cstheme="minorBidi"/>
              <w:noProof w:val="0"/>
              <w:color w:val="auto"/>
              <w:sz w:val="22"/>
              <w:szCs w:val="22"/>
            </w:rPr>
            <w:id w:val="516353955"/>
            <w:docPartObj>
              <w:docPartGallery w:val="Table of Contents"/>
              <w:docPartUnique/>
            </w:docPartObj>
          </w:sdtPr>
          <w:sdtEndPr>
            <w:rPr>
              <w:b/>
              <w:bCs/>
            </w:rPr>
          </w:sdtEndPr>
          <w:sdtContent>
            <w:p w14:paraId="54304DB3" w14:textId="77777777" w:rsidR="00B7494C" w:rsidRPr="009C6175" w:rsidRDefault="00B7494C" w:rsidP="00B7494C">
              <w:pPr>
                <w:pStyle w:val="TOCHeading"/>
              </w:pPr>
              <w:r w:rsidRPr="009C6175">
                <w:t>Table of Contents</w:t>
              </w:r>
            </w:p>
            <w:p w14:paraId="5C21A62A" w14:textId="77777777" w:rsidR="00B7494C" w:rsidRDefault="00B7494C" w:rsidP="00663683">
              <w:pPr>
                <w:pStyle w:val="TOC1"/>
              </w:pPr>
            </w:p>
            <w:p w14:paraId="4AC246E1" w14:textId="1C0F0240" w:rsidR="00663683" w:rsidRDefault="00663683" w:rsidP="00663683">
              <w:pPr>
                <w:pStyle w:val="TOC1"/>
                <w:rPr>
                  <w:rFonts w:asciiTheme="minorHAnsi" w:hAnsiTheme="minorHAnsi"/>
                  <w:noProof/>
                  <w:kern w:val="2"/>
                  <w14:ligatures w14:val="standardContextual"/>
                </w:rPr>
              </w:pPr>
              <w:r>
                <w:fldChar w:fldCharType="begin"/>
              </w:r>
              <w:r>
                <w:instrText xml:space="preserve"> TOC \h \z \t "Heading 1,2,Heading 2,3,Heading 3,4,RFP Question,1" </w:instrText>
              </w:r>
              <w:r>
                <w:fldChar w:fldCharType="separate"/>
              </w:r>
              <w:hyperlink w:anchor="_Toc143093650" w:history="1">
                <w:r w:rsidRPr="00813695">
                  <w:rPr>
                    <w:rStyle w:val="Hyperlink"/>
                    <w:noProof/>
                  </w:rPr>
                  <w:t>I-UA1</w:t>
                </w:r>
                <w:r w:rsidR="00E307F5">
                  <w:rPr>
                    <w:rFonts w:asciiTheme="minorHAnsi" w:hAnsiTheme="minorHAnsi"/>
                    <w:noProof/>
                    <w:kern w:val="2"/>
                    <w14:ligatures w14:val="standardContextual"/>
                  </w:rPr>
                  <w:t xml:space="preserve"> </w:t>
                </w:r>
                <w:r w:rsidRPr="00813695">
                  <w:rPr>
                    <w:rStyle w:val="Hyperlink"/>
                    <w:noProof/>
                  </w:rPr>
                  <w:t>Describe your approach to managing your scope of work and how you will coordinate with other involved CalSAWS contractors and the CalSAWS Delivery Integration Team to ensure understanding and agreement of the roles and responsibilities of each Contractor and the Consortium.</w:t>
                </w:r>
                <w:r>
                  <w:rPr>
                    <w:noProof/>
                    <w:webHidden/>
                  </w:rPr>
                  <w:tab/>
                </w:r>
                <w:r>
                  <w:rPr>
                    <w:noProof/>
                    <w:webHidden/>
                  </w:rPr>
                  <w:fldChar w:fldCharType="begin"/>
                </w:r>
                <w:r>
                  <w:rPr>
                    <w:noProof/>
                    <w:webHidden/>
                  </w:rPr>
                  <w:instrText xml:space="preserve"> PAGEREF _Toc143093650 \h </w:instrText>
                </w:r>
                <w:r>
                  <w:rPr>
                    <w:noProof/>
                    <w:webHidden/>
                  </w:rPr>
                </w:r>
                <w:r>
                  <w:rPr>
                    <w:noProof/>
                    <w:webHidden/>
                  </w:rPr>
                  <w:fldChar w:fldCharType="separate"/>
                </w:r>
                <w:r w:rsidR="00E307F5">
                  <w:rPr>
                    <w:noProof/>
                    <w:webHidden/>
                  </w:rPr>
                  <w:t>1</w:t>
                </w:r>
                <w:r>
                  <w:rPr>
                    <w:noProof/>
                    <w:webHidden/>
                  </w:rPr>
                  <w:fldChar w:fldCharType="end"/>
                </w:r>
              </w:hyperlink>
            </w:p>
            <w:p w14:paraId="1A25FCBC" w14:textId="08049717" w:rsidR="00663683" w:rsidRDefault="00000000" w:rsidP="00663683">
              <w:pPr>
                <w:pStyle w:val="TOC3"/>
                <w:rPr>
                  <w:rFonts w:asciiTheme="minorHAnsi" w:hAnsiTheme="minorHAnsi"/>
                  <w:spacing w:val="0"/>
                  <w:w w:val="100"/>
                  <w:kern w:val="2"/>
                  <w14:ligatures w14:val="standardContextual"/>
                </w:rPr>
              </w:pPr>
              <w:hyperlink w:anchor="_Toc143093651" w:history="1">
                <w:r w:rsidR="00663683" w:rsidRPr="00813695">
                  <w:rPr>
                    <w:rStyle w:val="Hyperlink"/>
                  </w:rPr>
                  <w:t>5.2.3.1.1</w:t>
                </w:r>
                <w:r w:rsidR="00663683">
                  <w:rPr>
                    <w:rFonts w:asciiTheme="minorHAnsi" w:hAnsiTheme="minorHAnsi"/>
                    <w:spacing w:val="0"/>
                    <w:w w:val="100"/>
                    <w:kern w:val="2"/>
                    <w14:ligatures w14:val="standardContextual"/>
                  </w:rPr>
                  <w:tab/>
                </w:r>
                <w:r w:rsidR="00663683" w:rsidRPr="00813695">
                  <w:rPr>
                    <w:rStyle w:val="Hyperlink"/>
                  </w:rPr>
                  <w:t>Approach to Managing the Scope of Work</w:t>
                </w:r>
                <w:r w:rsidR="00663683">
                  <w:rPr>
                    <w:webHidden/>
                  </w:rPr>
                  <w:tab/>
                </w:r>
                <w:r w:rsidR="00663683">
                  <w:rPr>
                    <w:webHidden/>
                  </w:rPr>
                  <w:fldChar w:fldCharType="begin"/>
                </w:r>
                <w:r w:rsidR="00663683">
                  <w:rPr>
                    <w:webHidden/>
                  </w:rPr>
                  <w:instrText xml:space="preserve"> PAGEREF _Toc143093651 \h </w:instrText>
                </w:r>
                <w:r w:rsidR="00663683">
                  <w:rPr>
                    <w:webHidden/>
                  </w:rPr>
                </w:r>
                <w:r w:rsidR="00663683">
                  <w:rPr>
                    <w:webHidden/>
                  </w:rPr>
                  <w:fldChar w:fldCharType="separate"/>
                </w:r>
                <w:r w:rsidR="00E307F5">
                  <w:rPr>
                    <w:webHidden/>
                  </w:rPr>
                  <w:t>1</w:t>
                </w:r>
                <w:r w:rsidR="00663683">
                  <w:rPr>
                    <w:webHidden/>
                  </w:rPr>
                  <w:fldChar w:fldCharType="end"/>
                </w:r>
              </w:hyperlink>
            </w:p>
            <w:p w14:paraId="3E5D675A" w14:textId="2E1DCC34" w:rsidR="00663683" w:rsidRDefault="00000000">
              <w:pPr>
                <w:pStyle w:val="TOC4"/>
                <w:tabs>
                  <w:tab w:val="left" w:pos="1916"/>
                  <w:tab w:val="right" w:leader="dot" w:pos="9710"/>
                </w:tabs>
                <w:rPr>
                  <w:rFonts w:asciiTheme="minorHAnsi" w:hAnsiTheme="minorHAnsi"/>
                  <w:noProof/>
                  <w:kern w:val="2"/>
                  <w14:ligatures w14:val="standardContextual"/>
                </w:rPr>
              </w:pPr>
              <w:hyperlink w:anchor="_Toc143093652" w:history="1">
                <w:r w:rsidR="00663683" w:rsidRPr="00813695">
                  <w:rPr>
                    <w:rStyle w:val="Hyperlink"/>
                    <w:noProof/>
                  </w:rPr>
                  <w:t>5.2.3.1.1.1</w:t>
                </w:r>
                <w:r w:rsidR="00663683">
                  <w:rPr>
                    <w:rFonts w:asciiTheme="minorHAnsi" w:hAnsiTheme="minorHAnsi"/>
                    <w:noProof/>
                    <w:kern w:val="2"/>
                    <w14:ligatures w14:val="standardContextual"/>
                  </w:rPr>
                  <w:tab/>
                </w:r>
                <w:r w:rsidR="00663683" w:rsidRPr="00813695">
                  <w:rPr>
                    <w:rStyle w:val="Hyperlink"/>
                    <w:noProof/>
                  </w:rPr>
                  <w:t>Steps in our Scope Management Approach</w:t>
                </w:r>
                <w:r w:rsidR="00663683">
                  <w:rPr>
                    <w:noProof/>
                    <w:webHidden/>
                  </w:rPr>
                  <w:tab/>
                </w:r>
                <w:r w:rsidR="00663683">
                  <w:rPr>
                    <w:noProof/>
                    <w:webHidden/>
                  </w:rPr>
                  <w:fldChar w:fldCharType="begin"/>
                </w:r>
                <w:r w:rsidR="00663683">
                  <w:rPr>
                    <w:noProof/>
                    <w:webHidden/>
                  </w:rPr>
                  <w:instrText xml:space="preserve"> PAGEREF _Toc143093652 \h </w:instrText>
                </w:r>
                <w:r w:rsidR="00663683">
                  <w:rPr>
                    <w:noProof/>
                    <w:webHidden/>
                  </w:rPr>
                </w:r>
                <w:r w:rsidR="00663683">
                  <w:rPr>
                    <w:noProof/>
                    <w:webHidden/>
                  </w:rPr>
                  <w:fldChar w:fldCharType="separate"/>
                </w:r>
                <w:r w:rsidR="00E307F5">
                  <w:rPr>
                    <w:noProof/>
                    <w:webHidden/>
                  </w:rPr>
                  <w:t>2</w:t>
                </w:r>
                <w:r w:rsidR="00663683">
                  <w:rPr>
                    <w:noProof/>
                    <w:webHidden/>
                  </w:rPr>
                  <w:fldChar w:fldCharType="end"/>
                </w:r>
              </w:hyperlink>
            </w:p>
            <w:p w14:paraId="2052C43C" w14:textId="483D7943" w:rsidR="00663683" w:rsidRDefault="00000000" w:rsidP="00663683">
              <w:pPr>
                <w:pStyle w:val="TOC3"/>
                <w:rPr>
                  <w:rFonts w:asciiTheme="minorHAnsi" w:hAnsiTheme="minorHAnsi"/>
                  <w:spacing w:val="0"/>
                  <w:w w:val="100"/>
                  <w:kern w:val="2"/>
                  <w14:ligatures w14:val="standardContextual"/>
                </w:rPr>
              </w:pPr>
              <w:hyperlink w:anchor="_Toc143093653" w:history="1">
                <w:r w:rsidR="00663683" w:rsidRPr="00813695">
                  <w:rPr>
                    <w:rStyle w:val="Hyperlink"/>
                  </w:rPr>
                  <w:t>5.2.3.1.2</w:t>
                </w:r>
                <w:r w:rsidR="00663683">
                  <w:rPr>
                    <w:rFonts w:asciiTheme="minorHAnsi" w:hAnsiTheme="minorHAnsi"/>
                    <w:spacing w:val="0"/>
                    <w:w w:val="100"/>
                    <w:kern w:val="2"/>
                    <w14:ligatures w14:val="standardContextual"/>
                  </w:rPr>
                  <w:tab/>
                </w:r>
                <w:r w:rsidR="00663683" w:rsidRPr="00813695">
                  <w:rPr>
                    <w:rStyle w:val="Hyperlink"/>
                  </w:rPr>
                  <w:t>Approach to coordination with other involved CalSAWS contractors and the CalSAWS Delivery Integration Team</w:t>
                </w:r>
                <w:r w:rsidR="00663683">
                  <w:rPr>
                    <w:webHidden/>
                  </w:rPr>
                  <w:tab/>
                </w:r>
                <w:r w:rsidR="00663683">
                  <w:rPr>
                    <w:webHidden/>
                  </w:rPr>
                  <w:fldChar w:fldCharType="begin"/>
                </w:r>
                <w:r w:rsidR="00663683">
                  <w:rPr>
                    <w:webHidden/>
                  </w:rPr>
                  <w:instrText xml:space="preserve"> PAGEREF _Toc143093653 \h </w:instrText>
                </w:r>
                <w:r w:rsidR="00663683">
                  <w:rPr>
                    <w:webHidden/>
                  </w:rPr>
                </w:r>
                <w:r w:rsidR="00663683">
                  <w:rPr>
                    <w:webHidden/>
                  </w:rPr>
                  <w:fldChar w:fldCharType="separate"/>
                </w:r>
                <w:r w:rsidR="00E307F5">
                  <w:rPr>
                    <w:webHidden/>
                  </w:rPr>
                  <w:t>4</w:t>
                </w:r>
                <w:r w:rsidR="00663683">
                  <w:rPr>
                    <w:webHidden/>
                  </w:rPr>
                  <w:fldChar w:fldCharType="end"/>
                </w:r>
              </w:hyperlink>
            </w:p>
            <w:p w14:paraId="223EF1CA" w14:textId="1AED2600" w:rsidR="00663683" w:rsidRDefault="00000000" w:rsidP="00663683">
              <w:pPr>
                <w:pStyle w:val="TOC3"/>
                <w:rPr>
                  <w:rFonts w:asciiTheme="minorHAnsi" w:hAnsiTheme="minorHAnsi"/>
                  <w:spacing w:val="0"/>
                  <w:w w:val="100"/>
                  <w:kern w:val="2"/>
                  <w14:ligatures w14:val="standardContextual"/>
                </w:rPr>
              </w:pPr>
              <w:hyperlink w:anchor="_Toc143093654" w:history="1">
                <w:r w:rsidR="00663683" w:rsidRPr="00813695">
                  <w:rPr>
                    <w:rStyle w:val="Hyperlink"/>
                  </w:rPr>
                  <w:t>5.2.3.1.3</w:t>
                </w:r>
                <w:r w:rsidR="00663683">
                  <w:rPr>
                    <w:rFonts w:asciiTheme="minorHAnsi" w:hAnsiTheme="minorHAnsi"/>
                    <w:spacing w:val="0"/>
                    <w:w w:val="100"/>
                    <w:kern w:val="2"/>
                    <w14:ligatures w14:val="standardContextual"/>
                  </w:rPr>
                  <w:tab/>
                </w:r>
                <w:r w:rsidR="00663683" w:rsidRPr="00813695">
                  <w:rPr>
                    <w:rStyle w:val="Hyperlink"/>
                  </w:rPr>
                  <w:t>Roles and Responsibilities for each Contractor and the Consortium</w:t>
                </w:r>
                <w:r w:rsidR="00663683">
                  <w:rPr>
                    <w:webHidden/>
                  </w:rPr>
                  <w:tab/>
                </w:r>
                <w:r w:rsidR="00663683">
                  <w:rPr>
                    <w:webHidden/>
                  </w:rPr>
                  <w:fldChar w:fldCharType="begin"/>
                </w:r>
                <w:r w:rsidR="00663683">
                  <w:rPr>
                    <w:webHidden/>
                  </w:rPr>
                  <w:instrText xml:space="preserve"> PAGEREF _Toc143093654 \h </w:instrText>
                </w:r>
                <w:r w:rsidR="00663683">
                  <w:rPr>
                    <w:webHidden/>
                  </w:rPr>
                </w:r>
                <w:r w:rsidR="00663683">
                  <w:rPr>
                    <w:webHidden/>
                  </w:rPr>
                  <w:fldChar w:fldCharType="separate"/>
                </w:r>
                <w:r w:rsidR="00E307F5">
                  <w:rPr>
                    <w:webHidden/>
                  </w:rPr>
                  <w:t>7</w:t>
                </w:r>
                <w:r w:rsidR="00663683">
                  <w:rPr>
                    <w:webHidden/>
                  </w:rPr>
                  <w:fldChar w:fldCharType="end"/>
                </w:r>
              </w:hyperlink>
            </w:p>
            <w:p w14:paraId="63CE8A81" w14:textId="5C6687A0" w:rsidR="00663683" w:rsidRDefault="00000000" w:rsidP="00663683">
              <w:pPr>
                <w:pStyle w:val="TOC1"/>
                <w:rPr>
                  <w:rFonts w:asciiTheme="minorHAnsi" w:hAnsiTheme="minorHAnsi"/>
                  <w:noProof/>
                  <w:kern w:val="2"/>
                  <w14:ligatures w14:val="standardContextual"/>
                </w:rPr>
              </w:pPr>
              <w:hyperlink w:anchor="_Toc143093655" w:history="1">
                <w:r w:rsidR="00663683" w:rsidRPr="00813695">
                  <w:rPr>
                    <w:rStyle w:val="Hyperlink"/>
                    <w:noProof/>
                  </w:rPr>
                  <w:t>I-UA2</w:t>
                </w:r>
                <w:r w:rsidR="00E307F5">
                  <w:rPr>
                    <w:rFonts w:asciiTheme="minorHAnsi" w:hAnsiTheme="minorHAnsi"/>
                    <w:noProof/>
                    <w:kern w:val="2"/>
                    <w14:ligatures w14:val="standardContextual"/>
                  </w:rPr>
                  <w:t xml:space="preserve"> </w:t>
                </w:r>
                <w:r w:rsidR="00663683" w:rsidRPr="00813695">
                  <w:rPr>
                    <w:rStyle w:val="Hyperlink"/>
                    <w:noProof/>
                  </w:rPr>
                  <w:t>Describe your approach to working and collaborating with the CalSAWS M&amp;E Contractor to perform shared services, such as security, and supporting Application Evolution and Innovation.</w:t>
                </w:r>
                <w:r w:rsidR="00663683">
                  <w:rPr>
                    <w:noProof/>
                    <w:webHidden/>
                  </w:rPr>
                  <w:tab/>
                </w:r>
                <w:r w:rsidR="00663683">
                  <w:rPr>
                    <w:noProof/>
                    <w:webHidden/>
                  </w:rPr>
                  <w:fldChar w:fldCharType="begin"/>
                </w:r>
                <w:r w:rsidR="00663683">
                  <w:rPr>
                    <w:noProof/>
                    <w:webHidden/>
                  </w:rPr>
                  <w:instrText xml:space="preserve"> PAGEREF _Toc143093655 \h </w:instrText>
                </w:r>
                <w:r w:rsidR="00663683">
                  <w:rPr>
                    <w:noProof/>
                    <w:webHidden/>
                  </w:rPr>
                </w:r>
                <w:r w:rsidR="00663683">
                  <w:rPr>
                    <w:noProof/>
                    <w:webHidden/>
                  </w:rPr>
                  <w:fldChar w:fldCharType="separate"/>
                </w:r>
                <w:r w:rsidR="00E307F5">
                  <w:rPr>
                    <w:noProof/>
                    <w:webHidden/>
                  </w:rPr>
                  <w:t>9</w:t>
                </w:r>
                <w:r w:rsidR="00663683">
                  <w:rPr>
                    <w:noProof/>
                    <w:webHidden/>
                  </w:rPr>
                  <w:fldChar w:fldCharType="end"/>
                </w:r>
              </w:hyperlink>
            </w:p>
            <w:p w14:paraId="05A45294" w14:textId="16249EB9" w:rsidR="00663683" w:rsidRDefault="00000000" w:rsidP="00663683">
              <w:pPr>
                <w:pStyle w:val="TOC3"/>
                <w:rPr>
                  <w:rFonts w:asciiTheme="minorHAnsi" w:hAnsiTheme="minorHAnsi"/>
                  <w:spacing w:val="0"/>
                  <w:w w:val="100"/>
                  <w:kern w:val="2"/>
                  <w14:ligatures w14:val="standardContextual"/>
                </w:rPr>
              </w:pPr>
              <w:hyperlink w:anchor="_Toc143093656" w:history="1">
                <w:r w:rsidR="00663683" w:rsidRPr="00813695">
                  <w:rPr>
                    <w:rStyle w:val="Hyperlink"/>
                  </w:rPr>
                  <w:t>5.2.3.1.4</w:t>
                </w:r>
                <w:r w:rsidR="00663683">
                  <w:rPr>
                    <w:rFonts w:asciiTheme="minorHAnsi" w:hAnsiTheme="minorHAnsi"/>
                    <w:spacing w:val="0"/>
                    <w:w w:val="100"/>
                    <w:kern w:val="2"/>
                    <w14:ligatures w14:val="standardContextual"/>
                  </w:rPr>
                  <w:tab/>
                </w:r>
                <w:r w:rsidR="00663683" w:rsidRPr="00813695">
                  <w:rPr>
                    <w:rStyle w:val="Hyperlink"/>
                  </w:rPr>
                  <w:t>Approach to working and collaborating with the CalSAWS M&amp;E Contractor to perform shared services</w:t>
                </w:r>
                <w:r w:rsidR="00663683">
                  <w:rPr>
                    <w:webHidden/>
                  </w:rPr>
                  <w:tab/>
                </w:r>
                <w:r w:rsidR="00663683">
                  <w:rPr>
                    <w:webHidden/>
                  </w:rPr>
                  <w:fldChar w:fldCharType="begin"/>
                </w:r>
                <w:r w:rsidR="00663683">
                  <w:rPr>
                    <w:webHidden/>
                  </w:rPr>
                  <w:instrText xml:space="preserve"> PAGEREF _Toc143093656 \h </w:instrText>
                </w:r>
                <w:r w:rsidR="00663683">
                  <w:rPr>
                    <w:webHidden/>
                  </w:rPr>
                </w:r>
                <w:r w:rsidR="00663683">
                  <w:rPr>
                    <w:webHidden/>
                  </w:rPr>
                  <w:fldChar w:fldCharType="separate"/>
                </w:r>
                <w:r w:rsidR="00E307F5">
                  <w:rPr>
                    <w:webHidden/>
                  </w:rPr>
                  <w:t>9</w:t>
                </w:r>
                <w:r w:rsidR="00663683">
                  <w:rPr>
                    <w:webHidden/>
                  </w:rPr>
                  <w:fldChar w:fldCharType="end"/>
                </w:r>
              </w:hyperlink>
            </w:p>
            <w:p w14:paraId="0C00B7D5" w14:textId="25812E38" w:rsidR="00663683" w:rsidRDefault="00000000" w:rsidP="00663683">
              <w:pPr>
                <w:pStyle w:val="TOC3"/>
                <w:rPr>
                  <w:rFonts w:asciiTheme="minorHAnsi" w:hAnsiTheme="minorHAnsi"/>
                  <w:spacing w:val="0"/>
                  <w:w w:val="100"/>
                  <w:kern w:val="2"/>
                  <w14:ligatures w14:val="standardContextual"/>
                </w:rPr>
              </w:pPr>
              <w:hyperlink w:anchor="_Toc143093657" w:history="1">
                <w:r w:rsidR="00663683" w:rsidRPr="00813695">
                  <w:rPr>
                    <w:rStyle w:val="Hyperlink"/>
                  </w:rPr>
                  <w:t>5.2.3.1.5</w:t>
                </w:r>
                <w:r w:rsidR="00663683">
                  <w:rPr>
                    <w:rFonts w:asciiTheme="minorHAnsi" w:hAnsiTheme="minorHAnsi"/>
                    <w:spacing w:val="0"/>
                    <w:w w:val="100"/>
                    <w:kern w:val="2"/>
                    <w14:ligatures w14:val="standardContextual"/>
                  </w:rPr>
                  <w:tab/>
                </w:r>
                <w:r w:rsidR="00663683" w:rsidRPr="00813695">
                  <w:rPr>
                    <w:rStyle w:val="Hyperlink"/>
                  </w:rPr>
                  <w:t>Approach to Security Services</w:t>
                </w:r>
                <w:r w:rsidR="00663683">
                  <w:rPr>
                    <w:webHidden/>
                  </w:rPr>
                  <w:tab/>
                </w:r>
                <w:r w:rsidR="00663683">
                  <w:rPr>
                    <w:webHidden/>
                  </w:rPr>
                  <w:fldChar w:fldCharType="begin"/>
                </w:r>
                <w:r w:rsidR="00663683">
                  <w:rPr>
                    <w:webHidden/>
                  </w:rPr>
                  <w:instrText xml:space="preserve"> PAGEREF _Toc143093657 \h </w:instrText>
                </w:r>
                <w:r w:rsidR="00663683">
                  <w:rPr>
                    <w:webHidden/>
                  </w:rPr>
                </w:r>
                <w:r w:rsidR="00663683">
                  <w:rPr>
                    <w:webHidden/>
                  </w:rPr>
                  <w:fldChar w:fldCharType="separate"/>
                </w:r>
                <w:r w:rsidR="00E307F5">
                  <w:rPr>
                    <w:webHidden/>
                  </w:rPr>
                  <w:t>10</w:t>
                </w:r>
                <w:r w:rsidR="00663683">
                  <w:rPr>
                    <w:webHidden/>
                  </w:rPr>
                  <w:fldChar w:fldCharType="end"/>
                </w:r>
              </w:hyperlink>
            </w:p>
            <w:p w14:paraId="12992579" w14:textId="6573BBB0" w:rsidR="00663683" w:rsidRDefault="00000000" w:rsidP="00663683">
              <w:pPr>
                <w:pStyle w:val="TOC3"/>
                <w:rPr>
                  <w:rFonts w:asciiTheme="minorHAnsi" w:hAnsiTheme="minorHAnsi"/>
                  <w:spacing w:val="0"/>
                  <w:w w:val="100"/>
                  <w:kern w:val="2"/>
                  <w14:ligatures w14:val="standardContextual"/>
                </w:rPr>
              </w:pPr>
              <w:hyperlink w:anchor="_Toc143093658" w:history="1">
                <w:r w:rsidR="00663683" w:rsidRPr="00813695">
                  <w:rPr>
                    <w:rStyle w:val="Hyperlink"/>
                  </w:rPr>
                  <w:t>5.2.3.1.6</w:t>
                </w:r>
                <w:r w:rsidR="00663683">
                  <w:rPr>
                    <w:rFonts w:asciiTheme="minorHAnsi" w:hAnsiTheme="minorHAnsi"/>
                    <w:spacing w:val="0"/>
                    <w:w w:val="100"/>
                    <w:kern w:val="2"/>
                    <w14:ligatures w14:val="standardContextual"/>
                  </w:rPr>
                  <w:tab/>
                </w:r>
                <w:r w:rsidR="00663683" w:rsidRPr="00813695">
                  <w:rPr>
                    <w:rStyle w:val="Hyperlink"/>
                  </w:rPr>
                  <w:t>Approach to Supporting Application Evolution and Innovation</w:t>
                </w:r>
                <w:r w:rsidR="00663683">
                  <w:rPr>
                    <w:webHidden/>
                  </w:rPr>
                  <w:tab/>
                </w:r>
                <w:r w:rsidR="00663683">
                  <w:rPr>
                    <w:webHidden/>
                  </w:rPr>
                  <w:fldChar w:fldCharType="begin"/>
                </w:r>
                <w:r w:rsidR="00663683">
                  <w:rPr>
                    <w:webHidden/>
                  </w:rPr>
                  <w:instrText xml:space="preserve"> PAGEREF _Toc143093658 \h </w:instrText>
                </w:r>
                <w:r w:rsidR="00663683">
                  <w:rPr>
                    <w:webHidden/>
                  </w:rPr>
                </w:r>
                <w:r w:rsidR="00663683">
                  <w:rPr>
                    <w:webHidden/>
                  </w:rPr>
                  <w:fldChar w:fldCharType="separate"/>
                </w:r>
                <w:r w:rsidR="00E307F5">
                  <w:rPr>
                    <w:webHidden/>
                  </w:rPr>
                  <w:t>12</w:t>
                </w:r>
                <w:r w:rsidR="00663683">
                  <w:rPr>
                    <w:webHidden/>
                  </w:rPr>
                  <w:fldChar w:fldCharType="end"/>
                </w:r>
              </w:hyperlink>
            </w:p>
            <w:p w14:paraId="183F4430" w14:textId="5C0E1154" w:rsidR="00663683" w:rsidRDefault="00000000" w:rsidP="00663683">
              <w:pPr>
                <w:pStyle w:val="TOC1"/>
                <w:rPr>
                  <w:rFonts w:asciiTheme="minorHAnsi" w:hAnsiTheme="minorHAnsi"/>
                  <w:noProof/>
                  <w:kern w:val="2"/>
                  <w14:ligatures w14:val="standardContextual"/>
                </w:rPr>
              </w:pPr>
              <w:hyperlink w:anchor="_Toc143093659" w:history="1">
                <w:r w:rsidR="00663683" w:rsidRPr="00813695">
                  <w:rPr>
                    <w:rStyle w:val="Hyperlink"/>
                    <w:noProof/>
                  </w:rPr>
                  <w:t>I-UA3</w:t>
                </w:r>
                <w:r w:rsidR="00663683">
                  <w:rPr>
                    <w:rStyle w:val="Hyperlink"/>
                    <w:noProof/>
                  </w:rPr>
                  <w:t xml:space="preserve"> </w:t>
                </w:r>
                <w:r w:rsidR="00663683">
                  <w:rPr>
                    <w:rFonts w:asciiTheme="minorHAnsi" w:hAnsiTheme="minorHAnsi"/>
                    <w:noProof/>
                    <w:kern w:val="2"/>
                    <w14:ligatures w14:val="standardContextual"/>
                  </w:rPr>
                  <w:tab/>
                </w:r>
                <w:r w:rsidR="00663683" w:rsidRPr="00813695">
                  <w:rPr>
                    <w:rStyle w:val="Hyperlink"/>
                    <w:noProof/>
                  </w:rPr>
                  <w:t>Identify major risks inherent in the Integrated Multi-Contractor Environment and your proposed mitigation strategies.</w:t>
                </w:r>
                <w:r w:rsidR="00663683">
                  <w:rPr>
                    <w:noProof/>
                    <w:webHidden/>
                  </w:rPr>
                  <w:tab/>
                </w:r>
                <w:r w:rsidR="00663683">
                  <w:rPr>
                    <w:noProof/>
                    <w:webHidden/>
                  </w:rPr>
                  <w:fldChar w:fldCharType="begin"/>
                </w:r>
                <w:r w:rsidR="00663683">
                  <w:rPr>
                    <w:noProof/>
                    <w:webHidden/>
                  </w:rPr>
                  <w:instrText xml:space="preserve"> PAGEREF _Toc143093659 \h </w:instrText>
                </w:r>
                <w:r w:rsidR="00663683">
                  <w:rPr>
                    <w:noProof/>
                    <w:webHidden/>
                  </w:rPr>
                </w:r>
                <w:r w:rsidR="00663683">
                  <w:rPr>
                    <w:noProof/>
                    <w:webHidden/>
                  </w:rPr>
                  <w:fldChar w:fldCharType="separate"/>
                </w:r>
                <w:r w:rsidR="00E307F5">
                  <w:rPr>
                    <w:noProof/>
                    <w:webHidden/>
                  </w:rPr>
                  <w:t>13</w:t>
                </w:r>
                <w:r w:rsidR="00663683">
                  <w:rPr>
                    <w:noProof/>
                    <w:webHidden/>
                  </w:rPr>
                  <w:fldChar w:fldCharType="end"/>
                </w:r>
              </w:hyperlink>
            </w:p>
            <w:p w14:paraId="4E27A5E0" w14:textId="35705FF7" w:rsidR="00663683" w:rsidRDefault="00000000" w:rsidP="00663683">
              <w:pPr>
                <w:pStyle w:val="TOC3"/>
                <w:rPr>
                  <w:rFonts w:asciiTheme="minorHAnsi" w:hAnsiTheme="minorHAnsi"/>
                  <w:spacing w:val="0"/>
                  <w:w w:val="100"/>
                  <w:kern w:val="2"/>
                  <w14:ligatures w14:val="standardContextual"/>
                </w:rPr>
              </w:pPr>
              <w:hyperlink w:anchor="_Toc143093660" w:history="1">
                <w:r w:rsidR="00663683" w:rsidRPr="00813695">
                  <w:rPr>
                    <w:rStyle w:val="Hyperlink"/>
                  </w:rPr>
                  <w:t>5.2.3.1.7</w:t>
                </w:r>
                <w:r w:rsidR="00663683">
                  <w:rPr>
                    <w:rFonts w:asciiTheme="minorHAnsi" w:hAnsiTheme="minorHAnsi"/>
                    <w:spacing w:val="0"/>
                    <w:w w:val="100"/>
                    <w:kern w:val="2"/>
                    <w14:ligatures w14:val="standardContextual"/>
                  </w:rPr>
                  <w:tab/>
                </w:r>
                <w:r w:rsidR="00663683" w:rsidRPr="00813695">
                  <w:rPr>
                    <w:rStyle w:val="Hyperlink"/>
                  </w:rPr>
                  <w:t>Major Risks and Proposed Mitigation Strategies</w:t>
                </w:r>
                <w:r w:rsidR="00663683">
                  <w:rPr>
                    <w:webHidden/>
                  </w:rPr>
                  <w:tab/>
                </w:r>
                <w:r w:rsidR="00663683">
                  <w:rPr>
                    <w:webHidden/>
                  </w:rPr>
                  <w:fldChar w:fldCharType="begin"/>
                </w:r>
                <w:r w:rsidR="00663683">
                  <w:rPr>
                    <w:webHidden/>
                  </w:rPr>
                  <w:instrText xml:space="preserve"> PAGEREF _Toc143093660 \h </w:instrText>
                </w:r>
                <w:r w:rsidR="00663683">
                  <w:rPr>
                    <w:webHidden/>
                  </w:rPr>
                </w:r>
                <w:r w:rsidR="00663683">
                  <w:rPr>
                    <w:webHidden/>
                  </w:rPr>
                  <w:fldChar w:fldCharType="separate"/>
                </w:r>
                <w:r w:rsidR="00E307F5">
                  <w:rPr>
                    <w:webHidden/>
                  </w:rPr>
                  <w:t>13</w:t>
                </w:r>
                <w:r w:rsidR="00663683">
                  <w:rPr>
                    <w:webHidden/>
                  </w:rPr>
                  <w:fldChar w:fldCharType="end"/>
                </w:r>
              </w:hyperlink>
            </w:p>
            <w:p w14:paraId="1ACE9728" w14:textId="6213644E" w:rsidR="00B7494C" w:rsidRDefault="00663683" w:rsidP="00B7494C">
              <w:pPr>
                <w:rPr>
                  <w:b/>
                  <w:bCs/>
                </w:rPr>
              </w:pPr>
              <w:r>
                <w:rPr>
                  <w:rFonts w:ascii="Century Gothic" w:hAnsi="Century Gothic"/>
                </w:rPr>
                <w:fldChar w:fldCharType="end"/>
              </w:r>
            </w:p>
          </w:sdtContent>
        </w:sdt>
        <w:p w14:paraId="3BC9EB11" w14:textId="02899BB2" w:rsidR="00F97019" w:rsidRDefault="00000000" w:rsidP="00B7494C">
          <w:pPr>
            <w:pStyle w:val="BodyText"/>
          </w:pPr>
        </w:p>
      </w:sdtContent>
    </w:sdt>
    <w:p w14:paraId="4C4BB5E1" w14:textId="77777777" w:rsidR="00F97019" w:rsidRDefault="00F97019" w:rsidP="00F97019">
      <w:pPr>
        <w:rPr>
          <w:color w:val="3D3C3C"/>
        </w:rPr>
      </w:pPr>
      <w:r>
        <w:br w:type="page"/>
      </w:r>
    </w:p>
    <w:p w14:paraId="0F8D5641" w14:textId="77777777" w:rsidR="00F97019" w:rsidRPr="00945792" w:rsidRDefault="00F97019" w:rsidP="00945792">
      <w:pPr>
        <w:pStyle w:val="TOC"/>
      </w:pPr>
      <w:r w:rsidRPr="00945792">
        <w:lastRenderedPageBreak/>
        <w:t>Table of Figures</w:t>
      </w:r>
    </w:p>
    <w:p w14:paraId="403054D5" w14:textId="44C00201" w:rsidR="00C703FC" w:rsidRDefault="00F97019">
      <w:pPr>
        <w:pStyle w:val="TableofFigures"/>
        <w:rPr>
          <w:rFonts w:asciiTheme="minorHAnsi" w:hAnsiTheme="minorHAnsi"/>
          <w:kern w:val="2"/>
          <w14:ligatures w14:val="standardContextual"/>
        </w:rPr>
      </w:pPr>
      <w:r>
        <w:fldChar w:fldCharType="begin"/>
      </w:r>
      <w:r>
        <w:instrText xml:space="preserve"> TOC \h \z \c "Figure" </w:instrText>
      </w:r>
      <w:r>
        <w:fldChar w:fldCharType="separate"/>
      </w:r>
      <w:hyperlink w:anchor="_Toc144127930" w:history="1">
        <w:r w:rsidR="00C703FC" w:rsidRPr="00563509">
          <w:rPr>
            <w:rStyle w:val="Hyperlink"/>
          </w:rPr>
          <w:t>Figure 1: Kyndryl’s Communication Cadence</w:t>
        </w:r>
        <w:r w:rsidR="00C703FC">
          <w:rPr>
            <w:webHidden/>
          </w:rPr>
          <w:tab/>
        </w:r>
        <w:r w:rsidR="00C703FC">
          <w:rPr>
            <w:webHidden/>
          </w:rPr>
          <w:fldChar w:fldCharType="begin"/>
        </w:r>
        <w:r w:rsidR="00C703FC">
          <w:rPr>
            <w:webHidden/>
          </w:rPr>
          <w:instrText xml:space="preserve"> PAGEREF _Toc144127930 \h </w:instrText>
        </w:r>
        <w:r w:rsidR="00C703FC">
          <w:rPr>
            <w:webHidden/>
          </w:rPr>
        </w:r>
        <w:r w:rsidR="00C703FC">
          <w:rPr>
            <w:webHidden/>
          </w:rPr>
          <w:fldChar w:fldCharType="separate"/>
        </w:r>
        <w:r w:rsidR="00C703FC">
          <w:rPr>
            <w:webHidden/>
          </w:rPr>
          <w:t>2</w:t>
        </w:r>
        <w:r w:rsidR="00C703FC">
          <w:rPr>
            <w:webHidden/>
          </w:rPr>
          <w:fldChar w:fldCharType="end"/>
        </w:r>
      </w:hyperlink>
    </w:p>
    <w:p w14:paraId="19335549" w14:textId="67C77F98" w:rsidR="00C703FC" w:rsidRDefault="00000000">
      <w:pPr>
        <w:pStyle w:val="TableofFigures"/>
        <w:rPr>
          <w:rFonts w:asciiTheme="minorHAnsi" w:hAnsiTheme="minorHAnsi"/>
          <w:kern w:val="2"/>
          <w14:ligatures w14:val="standardContextual"/>
        </w:rPr>
      </w:pPr>
      <w:hyperlink w:anchor="_Toc144127931" w:history="1">
        <w:r w:rsidR="00C703FC" w:rsidRPr="00563509">
          <w:rPr>
            <w:rStyle w:val="Hyperlink"/>
          </w:rPr>
          <w:t>Figure 2: Alignment of Roles</w:t>
        </w:r>
        <w:r w:rsidR="00C703FC">
          <w:rPr>
            <w:webHidden/>
          </w:rPr>
          <w:tab/>
        </w:r>
        <w:r w:rsidR="00C703FC">
          <w:rPr>
            <w:webHidden/>
          </w:rPr>
          <w:fldChar w:fldCharType="begin"/>
        </w:r>
        <w:r w:rsidR="00C703FC">
          <w:rPr>
            <w:webHidden/>
          </w:rPr>
          <w:instrText xml:space="preserve"> PAGEREF _Toc144127931 \h </w:instrText>
        </w:r>
        <w:r w:rsidR="00C703FC">
          <w:rPr>
            <w:webHidden/>
          </w:rPr>
        </w:r>
        <w:r w:rsidR="00C703FC">
          <w:rPr>
            <w:webHidden/>
          </w:rPr>
          <w:fldChar w:fldCharType="separate"/>
        </w:r>
        <w:r w:rsidR="00C703FC">
          <w:rPr>
            <w:webHidden/>
          </w:rPr>
          <w:t>5</w:t>
        </w:r>
        <w:r w:rsidR="00C703FC">
          <w:rPr>
            <w:webHidden/>
          </w:rPr>
          <w:fldChar w:fldCharType="end"/>
        </w:r>
      </w:hyperlink>
    </w:p>
    <w:p w14:paraId="615B8631" w14:textId="09CB3E14" w:rsidR="00C703FC" w:rsidRDefault="00000000">
      <w:pPr>
        <w:pStyle w:val="TableofFigures"/>
        <w:rPr>
          <w:rFonts w:asciiTheme="minorHAnsi" w:hAnsiTheme="minorHAnsi"/>
          <w:kern w:val="2"/>
          <w14:ligatures w14:val="standardContextual"/>
        </w:rPr>
      </w:pPr>
      <w:hyperlink w:anchor="_Toc144127932" w:history="1">
        <w:r w:rsidR="00C703FC" w:rsidRPr="00563509">
          <w:rPr>
            <w:rStyle w:val="Hyperlink"/>
          </w:rPr>
          <w:t>Figure 3: Multi-Vendor Operating Model</w:t>
        </w:r>
        <w:r w:rsidR="00C703FC">
          <w:rPr>
            <w:webHidden/>
          </w:rPr>
          <w:tab/>
        </w:r>
        <w:r w:rsidR="00C703FC">
          <w:rPr>
            <w:webHidden/>
          </w:rPr>
          <w:fldChar w:fldCharType="begin"/>
        </w:r>
        <w:r w:rsidR="00C703FC">
          <w:rPr>
            <w:webHidden/>
          </w:rPr>
          <w:instrText xml:space="preserve"> PAGEREF _Toc144127932 \h </w:instrText>
        </w:r>
        <w:r w:rsidR="00C703FC">
          <w:rPr>
            <w:webHidden/>
          </w:rPr>
        </w:r>
        <w:r w:rsidR="00C703FC">
          <w:rPr>
            <w:webHidden/>
          </w:rPr>
          <w:fldChar w:fldCharType="separate"/>
        </w:r>
        <w:r w:rsidR="00C703FC">
          <w:rPr>
            <w:webHidden/>
          </w:rPr>
          <w:t>7</w:t>
        </w:r>
        <w:r w:rsidR="00C703FC">
          <w:rPr>
            <w:webHidden/>
          </w:rPr>
          <w:fldChar w:fldCharType="end"/>
        </w:r>
      </w:hyperlink>
    </w:p>
    <w:p w14:paraId="0F37FA3E" w14:textId="37388B0C" w:rsidR="00C703FC" w:rsidRDefault="00000000">
      <w:pPr>
        <w:pStyle w:val="TableofFigures"/>
        <w:rPr>
          <w:rFonts w:asciiTheme="minorHAnsi" w:hAnsiTheme="minorHAnsi"/>
          <w:kern w:val="2"/>
          <w14:ligatures w14:val="standardContextual"/>
        </w:rPr>
      </w:pPr>
      <w:hyperlink w:anchor="_Toc144127933" w:history="1">
        <w:r w:rsidR="00C703FC" w:rsidRPr="00563509">
          <w:rPr>
            <w:rStyle w:val="Hyperlink"/>
          </w:rPr>
          <w:t>Figure 4: RACI Model Example</w:t>
        </w:r>
        <w:r w:rsidR="00C703FC">
          <w:rPr>
            <w:webHidden/>
          </w:rPr>
          <w:tab/>
        </w:r>
        <w:r w:rsidR="00C703FC">
          <w:rPr>
            <w:webHidden/>
          </w:rPr>
          <w:fldChar w:fldCharType="begin"/>
        </w:r>
        <w:r w:rsidR="00C703FC">
          <w:rPr>
            <w:webHidden/>
          </w:rPr>
          <w:instrText xml:space="preserve"> PAGEREF _Toc144127933 \h </w:instrText>
        </w:r>
        <w:r w:rsidR="00C703FC">
          <w:rPr>
            <w:webHidden/>
          </w:rPr>
        </w:r>
        <w:r w:rsidR="00C703FC">
          <w:rPr>
            <w:webHidden/>
          </w:rPr>
          <w:fldChar w:fldCharType="separate"/>
        </w:r>
        <w:r w:rsidR="00C703FC">
          <w:rPr>
            <w:webHidden/>
          </w:rPr>
          <w:t>9</w:t>
        </w:r>
        <w:r w:rsidR="00C703FC">
          <w:rPr>
            <w:webHidden/>
          </w:rPr>
          <w:fldChar w:fldCharType="end"/>
        </w:r>
      </w:hyperlink>
    </w:p>
    <w:p w14:paraId="57DB8A28" w14:textId="7187DA56" w:rsidR="00B261DA" w:rsidRDefault="00F97019" w:rsidP="00595284">
      <w:pPr>
        <w:pStyle w:val="BodyText"/>
      </w:pPr>
      <w:r>
        <w:fldChar w:fldCharType="end"/>
      </w:r>
    </w:p>
    <w:p w14:paraId="2E4692AD" w14:textId="77777777" w:rsidR="00B261DA" w:rsidRDefault="00B261DA">
      <w:pPr>
        <w:rPr>
          <w:rFonts w:ascii="Century Gothic" w:hAnsi="Century Gothic"/>
          <w:color w:val="3D3C3C"/>
        </w:rPr>
      </w:pPr>
      <w:r>
        <w:br w:type="page"/>
      </w:r>
    </w:p>
    <w:p w14:paraId="170A5F28" w14:textId="1E019DE4" w:rsidR="00B261DA" w:rsidRPr="009C6175" w:rsidRDefault="00AE7E2D" w:rsidP="00945792">
      <w:pPr>
        <w:pStyle w:val="TOC"/>
      </w:pPr>
      <w:r>
        <w:t>Table</w:t>
      </w:r>
      <w:r w:rsidR="00B261DA" w:rsidRPr="009C6175">
        <w:t xml:space="preserve"> of </w:t>
      </w:r>
      <w:r w:rsidR="00B261DA">
        <w:t>Tables</w:t>
      </w:r>
    </w:p>
    <w:bookmarkStart w:id="0" w:name="_Hlk142987945"/>
    <w:p w14:paraId="63DC3936" w14:textId="192EBCA9" w:rsidR="00C703FC" w:rsidRDefault="00AE7E2D">
      <w:pPr>
        <w:pStyle w:val="TOC1"/>
        <w:rPr>
          <w:rFonts w:asciiTheme="minorHAnsi" w:hAnsiTheme="minorHAnsi"/>
          <w:noProof/>
          <w:kern w:val="2"/>
          <w14:ligatures w14:val="standardContextual"/>
        </w:rPr>
      </w:pPr>
      <w:r>
        <w:fldChar w:fldCharType="begin"/>
      </w:r>
      <w:r>
        <w:instrText xml:space="preserve"> TOC \h \z \t "Table Numbered List,1" </w:instrText>
      </w:r>
      <w:r>
        <w:fldChar w:fldCharType="separate"/>
      </w:r>
      <w:hyperlink w:anchor="_Toc144127923" w:history="1">
        <w:r w:rsidR="00C703FC" w:rsidRPr="0049653C">
          <w:rPr>
            <w:rStyle w:val="Hyperlink"/>
            <w:noProof/>
          </w:rPr>
          <w:t>Table 1. Scope Management Approach</w:t>
        </w:r>
        <w:r w:rsidR="00C703FC">
          <w:rPr>
            <w:noProof/>
            <w:webHidden/>
          </w:rPr>
          <w:tab/>
        </w:r>
        <w:r w:rsidR="00C703FC">
          <w:rPr>
            <w:noProof/>
            <w:webHidden/>
          </w:rPr>
          <w:fldChar w:fldCharType="begin"/>
        </w:r>
        <w:r w:rsidR="00C703FC">
          <w:rPr>
            <w:noProof/>
            <w:webHidden/>
          </w:rPr>
          <w:instrText xml:space="preserve"> PAGEREF _Toc144127923 \h </w:instrText>
        </w:r>
        <w:r w:rsidR="00C703FC">
          <w:rPr>
            <w:noProof/>
            <w:webHidden/>
          </w:rPr>
        </w:r>
        <w:r w:rsidR="00C703FC">
          <w:rPr>
            <w:noProof/>
            <w:webHidden/>
          </w:rPr>
          <w:fldChar w:fldCharType="separate"/>
        </w:r>
        <w:r w:rsidR="00C703FC">
          <w:rPr>
            <w:noProof/>
            <w:webHidden/>
          </w:rPr>
          <w:t>2</w:t>
        </w:r>
        <w:r w:rsidR="00C703FC">
          <w:rPr>
            <w:noProof/>
            <w:webHidden/>
          </w:rPr>
          <w:fldChar w:fldCharType="end"/>
        </w:r>
      </w:hyperlink>
    </w:p>
    <w:p w14:paraId="128BAE54" w14:textId="1C209017" w:rsidR="00C703FC" w:rsidRDefault="00000000">
      <w:pPr>
        <w:pStyle w:val="TOC1"/>
        <w:rPr>
          <w:rFonts w:asciiTheme="minorHAnsi" w:hAnsiTheme="minorHAnsi"/>
          <w:noProof/>
          <w:kern w:val="2"/>
          <w14:ligatures w14:val="standardContextual"/>
        </w:rPr>
      </w:pPr>
      <w:hyperlink w:anchor="_Toc144127924" w:history="1">
        <w:r w:rsidR="00C703FC" w:rsidRPr="0049653C">
          <w:rPr>
            <w:rStyle w:val="Hyperlink"/>
            <w:noProof/>
          </w:rPr>
          <w:t>Table 2. Risks and Mitigation Strategies</w:t>
        </w:r>
        <w:r w:rsidR="00C703FC">
          <w:rPr>
            <w:noProof/>
            <w:webHidden/>
          </w:rPr>
          <w:tab/>
        </w:r>
        <w:r w:rsidR="00C703FC">
          <w:rPr>
            <w:noProof/>
            <w:webHidden/>
          </w:rPr>
          <w:fldChar w:fldCharType="begin"/>
        </w:r>
        <w:r w:rsidR="00C703FC">
          <w:rPr>
            <w:noProof/>
            <w:webHidden/>
          </w:rPr>
          <w:instrText xml:space="preserve"> PAGEREF _Toc144127924 \h </w:instrText>
        </w:r>
        <w:r w:rsidR="00C703FC">
          <w:rPr>
            <w:noProof/>
            <w:webHidden/>
          </w:rPr>
        </w:r>
        <w:r w:rsidR="00C703FC">
          <w:rPr>
            <w:noProof/>
            <w:webHidden/>
          </w:rPr>
          <w:fldChar w:fldCharType="separate"/>
        </w:r>
        <w:r w:rsidR="00C703FC">
          <w:rPr>
            <w:noProof/>
            <w:webHidden/>
          </w:rPr>
          <w:t>13</w:t>
        </w:r>
        <w:r w:rsidR="00C703FC">
          <w:rPr>
            <w:noProof/>
            <w:webHidden/>
          </w:rPr>
          <w:fldChar w:fldCharType="end"/>
        </w:r>
      </w:hyperlink>
    </w:p>
    <w:p w14:paraId="70B9E041" w14:textId="13AB7A99" w:rsidR="00F97019" w:rsidRPr="0077276A" w:rsidRDefault="00AE7E2D" w:rsidP="00595284">
      <w:pPr>
        <w:pStyle w:val="BodyText"/>
      </w:pPr>
      <w:r>
        <w:fldChar w:fldCharType="end"/>
      </w:r>
      <w:bookmarkEnd w:id="0"/>
    </w:p>
    <w:p w14:paraId="1C5008FC" w14:textId="77777777" w:rsidR="00F97019" w:rsidRDefault="00F97019" w:rsidP="00F97019"/>
    <w:p w14:paraId="457566F7" w14:textId="77777777" w:rsidR="00F97019" w:rsidRPr="0077276A" w:rsidRDefault="00F97019" w:rsidP="00F97019">
      <w:pPr>
        <w:sectPr w:rsidR="00F97019" w:rsidRPr="0077276A" w:rsidSect="00B87E71">
          <w:headerReference w:type="default" r:id="rId14"/>
          <w:footerReference w:type="even" r:id="rId15"/>
          <w:footerReference w:type="default" r:id="rId16"/>
          <w:footerReference w:type="first" r:id="rId17"/>
          <w:pgSz w:w="12240" w:h="15840" w:code="1"/>
          <w:pgMar w:top="1080" w:right="1080" w:bottom="1440" w:left="1440" w:header="720" w:footer="720" w:gutter="0"/>
          <w:pgNumType w:fmt="lowerRoman" w:start="1"/>
          <w:cols w:space="720"/>
          <w:docGrid w:linePitch="360"/>
        </w:sectPr>
      </w:pPr>
    </w:p>
    <w:p w14:paraId="1EF22DC1" w14:textId="2E66EC9D" w:rsidR="005B4A32" w:rsidRPr="005B4A32" w:rsidRDefault="005B4A32" w:rsidP="005B4A32">
      <w:pPr>
        <w:pStyle w:val="CrossReference"/>
        <w:ind w:left="1260" w:hanging="1260"/>
        <w:rPr>
          <w:rFonts w:eastAsia="Helvetica Neue"/>
          <w:i w:val="0"/>
          <w:noProof/>
          <w:color w:val="FF452D" w:themeColor="accent1"/>
          <w:sz w:val="36"/>
          <w:szCs w:val="36"/>
        </w:rPr>
      </w:pPr>
      <w:bookmarkStart w:id="1" w:name="_Toc136689590"/>
      <w:r w:rsidRPr="005B4A32">
        <w:rPr>
          <w:rFonts w:eastAsia="Helvetica Neue"/>
          <w:i w:val="0"/>
          <w:noProof/>
          <w:color w:val="FF452D" w:themeColor="accent1"/>
          <w:sz w:val="36"/>
          <w:szCs w:val="36"/>
        </w:rPr>
        <w:t>5.2.3.1</w:t>
      </w:r>
      <w:r w:rsidRPr="005B4A32">
        <w:rPr>
          <w:rFonts w:eastAsia="Helvetica Neue"/>
          <w:i w:val="0"/>
          <w:noProof/>
          <w:color w:val="FF452D" w:themeColor="accent1"/>
          <w:sz w:val="36"/>
          <w:szCs w:val="36"/>
        </w:rPr>
        <w:tab/>
        <w:t xml:space="preserve">Infrastructure Understanding and Approach to the CalSAWS Integrated Multi-Contractor Environment </w:t>
      </w:r>
    </w:p>
    <w:p w14:paraId="564A833C" w14:textId="5EF8F3A6" w:rsidR="00B261DA" w:rsidRPr="002B1E45" w:rsidRDefault="00B261DA" w:rsidP="00B261DA">
      <w:pPr>
        <w:pStyle w:val="CrossReference"/>
      </w:pPr>
      <w:r>
        <w:t xml:space="preserve">Cross Reference: </w:t>
      </w:r>
      <w:r w:rsidR="005B4A32">
        <w:t xml:space="preserve">CalSAWS-MO-RFP-01-2022-Infrastructure-BAFO-1-Instructions-Final-071823.pdf, </w:t>
      </w:r>
      <w:r>
        <w:t xml:space="preserve">Page </w:t>
      </w:r>
      <w:r w:rsidR="005B4A32">
        <w:t>2</w:t>
      </w:r>
      <w:r w:rsidR="00630A7A">
        <w:t xml:space="preserve"> and CalSAWS M&amp;O </w:t>
      </w:r>
      <w:bookmarkStart w:id="2" w:name="_Int_GRKFfOYs"/>
      <w:r w:rsidR="00630A7A">
        <w:t>RFP</w:t>
      </w:r>
      <w:bookmarkEnd w:id="2"/>
      <w:r w:rsidR="00630A7A">
        <w:t xml:space="preserve"> 01-2022 071823 Addendum 11 TC.docx Section 5.2.3.1, Pages 119-120</w:t>
      </w:r>
    </w:p>
    <w:p w14:paraId="3E18111B" w14:textId="09CDAF09" w:rsidR="005B4A32" w:rsidRPr="00620F5F" w:rsidRDefault="005B4A32" w:rsidP="00B7494C">
      <w:pPr>
        <w:pStyle w:val="RFPQuestion"/>
      </w:pPr>
      <w:bookmarkStart w:id="3" w:name="_Toc142989684"/>
      <w:bookmarkStart w:id="4" w:name="_Toc143093650"/>
      <w:r w:rsidRPr="00620F5F">
        <w:t>I-UA1</w:t>
      </w:r>
      <w:r w:rsidRPr="00620F5F">
        <w:tab/>
        <w:t>Describe your approach to managing your scope of work and how you will coordinate with other involved CalSAWS contractors and the CalSAWS Delivery Integration Team to ensure understanding and agreement of the roles and responsibilities of each Contractor and the Consortium.</w:t>
      </w:r>
      <w:bookmarkEnd w:id="3"/>
      <w:bookmarkEnd w:id="4"/>
    </w:p>
    <w:p w14:paraId="24F60BD8" w14:textId="5B532B3F" w:rsidR="005B4A32" w:rsidRPr="00B40723" w:rsidRDefault="000E1716" w:rsidP="00B40723">
      <w:pPr>
        <w:pStyle w:val="Heading2"/>
      </w:pPr>
      <w:bookmarkStart w:id="5" w:name="_Toc141972446"/>
      <w:bookmarkStart w:id="6" w:name="_Toc143093651"/>
      <w:r w:rsidRPr="00B40723">
        <w:t>Approach to Managing the Scope of Work</w:t>
      </w:r>
      <w:bookmarkEnd w:id="5"/>
      <w:bookmarkEnd w:id="6"/>
    </w:p>
    <w:p w14:paraId="60B08CDB" w14:textId="20AF071A" w:rsidR="004214BF" w:rsidRPr="00551902" w:rsidRDefault="00AE7E2D" w:rsidP="00200001">
      <w:pPr>
        <w:pStyle w:val="BodyText"/>
        <w:rPr>
          <w:i/>
          <w:iCs/>
        </w:rPr>
      </w:pPr>
      <w:r>
        <w:rPr>
          <w:noProof/>
        </w:rPr>
        <mc:AlternateContent>
          <mc:Choice Requires="wps">
            <w:drawing>
              <wp:anchor distT="91440" distB="91440" distL="114300" distR="114300" simplePos="0" relativeHeight="251663360" behindDoc="0" locked="0" layoutInCell="1" allowOverlap="1" wp14:anchorId="3AD759AF" wp14:editId="3F721B5E">
                <wp:simplePos x="0" y="0"/>
                <wp:positionH relativeFrom="margin">
                  <wp:posOffset>-27931</wp:posOffset>
                </wp:positionH>
                <wp:positionV relativeFrom="paragraph">
                  <wp:posOffset>71452</wp:posOffset>
                </wp:positionV>
                <wp:extent cx="2000250" cy="1037590"/>
                <wp:effectExtent l="0" t="0" r="0" b="0"/>
                <wp:wrapSquare wrapText="bothSides"/>
                <wp:docPr id="2025851640"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000250" cy="1037590"/>
                        </a:xfrm>
                        <a:prstGeom prst="rect">
                          <a:avLst/>
                        </a:prstGeom>
                        <a:noFill/>
                        <a:ln w="9525">
                          <a:noFill/>
                          <a:miter lim="800000"/>
                          <a:headEnd/>
                          <a:tailEnd/>
                        </a:ln>
                      </wps:spPr>
                      <wps:txbx>
                        <w:txbxContent>
                          <w:p w14:paraId="4BFB086B" w14:textId="5D6B01B1" w:rsidR="00B40723" w:rsidRPr="00B40723" w:rsidRDefault="00B40723" w:rsidP="00B40723">
                            <w:pPr>
                              <w:pStyle w:val="CalloutBox"/>
                            </w:pPr>
                            <w:r>
                              <w:t>The foundation of our approach is collaborative communication.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AD759AF" id="Text Box 15" o:spid="_x0000_s1027" type="#_x0000_t202" style="position:absolute;margin-left:-2.2pt;margin-top:5.65pt;width:157.5pt;height:81.7pt;z-index:251663360;visibility:visible;mso-wrap-style:square;mso-width-percent:0;mso-height-percent:200;mso-wrap-distance-left:9pt;mso-wrap-distance-top:7.2pt;mso-wrap-distance-right:9pt;mso-wrap-distance-bottom:7.2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" filled="f" stroked="f">
                <v:textbox style="mso-fit-shape-to-text:t">
                  <w:txbxContent>
                    <w:p w14:paraId="4BFB086B" w14:textId="5D6B01B1" w:rsidR="00B40723" w:rsidRPr="00B40723" w:rsidRDefault="00B40723" w:rsidP="00B40723">
                      <w:pPr>
                        <w:pStyle w:val="CalloutBox"/>
                      </w:pPr>
                      <w:r>
                        <w:t>The foundation of our approach is collaborative communication.</w:t>
                      </w:r>
                    </w:p>
                  </w:txbxContent>
                </v:textbox>
                <w10:wrap type="square" anchorx="margin"/>
              </v:shape>
            </w:pict>
          </mc:Fallback>
        </mc:AlternateContent>
      </w:r>
      <w:r w:rsidR="004214BF" w:rsidRPr="00551902">
        <w:t xml:space="preserve">Our approach to scope management starts with goal and scope definition. </w:t>
      </w:r>
    </w:p>
    <w:p w14:paraId="70188EE3" w14:textId="6EA35087" w:rsidR="004214BF" w:rsidRPr="00551902" w:rsidRDefault="004214BF" w:rsidP="00200001">
      <w:pPr>
        <w:pStyle w:val="BodyText"/>
      </w:pPr>
      <w:r w:rsidRPr="00551902">
        <w:t xml:space="preserve">We start by establishing clear scope definition between ourselves, CalSAWS stakeholders, and our M&amp;E partners across all delivery areas. </w:t>
      </w:r>
      <w:r w:rsidR="00435726" w:rsidRPr="00551902">
        <w:t>We c</w:t>
      </w:r>
      <w:r w:rsidRPr="00551902">
        <w:t>ollaborat</w:t>
      </w:r>
      <w:r w:rsidR="00435726" w:rsidRPr="00551902">
        <w:t>e</w:t>
      </w:r>
      <w:r w:rsidRPr="00551902">
        <w:t xml:space="preserve"> at the start of any effort to outline specific responsibilities and deliverables related to infrastructure support but in the context of the larger goals and scope of an effort. When it is not possible to define technical scope upfront, like when innovating on new solutions, we begin with defining the goal</w:t>
      </w:r>
      <w:r w:rsidR="00435726" w:rsidRPr="00551902">
        <w:t>s and outcomes</w:t>
      </w:r>
      <w:r w:rsidRPr="00551902">
        <w:t xml:space="preserve"> of the work clearly, so that each team has a north star to guide their decisions and actions while technical scope is discovered and clarified.</w:t>
      </w:r>
      <w:r w:rsidR="00663683">
        <w:t xml:space="preserve"> </w:t>
      </w:r>
    </w:p>
    <w:p w14:paraId="792E98CA" w14:textId="14416FC8" w:rsidR="004214BF" w:rsidRDefault="004214BF" w:rsidP="00200001">
      <w:pPr>
        <w:pStyle w:val="BodyText"/>
      </w:pPr>
      <w:r w:rsidRPr="00551902">
        <w:t xml:space="preserve">Our teams meet and communicate with stakeholders </w:t>
      </w:r>
      <w:r w:rsidR="006F5533">
        <w:t xml:space="preserve">and our M&amp;E partners </w:t>
      </w:r>
      <w:r w:rsidRPr="00551902">
        <w:t xml:space="preserve">regularly </w:t>
      </w:r>
      <w:r w:rsidR="004F6A70" w:rsidRPr="00551902">
        <w:t xml:space="preserve">to </w:t>
      </w:r>
      <w:r w:rsidRPr="00551902">
        <w:t xml:space="preserve">ensure alignment with the overall project's objectives and the specific requirements set by </w:t>
      </w:r>
      <w:r w:rsidR="00A77A60" w:rsidRPr="00551902">
        <w:t>CalSAWS</w:t>
      </w:r>
      <w:r w:rsidR="00513909" w:rsidRPr="00551902">
        <w:t xml:space="preserve"> consortium</w:t>
      </w:r>
      <w:r w:rsidRPr="00551902">
        <w:t>.</w:t>
      </w:r>
      <w:r w:rsidR="00513909" w:rsidRPr="00551902">
        <w:t xml:space="preserve"> </w:t>
      </w:r>
    </w:p>
    <w:p w14:paraId="0BFA6E80" w14:textId="7EBA50C9" w:rsidR="00200001" w:rsidRPr="00551902" w:rsidRDefault="00B40723" w:rsidP="00AE7E2D">
      <w:pPr>
        <w:pStyle w:val="BodyText"/>
        <w:spacing w:after="0"/>
        <w:rPr>
          <w:i/>
          <w:iCs/>
        </w:rPr>
      </w:pPr>
      <w:r>
        <w:rPr>
          <w:i/>
          <w:iCs/>
          <w:noProof/>
        </w:rPr>
        <w:drawing>
          <wp:inline distT="0" distB="0" distL="0" distR="0" wp14:anchorId="33BD4351" wp14:editId="3748CBAC">
            <wp:extent cx="5944235" cy="2883535"/>
            <wp:effectExtent l="0" t="0" r="0" b="0"/>
            <wp:docPr id="38728209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4235" cy="2883535"/>
                    </a:xfrm>
                    <a:prstGeom prst="rect">
                      <a:avLst/>
                    </a:prstGeom>
                    <a:noFill/>
                  </pic:spPr>
                </pic:pic>
              </a:graphicData>
            </a:graphic>
          </wp:inline>
        </w:drawing>
      </w:r>
    </w:p>
    <w:p w14:paraId="4BFDFD7A" w14:textId="070F7A90" w:rsidR="00C40F00" w:rsidRPr="00663683" w:rsidRDefault="00200001" w:rsidP="00663683">
      <w:pPr>
        <w:pStyle w:val="Caption"/>
      </w:pPr>
      <w:bookmarkStart w:id="7" w:name="_Toc525730957"/>
      <w:bookmarkStart w:id="8" w:name="_Toc527707083"/>
      <w:bookmarkStart w:id="9" w:name="_Toc144127930"/>
      <w:r w:rsidRPr="00663683">
        <w:t xml:space="preserve">Figure </w:t>
      </w:r>
      <w:r w:rsidRPr="00663683">
        <w:fldChar w:fldCharType="begin"/>
      </w:r>
      <w:r w:rsidRPr="00663683">
        <w:instrText>SEQ Figure \* ARABIC</w:instrText>
      </w:r>
      <w:r w:rsidRPr="00663683">
        <w:fldChar w:fldCharType="separate"/>
      </w:r>
      <w:r w:rsidR="00AE7E2D" w:rsidRPr="00663683">
        <w:t>1</w:t>
      </w:r>
      <w:r w:rsidRPr="00663683">
        <w:fldChar w:fldCharType="end"/>
      </w:r>
      <w:r w:rsidRPr="00663683">
        <w:t>:</w:t>
      </w:r>
      <w:bookmarkEnd w:id="7"/>
      <w:bookmarkEnd w:id="8"/>
      <w:r w:rsidRPr="00663683">
        <w:t xml:space="preserve"> Kyndryl’s Communication Cadence</w:t>
      </w:r>
      <w:bookmarkEnd w:id="9"/>
    </w:p>
    <w:p w14:paraId="2DA00285" w14:textId="6B64DD35" w:rsidR="000A4108" w:rsidRPr="00B40723" w:rsidRDefault="000A4108" w:rsidP="00B40723">
      <w:pPr>
        <w:pStyle w:val="Heading3"/>
      </w:pPr>
      <w:bookmarkStart w:id="10" w:name="_Toc143093652"/>
      <w:r w:rsidRPr="00B40723">
        <w:t xml:space="preserve">Steps in our </w:t>
      </w:r>
      <w:r w:rsidR="0028444B" w:rsidRPr="00B40723">
        <w:t xml:space="preserve">Scope Management </w:t>
      </w:r>
      <w:r w:rsidR="004F6A70" w:rsidRPr="00B40723">
        <w:t>Approach</w:t>
      </w:r>
      <w:bookmarkEnd w:id="10"/>
    </w:p>
    <w:p w14:paraId="6008C977" w14:textId="197361B2" w:rsidR="00AE7E2D" w:rsidRDefault="00AE7E2D" w:rsidP="00200001">
      <w:pPr>
        <w:pStyle w:val="BodyText"/>
      </w:pPr>
      <w:r>
        <w:t>The table below provides an overview of the steps involved in our scope management approach.</w:t>
      </w:r>
    </w:p>
    <w:p w14:paraId="0121C46B" w14:textId="10F23B1C" w:rsidR="00AE7E2D" w:rsidRPr="00AE7E2D" w:rsidRDefault="00AE7E2D" w:rsidP="00AE7E2D">
      <w:pPr>
        <w:pStyle w:val="TableNumberedList"/>
      </w:pPr>
      <w:bookmarkStart w:id="11" w:name="_Toc144127923"/>
      <w:r w:rsidRPr="00AE7E2D">
        <w:t xml:space="preserve">Table </w:t>
      </w:r>
      <w:r>
        <w:fldChar w:fldCharType="begin"/>
      </w:r>
      <w:r>
        <w:instrText>SEQ Table \* ARABIC</w:instrText>
      </w:r>
      <w:r>
        <w:fldChar w:fldCharType="separate"/>
      </w:r>
      <w:r w:rsidR="00916D83">
        <w:rPr>
          <w:noProof/>
        </w:rPr>
        <w:t>1</w:t>
      </w:r>
      <w:r>
        <w:fldChar w:fldCharType="end"/>
      </w:r>
      <w:r w:rsidRPr="00AE7E2D">
        <w:t xml:space="preserve">. </w:t>
      </w:r>
      <w:r>
        <w:t>Scope Management Approach</w:t>
      </w:r>
      <w:bookmarkEnd w:id="11"/>
    </w:p>
    <w:tbl>
      <w:tblPr>
        <w:tblStyle w:val="TableGrid"/>
        <w:tblW w:w="0" w:type="auto"/>
        <w:tblLook w:val="04A0" w:firstRow="1" w:lastRow="0" w:firstColumn="1" w:lastColumn="0" w:noHBand="0" w:noVBand="1"/>
      </w:tblPr>
      <w:tblGrid>
        <w:gridCol w:w="3505"/>
        <w:gridCol w:w="5845"/>
      </w:tblGrid>
      <w:tr w:rsidR="00A557BF" w14:paraId="1744EE43" w14:textId="77777777" w:rsidTr="2639088E">
        <w:trPr>
          <w:tblHeader/>
        </w:trPr>
        <w:tc>
          <w:tcPr>
            <w:tcW w:w="3505" w:type="dxa"/>
            <w:shd w:val="clear" w:color="auto" w:fill="2A494C" w:themeFill="background2"/>
          </w:tcPr>
          <w:p w14:paraId="077900E9" w14:textId="77777777" w:rsidR="00A557BF" w:rsidRPr="002401A1" w:rsidRDefault="00A557BF" w:rsidP="00DC5EE3">
            <w:pPr>
              <w:pStyle w:val="TableText10WhiteBold"/>
              <w:rPr>
                <w:rStyle w:val="ui-provider"/>
                <w:b/>
                <w:bCs/>
              </w:rPr>
            </w:pPr>
            <w:r>
              <w:rPr>
                <w:b/>
                <w:bCs/>
              </w:rPr>
              <w:t>Description</w:t>
            </w:r>
          </w:p>
        </w:tc>
        <w:tc>
          <w:tcPr>
            <w:tcW w:w="5845" w:type="dxa"/>
            <w:shd w:val="clear" w:color="auto" w:fill="2A494C" w:themeFill="background2"/>
          </w:tcPr>
          <w:p w14:paraId="3F6B6D17" w14:textId="40BFDDB2" w:rsidR="00A557BF" w:rsidRPr="002401A1" w:rsidRDefault="00A557BF" w:rsidP="00DC5EE3">
            <w:pPr>
              <w:pStyle w:val="TableText10WhiteBold"/>
              <w:rPr>
                <w:rStyle w:val="ui-provider"/>
                <w:b/>
                <w:bCs/>
              </w:rPr>
            </w:pPr>
            <w:r>
              <w:rPr>
                <w:rStyle w:val="ui-provider"/>
                <w:b/>
                <w:bCs/>
              </w:rPr>
              <w:t>Steps Involved</w:t>
            </w:r>
          </w:p>
        </w:tc>
      </w:tr>
      <w:tr w:rsidR="00A557BF" w14:paraId="6910562A" w14:textId="77777777" w:rsidTr="2639088E">
        <w:tc>
          <w:tcPr>
            <w:tcW w:w="3505" w:type="dxa"/>
          </w:tcPr>
          <w:p w14:paraId="4A755130" w14:textId="683B7EA3" w:rsidR="00A557BF" w:rsidRPr="00A557BF" w:rsidRDefault="00A557BF" w:rsidP="00DC5EE3">
            <w:pPr>
              <w:pStyle w:val="TableText10"/>
              <w:rPr>
                <w:rStyle w:val="ui-provider"/>
                <w:b/>
                <w:bCs/>
              </w:rPr>
            </w:pPr>
            <w:r w:rsidRPr="00A557BF">
              <w:rPr>
                <w:b/>
                <w:bCs/>
              </w:rPr>
              <w:t>Collaborative Communication</w:t>
            </w:r>
          </w:p>
        </w:tc>
        <w:tc>
          <w:tcPr>
            <w:tcW w:w="5845" w:type="dxa"/>
          </w:tcPr>
          <w:p w14:paraId="777032CE" w14:textId="0AD3EEDB" w:rsidR="00A557BF" w:rsidRDefault="74B252F4" w:rsidP="00A557BF">
            <w:pPr>
              <w:pStyle w:val="TableBullet10"/>
            </w:pPr>
            <w:r w:rsidRPr="2639088E">
              <w:rPr>
                <w:rStyle w:val="ui-provider"/>
              </w:rPr>
              <w:t>F</w:t>
            </w:r>
            <w:r>
              <w:t xml:space="preserve">oster open and frequent communication with all stakeholders, including the CalSAWS Consortium, other </w:t>
            </w:r>
            <w:bookmarkStart w:id="12" w:name="_Int_jZdFFWjC"/>
            <w:r>
              <w:t>IT</w:t>
            </w:r>
            <w:bookmarkEnd w:id="12"/>
            <w:r>
              <w:t xml:space="preserve"> vendors, and our internal team members</w:t>
            </w:r>
            <w:r w:rsidR="43E09454">
              <w:t>.</w:t>
            </w:r>
          </w:p>
          <w:p w14:paraId="6CDCAE1C" w14:textId="7F7F0A64" w:rsidR="00A557BF" w:rsidRPr="00A557BF" w:rsidRDefault="001E0AC1" w:rsidP="001E0AC1">
            <w:pPr>
              <w:pStyle w:val="TableBullet10"/>
              <w:rPr>
                <w:rStyle w:val="ui-provider"/>
              </w:rPr>
            </w:pPr>
            <w:r w:rsidRPr="001E0AC1">
              <w:rPr>
                <w:rStyle w:val="ui-provider"/>
              </w:rPr>
              <w:t>Regular meetings, status updates, and issue tracking mechanisms are established and maintained to provide transparency and address any potential challenges promptly</w:t>
            </w:r>
            <w:r>
              <w:rPr>
                <w:rStyle w:val="ui-provider"/>
              </w:rPr>
              <w:t>.</w:t>
            </w:r>
          </w:p>
        </w:tc>
      </w:tr>
      <w:tr w:rsidR="00A557BF" w14:paraId="2621485C" w14:textId="77777777" w:rsidTr="2639088E">
        <w:tc>
          <w:tcPr>
            <w:tcW w:w="3505" w:type="dxa"/>
          </w:tcPr>
          <w:p w14:paraId="75CF14DE" w14:textId="0372B349" w:rsidR="00A557BF" w:rsidRPr="00A557BF" w:rsidRDefault="00A557BF" w:rsidP="00DC5EE3">
            <w:pPr>
              <w:pStyle w:val="TableText10"/>
              <w:rPr>
                <w:b/>
                <w:bCs/>
              </w:rPr>
            </w:pPr>
            <w:r w:rsidRPr="00A557BF">
              <w:rPr>
                <w:b/>
                <w:bCs/>
              </w:rPr>
              <w:t>Establish and Maintain Service Level Agreements (SLAs)</w:t>
            </w:r>
          </w:p>
        </w:tc>
        <w:tc>
          <w:tcPr>
            <w:tcW w:w="5845" w:type="dxa"/>
          </w:tcPr>
          <w:p w14:paraId="1AAD8B36" w14:textId="47BE9F6E" w:rsidR="00A557BF" w:rsidRDefault="001E0AC1" w:rsidP="001E0AC1">
            <w:pPr>
              <w:pStyle w:val="TableBullet10"/>
              <w:rPr>
                <w:rStyle w:val="ui-provider"/>
              </w:rPr>
            </w:pPr>
            <w:r>
              <w:rPr>
                <w:rStyle w:val="ui-provider"/>
              </w:rPr>
              <w:t>P</w:t>
            </w:r>
            <w:r w:rsidRPr="001E0AC1">
              <w:rPr>
                <w:rStyle w:val="ui-provider"/>
              </w:rPr>
              <w:t>artner to continuously define and refine SLAs to achieve expected response times, issue resolution, and performance metrics for infrastructure support</w:t>
            </w:r>
            <w:r>
              <w:rPr>
                <w:rStyle w:val="ui-provider"/>
              </w:rPr>
              <w:t>.</w:t>
            </w:r>
          </w:p>
          <w:p w14:paraId="68BF37FE" w14:textId="76F71799" w:rsidR="001E0AC1" w:rsidRDefault="001E0AC1" w:rsidP="001E0AC1">
            <w:pPr>
              <w:pStyle w:val="TableBullet10"/>
              <w:rPr>
                <w:rStyle w:val="ui-provider"/>
              </w:rPr>
            </w:pPr>
            <w:r w:rsidRPr="001E0AC1">
              <w:rPr>
                <w:rStyle w:val="ui-provider"/>
              </w:rPr>
              <w:t>SLA</w:t>
            </w:r>
            <w:r>
              <w:rPr>
                <w:rStyle w:val="ui-provider"/>
              </w:rPr>
              <w:t>s</w:t>
            </w:r>
            <w:r w:rsidRPr="001E0AC1">
              <w:rPr>
                <w:rStyle w:val="ui-provider"/>
              </w:rPr>
              <w:t xml:space="preserve"> align directly with the criticality of the services provided and the needs of the solution</w:t>
            </w:r>
            <w:r>
              <w:rPr>
                <w:rStyle w:val="ui-provider"/>
              </w:rPr>
              <w:t>.</w:t>
            </w:r>
          </w:p>
          <w:p w14:paraId="1B301CA7" w14:textId="33C44884" w:rsidR="00E16A9F" w:rsidRDefault="00E16A9F" w:rsidP="001E0AC1">
            <w:pPr>
              <w:pStyle w:val="TableBullet10"/>
              <w:rPr>
                <w:rStyle w:val="ui-provider"/>
              </w:rPr>
            </w:pPr>
            <w:r>
              <w:rPr>
                <w:rStyle w:val="ui-provider"/>
              </w:rPr>
              <w:t>Clearly</w:t>
            </w:r>
            <w:r w:rsidR="00065185">
              <w:rPr>
                <w:rStyle w:val="ui-provider"/>
              </w:rPr>
              <w:t xml:space="preserve"> identify and </w:t>
            </w:r>
            <w:r w:rsidR="00907CF0">
              <w:rPr>
                <w:rStyle w:val="ui-provider"/>
              </w:rPr>
              <w:t>gain agreement on demarca</w:t>
            </w:r>
            <w:r w:rsidR="009A5EEE">
              <w:rPr>
                <w:rStyle w:val="ui-provider"/>
              </w:rPr>
              <w:t>tion points for multi-contractor SLAs.</w:t>
            </w:r>
          </w:p>
          <w:p w14:paraId="246086D4" w14:textId="572E5ABC" w:rsidR="001E0AC1" w:rsidRDefault="43E09454" w:rsidP="001E0AC1">
            <w:pPr>
              <w:pStyle w:val="TableBullet10"/>
              <w:rPr>
                <w:rStyle w:val="ui-provider"/>
              </w:rPr>
            </w:pPr>
            <w:r w:rsidRPr="2639088E">
              <w:rPr>
                <w:rStyle w:val="ui-provider"/>
              </w:rPr>
              <w:t xml:space="preserve">Monitor and systematically collect performance and availability metrics across IT solutions from </w:t>
            </w:r>
            <w:bookmarkStart w:id="13" w:name="_Int_oVIu9kFh"/>
            <w:r w:rsidRPr="2639088E">
              <w:rPr>
                <w:rStyle w:val="ui-provider"/>
              </w:rPr>
              <w:t>AWS</w:t>
            </w:r>
            <w:bookmarkEnd w:id="13"/>
            <w:r w:rsidRPr="2639088E">
              <w:rPr>
                <w:rStyle w:val="ui-provider"/>
              </w:rPr>
              <w:t xml:space="preserve"> environments to physical devices used by CalSAWS in the field.</w:t>
            </w:r>
          </w:p>
        </w:tc>
      </w:tr>
      <w:tr w:rsidR="00A557BF" w14:paraId="40B2FAD3" w14:textId="77777777" w:rsidTr="2639088E">
        <w:tc>
          <w:tcPr>
            <w:tcW w:w="3505" w:type="dxa"/>
          </w:tcPr>
          <w:p w14:paraId="3400BCEB" w14:textId="73C8CCA1" w:rsidR="00A557BF" w:rsidRPr="00A557BF" w:rsidRDefault="00A557BF" w:rsidP="00DC5EE3">
            <w:pPr>
              <w:pStyle w:val="TableText10"/>
              <w:rPr>
                <w:b/>
                <w:bCs/>
              </w:rPr>
            </w:pPr>
            <w:r w:rsidRPr="00A557BF">
              <w:rPr>
                <w:b/>
                <w:bCs/>
              </w:rPr>
              <w:t>Risk Management</w:t>
            </w:r>
          </w:p>
        </w:tc>
        <w:tc>
          <w:tcPr>
            <w:tcW w:w="5845" w:type="dxa"/>
          </w:tcPr>
          <w:p w14:paraId="550F1791" w14:textId="77777777" w:rsidR="00A557BF" w:rsidRDefault="001E0AC1" w:rsidP="001E0AC1">
            <w:pPr>
              <w:pStyle w:val="TableBullet10"/>
              <w:rPr>
                <w:rStyle w:val="ui-provider"/>
              </w:rPr>
            </w:pPr>
            <w:r>
              <w:rPr>
                <w:rStyle w:val="ui-provider"/>
              </w:rPr>
              <w:t xml:space="preserve">Identify </w:t>
            </w:r>
            <w:r w:rsidRPr="001E0AC1">
              <w:rPr>
                <w:rStyle w:val="ui-provider"/>
              </w:rPr>
              <w:t>any potential risks related to infrastructure operations support and devise mitigation strategies at the start of planning.</w:t>
            </w:r>
          </w:p>
          <w:p w14:paraId="1897CEEF" w14:textId="28C8567C" w:rsidR="001E0AC1" w:rsidRDefault="001E0AC1" w:rsidP="001E0AC1">
            <w:pPr>
              <w:pStyle w:val="TableBullet10"/>
              <w:rPr>
                <w:rStyle w:val="ui-provider"/>
              </w:rPr>
            </w:pPr>
            <w:r>
              <w:rPr>
                <w:rStyle w:val="ui-provider"/>
              </w:rPr>
              <w:t>P</w:t>
            </w:r>
            <w:r w:rsidRPr="001E0AC1">
              <w:rPr>
                <w:rStyle w:val="ui-provider"/>
              </w:rPr>
              <w:t>artner with other M&amp;E vendors to assess the risk and devise mitigation strategies</w:t>
            </w:r>
            <w:r w:rsidR="00080DE6">
              <w:rPr>
                <w:rStyle w:val="ui-provider"/>
              </w:rPr>
              <w:t xml:space="preserve">; particularly for </w:t>
            </w:r>
            <w:r w:rsidR="00125833">
              <w:rPr>
                <w:rStyle w:val="ui-provider"/>
              </w:rPr>
              <w:t xml:space="preserve">those SLAs </w:t>
            </w:r>
            <w:r w:rsidR="00AD31BB">
              <w:rPr>
                <w:rStyle w:val="ui-provider"/>
              </w:rPr>
              <w:t xml:space="preserve">and service requirements </w:t>
            </w:r>
            <w:r w:rsidR="00125833">
              <w:rPr>
                <w:rStyle w:val="ui-provider"/>
              </w:rPr>
              <w:t>that</w:t>
            </w:r>
            <w:r w:rsidR="0076354B">
              <w:rPr>
                <w:rStyle w:val="ui-provider"/>
              </w:rPr>
              <w:t xml:space="preserve"> </w:t>
            </w:r>
            <w:r w:rsidR="00CF14C4">
              <w:rPr>
                <w:rStyle w:val="ui-provider"/>
              </w:rPr>
              <w:t xml:space="preserve">depend on multiple </w:t>
            </w:r>
            <w:r w:rsidR="000B1A7A">
              <w:rPr>
                <w:rStyle w:val="ui-provider"/>
              </w:rPr>
              <w:t xml:space="preserve">CalSAWS </w:t>
            </w:r>
            <w:r w:rsidR="0076354B">
              <w:rPr>
                <w:rStyle w:val="ui-provider"/>
              </w:rPr>
              <w:t xml:space="preserve">Consortium </w:t>
            </w:r>
            <w:r w:rsidR="00CF14C4">
              <w:rPr>
                <w:rStyle w:val="ui-provider"/>
              </w:rPr>
              <w:t xml:space="preserve">contractors </w:t>
            </w:r>
            <w:r w:rsidR="000A181E">
              <w:rPr>
                <w:rStyle w:val="ui-provider"/>
              </w:rPr>
              <w:t>for success</w:t>
            </w:r>
            <w:r>
              <w:rPr>
                <w:rStyle w:val="ui-provider"/>
              </w:rPr>
              <w:t>.</w:t>
            </w:r>
          </w:p>
          <w:p w14:paraId="1B5C5844" w14:textId="4FAE4B9E" w:rsidR="001E0AC1" w:rsidRDefault="001E0AC1" w:rsidP="001E0AC1">
            <w:pPr>
              <w:pStyle w:val="TableBullet10"/>
              <w:rPr>
                <w:rStyle w:val="ui-provider"/>
              </w:rPr>
            </w:pPr>
            <w:r>
              <w:rPr>
                <w:rStyle w:val="ui-provider"/>
              </w:rPr>
              <w:t>C</w:t>
            </w:r>
            <w:r w:rsidRPr="001E0AC1">
              <w:rPr>
                <w:rStyle w:val="ui-provider"/>
              </w:rPr>
              <w:t>ontinuously update and monitor a risk log against operations and address issues and interdependencies as identified to ensure the continuity of operations.</w:t>
            </w:r>
          </w:p>
        </w:tc>
      </w:tr>
      <w:tr w:rsidR="00A557BF" w14:paraId="214240B9" w14:textId="77777777" w:rsidTr="2639088E">
        <w:tc>
          <w:tcPr>
            <w:tcW w:w="3505" w:type="dxa"/>
          </w:tcPr>
          <w:p w14:paraId="3EEA045F" w14:textId="3A3A4CD7" w:rsidR="00A557BF" w:rsidRPr="00A557BF" w:rsidRDefault="00A557BF" w:rsidP="00DC5EE3">
            <w:pPr>
              <w:pStyle w:val="TableText10"/>
              <w:rPr>
                <w:b/>
                <w:bCs/>
              </w:rPr>
            </w:pPr>
            <w:r w:rsidRPr="00A557BF">
              <w:rPr>
                <w:b/>
                <w:bCs/>
              </w:rPr>
              <w:t>Change Management</w:t>
            </w:r>
          </w:p>
        </w:tc>
        <w:tc>
          <w:tcPr>
            <w:tcW w:w="5845" w:type="dxa"/>
          </w:tcPr>
          <w:p w14:paraId="4DBE85AE" w14:textId="77777777" w:rsidR="00A557BF" w:rsidRDefault="001E0AC1" w:rsidP="001E0AC1">
            <w:pPr>
              <w:pStyle w:val="TableBullet10"/>
              <w:rPr>
                <w:rStyle w:val="ui-provider"/>
              </w:rPr>
            </w:pPr>
            <w:r>
              <w:rPr>
                <w:rStyle w:val="ui-provider"/>
              </w:rPr>
              <w:t>F</w:t>
            </w:r>
            <w:r w:rsidRPr="001E0AC1">
              <w:rPr>
                <w:rStyle w:val="ui-provider"/>
              </w:rPr>
              <w:t>ollow CalSAWS’ four gates of change management practice, leading the discussion from the Infrastructure Operations perspective from Change Request submission to implementation</w:t>
            </w:r>
            <w:r>
              <w:rPr>
                <w:rStyle w:val="ui-provider"/>
              </w:rPr>
              <w:t>.</w:t>
            </w:r>
          </w:p>
          <w:p w14:paraId="0B5DCE54" w14:textId="77777777" w:rsidR="00FD4D6D" w:rsidRDefault="00FD4D6D" w:rsidP="00FD4D6D">
            <w:pPr>
              <w:pStyle w:val="TableBullet10"/>
              <w:rPr>
                <w:rStyle w:val="ui-provider"/>
              </w:rPr>
            </w:pPr>
            <w:r>
              <w:rPr>
                <w:rStyle w:val="ui-provider"/>
              </w:rPr>
              <w:t>Share our insights and experience with change management as a result of working with other customers to help enhance CalSAWS’ process.</w:t>
            </w:r>
          </w:p>
          <w:p w14:paraId="32B6936B" w14:textId="28C1119B" w:rsidR="00FD4D6D" w:rsidRDefault="00FD4D6D" w:rsidP="00FD4D6D">
            <w:pPr>
              <w:pStyle w:val="TableBullet10"/>
              <w:rPr>
                <w:rStyle w:val="ui-provider"/>
              </w:rPr>
            </w:pPr>
            <w:r>
              <w:rPr>
                <w:rStyle w:val="ui-provider"/>
              </w:rPr>
              <w:t>A</w:t>
            </w:r>
            <w:r w:rsidRPr="001E0AC1">
              <w:rPr>
                <w:rStyle w:val="ui-provider"/>
              </w:rPr>
              <w:t>ccountability, transparency, responsiveness, inclusiveness, and empowerment are the cornerstones of a successful change management practice</w:t>
            </w:r>
            <w:r>
              <w:rPr>
                <w:rStyle w:val="ui-provider"/>
              </w:rPr>
              <w:t>.</w:t>
            </w:r>
          </w:p>
        </w:tc>
      </w:tr>
      <w:tr w:rsidR="00FD4D6D" w14:paraId="3AFFE7DB" w14:textId="77777777" w:rsidTr="2639088E">
        <w:tc>
          <w:tcPr>
            <w:tcW w:w="3505" w:type="dxa"/>
          </w:tcPr>
          <w:p w14:paraId="375AF04D" w14:textId="2C94BB9B" w:rsidR="00FD4D6D" w:rsidRPr="00A557BF" w:rsidRDefault="00FD4D6D" w:rsidP="00FD4D6D">
            <w:pPr>
              <w:pStyle w:val="TableText10"/>
              <w:rPr>
                <w:b/>
                <w:bCs/>
              </w:rPr>
            </w:pPr>
            <w:r w:rsidRPr="00A557BF">
              <w:rPr>
                <w:b/>
                <w:bCs/>
              </w:rPr>
              <w:t>Security and Compliance</w:t>
            </w:r>
          </w:p>
        </w:tc>
        <w:tc>
          <w:tcPr>
            <w:tcW w:w="5845" w:type="dxa"/>
          </w:tcPr>
          <w:p w14:paraId="545BC7E1" w14:textId="77777777" w:rsidR="00FD4D6D" w:rsidRDefault="00FD4D6D" w:rsidP="00FD4D6D">
            <w:pPr>
              <w:pStyle w:val="TableBullet10"/>
              <w:rPr>
                <w:rStyle w:val="ui-provider"/>
              </w:rPr>
            </w:pPr>
            <w:r>
              <w:rPr>
                <w:rStyle w:val="ui-provider"/>
              </w:rPr>
              <w:t>P</w:t>
            </w:r>
            <w:r w:rsidRPr="001E0AC1">
              <w:rPr>
                <w:rStyle w:val="ui-provider"/>
              </w:rPr>
              <w:t>rioritize security measures and processes above all else to protect sensitive data.</w:t>
            </w:r>
          </w:p>
          <w:p w14:paraId="600FDCA7" w14:textId="77777777" w:rsidR="00FD4D6D" w:rsidRDefault="00FD4D6D" w:rsidP="00FD4D6D">
            <w:pPr>
              <w:pStyle w:val="TableBullet10"/>
              <w:rPr>
                <w:rStyle w:val="ui-provider"/>
              </w:rPr>
            </w:pPr>
            <w:r>
              <w:rPr>
                <w:rStyle w:val="ui-provider"/>
              </w:rPr>
              <w:t>C</w:t>
            </w:r>
            <w:r w:rsidRPr="001E0AC1">
              <w:rPr>
                <w:rStyle w:val="ui-provider"/>
              </w:rPr>
              <w:t>onduct Security and Architecture reviews both internally and with M&amp;E partners to ensure compliance with relevant standards, ensuring all compliance requirements are well defined and continuously met.</w:t>
            </w:r>
          </w:p>
          <w:p w14:paraId="5B90CB4F" w14:textId="77777777" w:rsidR="00FD4D6D" w:rsidRDefault="00FD4D6D" w:rsidP="00FD4D6D">
            <w:pPr>
              <w:pStyle w:val="TableBullet10"/>
              <w:rPr>
                <w:rStyle w:val="ui-provider"/>
              </w:rPr>
            </w:pPr>
            <w:r w:rsidRPr="001E0AC1">
              <w:rPr>
                <w:rStyle w:val="ui-provider"/>
              </w:rPr>
              <w:t>Kyndryl’s Security and Resiliency practice will regularly review our current posture and recommend enhancements as the security environment evolves and changes.</w:t>
            </w:r>
          </w:p>
          <w:p w14:paraId="36C191B7" w14:textId="612C6C0E" w:rsidR="00FD4D6D" w:rsidRDefault="302B0981" w:rsidP="00FD4D6D">
            <w:pPr>
              <w:pStyle w:val="TableBullet10"/>
              <w:rPr>
                <w:rStyle w:val="ui-provider"/>
              </w:rPr>
            </w:pPr>
            <w:r w:rsidRPr="2639088E">
              <w:rPr>
                <w:rStyle w:val="ui-provider"/>
              </w:rPr>
              <w:t xml:space="preserve">Primary security goal </w:t>
            </w:r>
            <w:r w:rsidR="144117AB" w:rsidRPr="2639088E">
              <w:rPr>
                <w:rStyle w:val="ui-provider"/>
              </w:rPr>
              <w:t>of</w:t>
            </w:r>
            <w:r w:rsidRPr="2639088E">
              <w:rPr>
                <w:rStyle w:val="ui-provider"/>
              </w:rPr>
              <w:t xml:space="preserve"> the M&amp;O vendor is to establish a culture of security awareness among all teams where rapid remediation is achievable.</w:t>
            </w:r>
          </w:p>
        </w:tc>
      </w:tr>
      <w:tr w:rsidR="00FD4D6D" w14:paraId="13686B4A" w14:textId="77777777" w:rsidTr="2639088E">
        <w:tc>
          <w:tcPr>
            <w:tcW w:w="3505" w:type="dxa"/>
          </w:tcPr>
          <w:p w14:paraId="36C08249" w14:textId="46C49B85" w:rsidR="00FD4D6D" w:rsidRPr="00A557BF" w:rsidRDefault="00FD4D6D" w:rsidP="00FD4D6D">
            <w:pPr>
              <w:pStyle w:val="TableText10"/>
              <w:rPr>
                <w:b/>
                <w:bCs/>
              </w:rPr>
            </w:pPr>
            <w:r w:rsidRPr="00A557BF">
              <w:rPr>
                <w:b/>
                <w:bCs/>
              </w:rPr>
              <w:t>Performance Optimization</w:t>
            </w:r>
          </w:p>
        </w:tc>
        <w:tc>
          <w:tcPr>
            <w:tcW w:w="5845" w:type="dxa"/>
          </w:tcPr>
          <w:p w14:paraId="30D846DF" w14:textId="380C1CA7" w:rsidR="00FD4D6D" w:rsidRDefault="004C55A2" w:rsidP="004C55A2">
            <w:pPr>
              <w:pStyle w:val="TableBullet10"/>
              <w:rPr>
                <w:rStyle w:val="ui-provider"/>
              </w:rPr>
            </w:pPr>
            <w:r>
              <w:rPr>
                <w:rStyle w:val="ui-provider"/>
              </w:rPr>
              <w:t>C</w:t>
            </w:r>
            <w:r w:rsidRPr="004C55A2">
              <w:rPr>
                <w:rStyle w:val="ui-provider"/>
              </w:rPr>
              <w:t>ontinuously monitor and optimize the AWS infrastructure, Network infrastructure, and physical devices performance to ensure demands are met efficiently</w:t>
            </w:r>
            <w:r>
              <w:rPr>
                <w:rStyle w:val="ui-provider"/>
              </w:rPr>
              <w:t>.</w:t>
            </w:r>
          </w:p>
          <w:p w14:paraId="1252F407" w14:textId="4CD937CF" w:rsidR="004C55A2" w:rsidRDefault="004C55A2" w:rsidP="004C55A2">
            <w:pPr>
              <w:pStyle w:val="TableBullet10"/>
              <w:rPr>
                <w:rStyle w:val="ui-provider"/>
              </w:rPr>
            </w:pPr>
            <w:r>
              <w:rPr>
                <w:rStyle w:val="ui-provider"/>
              </w:rPr>
              <w:t>P</w:t>
            </w:r>
            <w:r w:rsidRPr="004C55A2">
              <w:rPr>
                <w:rStyle w:val="ui-provider"/>
              </w:rPr>
              <w:t>roactively perform capacity planning and system tuning to enable seamless operations along with innovation ideas to help mature and enhance the CalSAWS products.</w:t>
            </w:r>
          </w:p>
        </w:tc>
      </w:tr>
      <w:tr w:rsidR="00FD4D6D" w14:paraId="2D99938F" w14:textId="77777777" w:rsidTr="2639088E">
        <w:tc>
          <w:tcPr>
            <w:tcW w:w="3505" w:type="dxa"/>
          </w:tcPr>
          <w:p w14:paraId="31647B5E" w14:textId="787B1B95" w:rsidR="00FD4D6D" w:rsidRPr="00A557BF" w:rsidRDefault="00FD4D6D" w:rsidP="00FD4D6D">
            <w:pPr>
              <w:pStyle w:val="TableText10"/>
              <w:rPr>
                <w:b/>
                <w:bCs/>
              </w:rPr>
            </w:pPr>
            <w:r w:rsidRPr="00A557BF">
              <w:rPr>
                <w:b/>
                <w:bCs/>
              </w:rPr>
              <w:t>Knowledge Sharing</w:t>
            </w:r>
          </w:p>
        </w:tc>
        <w:tc>
          <w:tcPr>
            <w:tcW w:w="5845" w:type="dxa"/>
          </w:tcPr>
          <w:p w14:paraId="1B94B204" w14:textId="77777777" w:rsidR="00FD4D6D" w:rsidRDefault="00A826C5" w:rsidP="00A826C5">
            <w:pPr>
              <w:pStyle w:val="TableBullet10"/>
              <w:rPr>
                <w:rStyle w:val="ui-provider"/>
              </w:rPr>
            </w:pPr>
            <w:r>
              <w:rPr>
                <w:rStyle w:val="ui-provider"/>
              </w:rPr>
              <w:t>E</w:t>
            </w:r>
            <w:r w:rsidRPr="00A826C5">
              <w:rPr>
                <w:rStyle w:val="ui-provider"/>
              </w:rPr>
              <w:t>ncourage proactive knowledge sharing, collaboration, and joint training among all vendors to foster a cohesive and well-informed approach</w:t>
            </w:r>
            <w:r>
              <w:rPr>
                <w:rStyle w:val="ui-provider"/>
              </w:rPr>
              <w:t>.</w:t>
            </w:r>
          </w:p>
          <w:p w14:paraId="76DD9492" w14:textId="3B97668A" w:rsidR="00A826C5" w:rsidRDefault="00A826C5" w:rsidP="00A826C5">
            <w:pPr>
              <w:pStyle w:val="TableBullet10"/>
              <w:rPr>
                <w:rStyle w:val="ui-provider"/>
              </w:rPr>
            </w:pPr>
            <w:r>
              <w:rPr>
                <w:rStyle w:val="ui-provider"/>
              </w:rPr>
              <w:t>C</w:t>
            </w:r>
            <w:r w:rsidRPr="00A826C5">
              <w:rPr>
                <w:rStyle w:val="ui-provider"/>
              </w:rPr>
              <w:t>ross-training and documentation are essential to not only build relationships and understanding between teams but to also ensure continuity across teams and to ensure each group has a working knowledge of each other’s capabilities and challenges.</w:t>
            </w:r>
          </w:p>
        </w:tc>
      </w:tr>
      <w:tr w:rsidR="00FD4D6D" w14:paraId="1CFF74A3" w14:textId="77777777" w:rsidTr="2639088E">
        <w:tc>
          <w:tcPr>
            <w:tcW w:w="3505" w:type="dxa"/>
          </w:tcPr>
          <w:p w14:paraId="414C6000" w14:textId="3ECCAC06" w:rsidR="00FD4D6D" w:rsidRPr="00A557BF" w:rsidRDefault="00FD4D6D" w:rsidP="00FD4D6D">
            <w:pPr>
              <w:pStyle w:val="TableText10"/>
              <w:rPr>
                <w:b/>
                <w:bCs/>
              </w:rPr>
            </w:pPr>
            <w:r w:rsidRPr="00A557BF">
              <w:rPr>
                <w:b/>
                <w:bCs/>
              </w:rPr>
              <w:t>Regular Reporting</w:t>
            </w:r>
          </w:p>
        </w:tc>
        <w:tc>
          <w:tcPr>
            <w:tcW w:w="5845" w:type="dxa"/>
          </w:tcPr>
          <w:p w14:paraId="420C1B77" w14:textId="77777777" w:rsidR="00FD4D6D" w:rsidRDefault="00A826C5" w:rsidP="00A826C5">
            <w:pPr>
              <w:pStyle w:val="TableBullet10"/>
              <w:rPr>
                <w:rStyle w:val="ui-provider"/>
              </w:rPr>
            </w:pPr>
            <w:r>
              <w:rPr>
                <w:rStyle w:val="ui-provider"/>
              </w:rPr>
              <w:t>Pr</w:t>
            </w:r>
            <w:r w:rsidRPr="00A826C5">
              <w:rPr>
                <w:rStyle w:val="ui-provider"/>
              </w:rPr>
              <w:t>ovide regular status reporting to CalSAWS and M&amp;E partners following agreed upon formats ensuring to highlight key performance indicators, service achievements, and any areas for improvement for collaboration or operations</w:t>
            </w:r>
          </w:p>
          <w:p w14:paraId="2A0BAD2E" w14:textId="48B52B82" w:rsidR="00A826C5" w:rsidRDefault="00A826C5" w:rsidP="00A826C5">
            <w:pPr>
              <w:pStyle w:val="TableBullet10"/>
              <w:rPr>
                <w:rStyle w:val="ui-provider"/>
              </w:rPr>
            </w:pPr>
            <w:r>
              <w:rPr>
                <w:rStyle w:val="ui-provider"/>
              </w:rPr>
              <w:t>Communicate and w</w:t>
            </w:r>
            <w:r w:rsidRPr="00A826C5">
              <w:rPr>
                <w:rStyle w:val="ui-provider"/>
              </w:rPr>
              <w:t>ork with the Consortium and M&amp;E partners to continuously improve reporting information and approaches</w:t>
            </w:r>
            <w:r>
              <w:rPr>
                <w:rStyle w:val="ui-provider"/>
              </w:rPr>
              <w:t>.</w:t>
            </w:r>
          </w:p>
        </w:tc>
      </w:tr>
      <w:tr w:rsidR="00FD4D6D" w14:paraId="51BFBE79" w14:textId="77777777" w:rsidTr="2639088E">
        <w:tc>
          <w:tcPr>
            <w:tcW w:w="3505" w:type="dxa"/>
          </w:tcPr>
          <w:p w14:paraId="0DB46857" w14:textId="00121B4A" w:rsidR="00FD4D6D" w:rsidRPr="00A557BF" w:rsidRDefault="00FD4D6D" w:rsidP="00FD4D6D">
            <w:pPr>
              <w:pStyle w:val="TableText10"/>
              <w:rPr>
                <w:b/>
                <w:bCs/>
              </w:rPr>
            </w:pPr>
            <w:r w:rsidRPr="00A557BF">
              <w:rPr>
                <w:b/>
                <w:bCs/>
              </w:rPr>
              <w:t>Continuous Improvement</w:t>
            </w:r>
          </w:p>
        </w:tc>
        <w:tc>
          <w:tcPr>
            <w:tcW w:w="5845" w:type="dxa"/>
          </w:tcPr>
          <w:p w14:paraId="4E81577D" w14:textId="77777777" w:rsidR="00FD4D6D" w:rsidRDefault="00A826C5" w:rsidP="00A826C5">
            <w:pPr>
              <w:pStyle w:val="TableBullet10"/>
              <w:rPr>
                <w:rStyle w:val="ui-provider"/>
              </w:rPr>
            </w:pPr>
            <w:r>
              <w:rPr>
                <w:rStyle w:val="ui-provider"/>
              </w:rPr>
              <w:t>C</w:t>
            </w:r>
            <w:r w:rsidRPr="00A826C5">
              <w:rPr>
                <w:rStyle w:val="ui-provider"/>
              </w:rPr>
              <w:t>ontinuously seek opportunities for improvement and innovation of the CalSAWS infrastructure support services</w:t>
            </w:r>
            <w:r>
              <w:rPr>
                <w:rStyle w:val="ui-provider"/>
              </w:rPr>
              <w:t>.</w:t>
            </w:r>
          </w:p>
          <w:p w14:paraId="3C9F42BA" w14:textId="77777777" w:rsidR="00A826C5" w:rsidRDefault="00A826C5" w:rsidP="00A826C5">
            <w:pPr>
              <w:pStyle w:val="TableBullet10"/>
              <w:rPr>
                <w:rStyle w:val="ui-provider"/>
              </w:rPr>
            </w:pPr>
            <w:r>
              <w:rPr>
                <w:rStyle w:val="ui-provider"/>
              </w:rPr>
              <w:t xml:space="preserve">Enhance </w:t>
            </w:r>
            <w:r w:rsidRPr="00A826C5">
              <w:rPr>
                <w:rStyle w:val="ui-provider"/>
              </w:rPr>
              <w:t>operational resilience and performance while maximizing the benefits of leveraging multiple vendors.</w:t>
            </w:r>
          </w:p>
          <w:p w14:paraId="5D138AC6" w14:textId="0A3A96F6" w:rsidR="00A826C5" w:rsidRDefault="000B5BD3" w:rsidP="00A826C5">
            <w:pPr>
              <w:pStyle w:val="TableBullet10"/>
              <w:rPr>
                <w:rStyle w:val="ui-provider"/>
              </w:rPr>
            </w:pPr>
            <w:r>
              <w:rPr>
                <w:rStyle w:val="ui-provider"/>
              </w:rPr>
              <w:t>Focus on financial and security improvements from the M&amp;O perspective.</w:t>
            </w:r>
          </w:p>
        </w:tc>
      </w:tr>
    </w:tbl>
    <w:p w14:paraId="276AE037" w14:textId="77777777" w:rsidR="001E0AC1" w:rsidRDefault="001E0AC1" w:rsidP="001E0AC1">
      <w:pPr>
        <w:pStyle w:val="BodyText"/>
        <w:spacing w:before="200"/>
      </w:pPr>
    </w:p>
    <w:p w14:paraId="0A0C169E" w14:textId="407D6122" w:rsidR="00CB0B3B" w:rsidRDefault="0028444B" w:rsidP="00B40723">
      <w:pPr>
        <w:pStyle w:val="Heading2"/>
      </w:pPr>
      <w:bookmarkStart w:id="14" w:name="_Toc141972447"/>
      <w:bookmarkStart w:id="15" w:name="_Toc143093653"/>
      <w:r>
        <w:t>Approach to</w:t>
      </w:r>
      <w:r w:rsidR="000E1716">
        <w:t xml:space="preserve"> coordinat</w:t>
      </w:r>
      <w:r>
        <w:t>ion</w:t>
      </w:r>
      <w:r w:rsidR="000E1716">
        <w:t xml:space="preserve"> with other involved CalSAW</w:t>
      </w:r>
      <w:r w:rsidR="00B92E87">
        <w:t>S</w:t>
      </w:r>
      <w:r w:rsidR="000E1716">
        <w:t xml:space="preserve"> contractors</w:t>
      </w:r>
      <w:bookmarkEnd w:id="14"/>
      <w:r w:rsidR="000E1716">
        <w:t xml:space="preserve"> </w:t>
      </w:r>
      <w:r w:rsidR="00CB0B3B">
        <w:t>and the CalSAWS Delivery Integration Team</w:t>
      </w:r>
      <w:bookmarkEnd w:id="15"/>
    </w:p>
    <w:p w14:paraId="5DE2A89A" w14:textId="49BCAF32" w:rsidR="00587691" w:rsidRPr="00551902" w:rsidRDefault="00326668" w:rsidP="00B40723">
      <w:pPr>
        <w:pStyle w:val="BodyText"/>
        <w:rPr>
          <w:i/>
          <w:iCs/>
        </w:rPr>
      </w:pPr>
      <w:r w:rsidRPr="00551902">
        <w:t xml:space="preserve">Kyndryl’s approach to </w:t>
      </w:r>
      <w:r w:rsidR="00094D55" w:rsidRPr="00551902">
        <w:t xml:space="preserve">coordination with </w:t>
      </w:r>
      <w:r w:rsidR="0028444B" w:rsidRPr="00551902">
        <w:t xml:space="preserve">the CalSAWS Delivery Integration Team and </w:t>
      </w:r>
      <w:r w:rsidR="00094D55" w:rsidRPr="00551902">
        <w:t>other CalSAWS contractors</w:t>
      </w:r>
      <w:r w:rsidRPr="00551902">
        <w:t xml:space="preserve"> revolves around building a culture and </w:t>
      </w:r>
      <w:r w:rsidR="00094D55" w:rsidRPr="00551902">
        <w:t xml:space="preserve">communication </w:t>
      </w:r>
      <w:r w:rsidRPr="00551902">
        <w:t>process</w:t>
      </w:r>
      <w:r w:rsidR="00ED50E0" w:rsidRPr="00551902">
        <w:t xml:space="preserve"> </w:t>
      </w:r>
      <w:r w:rsidRPr="00551902">
        <w:t xml:space="preserve">that enables </w:t>
      </w:r>
      <w:r w:rsidR="005E446D">
        <w:t xml:space="preserve">open and </w:t>
      </w:r>
      <w:r w:rsidR="00622A71">
        <w:t>end-end</w:t>
      </w:r>
      <w:r w:rsidR="005E446D" w:rsidRPr="00551902">
        <w:t xml:space="preserve"> </w:t>
      </w:r>
      <w:r w:rsidRPr="00551902">
        <w:t xml:space="preserve">collaboration with all </w:t>
      </w:r>
      <w:r w:rsidR="0002654E" w:rsidRPr="00551902">
        <w:t xml:space="preserve">client teams and their IT </w:t>
      </w:r>
      <w:r w:rsidRPr="00551902">
        <w:t>partners. We will continuously focus on building and maintaining cooperative relationships with the</w:t>
      </w:r>
      <w:r w:rsidR="00ED50E0" w:rsidRPr="00551902">
        <w:t xml:space="preserve"> Delivery Integration team and</w:t>
      </w:r>
      <w:r w:rsidRPr="00551902">
        <w:t xml:space="preserve"> other CalSAWS contractors</w:t>
      </w:r>
      <w:r w:rsidR="00094D55" w:rsidRPr="00551902">
        <w:t xml:space="preserve"> like</w:t>
      </w:r>
      <w:r w:rsidRPr="00551902">
        <w:t xml:space="preserve"> Gainwell, Deloitte, ClearBest, </w:t>
      </w:r>
      <w:r w:rsidR="00094D55" w:rsidRPr="00551902">
        <w:t>as well as</w:t>
      </w:r>
      <w:r w:rsidRPr="00551902">
        <w:t xml:space="preserve"> any future partners which may join the program. </w:t>
      </w:r>
      <w:r w:rsidR="007108B6" w:rsidRPr="00551902">
        <w:t xml:space="preserve">We have </w:t>
      </w:r>
      <w:r w:rsidR="0002654E" w:rsidRPr="00551902">
        <w:t xml:space="preserve">successfully </w:t>
      </w:r>
      <w:r w:rsidR="007C4493" w:rsidRPr="00551902">
        <w:t>partnered</w:t>
      </w:r>
      <w:r w:rsidR="00CB6784" w:rsidRPr="00551902">
        <w:t xml:space="preserve"> with</w:t>
      </w:r>
      <w:r w:rsidR="007108B6" w:rsidRPr="00551902">
        <w:t xml:space="preserve"> Gainwell and Deloitte</w:t>
      </w:r>
      <w:r w:rsidR="0026764A" w:rsidRPr="00551902">
        <w:t xml:space="preserve"> many times</w:t>
      </w:r>
      <w:r w:rsidR="007108B6" w:rsidRPr="00551902">
        <w:t xml:space="preserve"> in the past with other clients</w:t>
      </w:r>
      <w:r w:rsidR="007C4493" w:rsidRPr="00551902">
        <w:t xml:space="preserve"> and feel we can do so </w:t>
      </w:r>
      <w:r w:rsidR="0026764A" w:rsidRPr="00551902">
        <w:t>for CalSAWS</w:t>
      </w:r>
      <w:r w:rsidR="007C4493" w:rsidRPr="00551902">
        <w:t xml:space="preserve"> as well. </w:t>
      </w:r>
    </w:p>
    <w:p w14:paraId="5052647A" w14:textId="5FFA88E9" w:rsidR="00F37982" w:rsidRPr="00551902" w:rsidRDefault="00F37982" w:rsidP="00B40723">
      <w:pPr>
        <w:pStyle w:val="BodyText"/>
        <w:rPr>
          <w:i/>
          <w:iCs/>
        </w:rPr>
      </w:pPr>
      <w:r w:rsidRPr="00551902">
        <w:t xml:space="preserve">Kyndryl’s core business is Managed IT Infrastructure services, so nearly all our work for the last 30 years has been done in multi-contractor environments. We believe that in a multi-vendor IT environment like CalSAWS, relationship building is a crucial aspect that fosters collaboration, communication, and mutual understanding among all parties involved. </w:t>
      </w:r>
    </w:p>
    <w:p w14:paraId="18232FD7" w14:textId="77777777" w:rsidR="00F37982" w:rsidRPr="00551902" w:rsidRDefault="00F37982" w:rsidP="00B40723">
      <w:pPr>
        <w:pStyle w:val="BodyText"/>
        <w:rPr>
          <w:i/>
          <w:iCs/>
        </w:rPr>
      </w:pPr>
      <w:r w:rsidRPr="00551902">
        <w:t>Here's what it looks like in practice.</w:t>
      </w:r>
    </w:p>
    <w:p w14:paraId="06D40714" w14:textId="77777777" w:rsidR="003A5378" w:rsidRPr="00551902" w:rsidRDefault="00F37982" w:rsidP="00B40723">
      <w:pPr>
        <w:pStyle w:val="BodyText"/>
        <w:rPr>
          <w:i/>
          <w:iCs/>
        </w:rPr>
      </w:pPr>
      <w:r w:rsidRPr="00551902">
        <w:t xml:space="preserve">Relationship management at all levels: </w:t>
      </w:r>
    </w:p>
    <w:p w14:paraId="611EA884" w14:textId="01B0CA31" w:rsidR="003A5378" w:rsidRPr="00551902" w:rsidRDefault="00F37982" w:rsidP="00B40723">
      <w:pPr>
        <w:pStyle w:val="BodyText"/>
        <w:rPr>
          <w:i/>
          <w:iCs/>
        </w:rPr>
      </w:pPr>
      <w:r w:rsidRPr="00551902">
        <w:t xml:space="preserve">Kyndryl Senior management takes the lead in building relationships with key peer representatives from each </w:t>
      </w:r>
      <w:r w:rsidR="00970F7C">
        <w:t>M&amp;E Partner</w:t>
      </w:r>
      <w:r w:rsidR="00D254B1" w:rsidRPr="00551902">
        <w:t xml:space="preserve"> and with Sr. Leaders of CalSAWS</w:t>
      </w:r>
      <w:r w:rsidRPr="00551902">
        <w:t xml:space="preserve">. Regular meetings and communication with </w:t>
      </w:r>
      <w:r w:rsidR="00D254B1" w:rsidRPr="00551902">
        <w:t xml:space="preserve">M&amp;E </w:t>
      </w:r>
      <w:r w:rsidRPr="00551902">
        <w:t xml:space="preserve">executives </w:t>
      </w:r>
      <w:r w:rsidR="00D254B1" w:rsidRPr="00551902">
        <w:t>help</w:t>
      </w:r>
      <w:r w:rsidRPr="00551902">
        <w:t xml:space="preserve"> set a positive tone and demonstrate a shared organizational commitment to collaboration for each </w:t>
      </w:r>
      <w:r w:rsidR="00D254B1" w:rsidRPr="00551902">
        <w:t>organization.</w:t>
      </w:r>
      <w:r w:rsidR="00663683">
        <w:t xml:space="preserve"> </w:t>
      </w:r>
    </w:p>
    <w:p w14:paraId="1A71F6A0" w14:textId="44C0796A" w:rsidR="00F46230" w:rsidRPr="00551902" w:rsidRDefault="00F37982" w:rsidP="00B40723">
      <w:pPr>
        <w:pStyle w:val="BodyText"/>
        <w:rPr>
          <w:i/>
          <w:iCs/>
        </w:rPr>
      </w:pPr>
      <w:r w:rsidRPr="00551902">
        <w:t>At the practitioner level</w:t>
      </w:r>
      <w:r w:rsidR="003A5378" w:rsidRPr="00551902">
        <w:t>,</w:t>
      </w:r>
      <w:r w:rsidRPr="00551902">
        <w:t xml:space="preserve"> Kyndryl</w:t>
      </w:r>
      <w:r w:rsidR="003A5378" w:rsidRPr="00551902">
        <w:t>’s Delivery Integration Manager</w:t>
      </w:r>
      <w:r w:rsidR="00AF5466" w:rsidRPr="00551902">
        <w:t xml:space="preserve"> </w:t>
      </w:r>
      <w:r w:rsidR="003A5378" w:rsidRPr="00551902">
        <w:t xml:space="preserve">will </w:t>
      </w:r>
      <w:r w:rsidR="00AF5466" w:rsidRPr="00551902">
        <w:t>lead</w:t>
      </w:r>
      <w:r w:rsidR="003A5378" w:rsidRPr="00551902">
        <w:t xml:space="preserve"> the </w:t>
      </w:r>
      <w:r w:rsidR="00D254B1" w:rsidRPr="00551902">
        <w:t xml:space="preserve">Kyndryl </w:t>
      </w:r>
      <w:r w:rsidR="003A5378" w:rsidRPr="00551902">
        <w:t>team</w:t>
      </w:r>
      <w:r w:rsidR="00D254B1" w:rsidRPr="00551902">
        <w:t>s</w:t>
      </w:r>
      <w:r w:rsidR="003A5378" w:rsidRPr="00551902">
        <w:t xml:space="preserve"> and </w:t>
      </w:r>
      <w:r w:rsidR="000C4FB3" w:rsidRPr="00551902">
        <w:t xml:space="preserve">will own the relationship with the CalSAWS Delivery Integration office. </w:t>
      </w:r>
      <w:r w:rsidR="00D254B1" w:rsidRPr="00551902">
        <w:t xml:space="preserve">Kyndryl’s Delivery Integration Manager will </w:t>
      </w:r>
      <w:r w:rsidR="00275DE2" w:rsidRPr="00551902">
        <w:t xml:space="preserve">represent Kyndryl in all governance and planning discussions with the </w:t>
      </w:r>
      <w:r w:rsidR="00F46230" w:rsidRPr="00551902">
        <w:t xml:space="preserve">Delivery Integration Office so there is a consistent voice </w:t>
      </w:r>
      <w:r w:rsidR="008678A6" w:rsidRPr="00551902">
        <w:t xml:space="preserve">when speaking to CalSAWS as well as consistent leadership and direction to the Kyndryl teams. </w:t>
      </w:r>
    </w:p>
    <w:p w14:paraId="18EF1104" w14:textId="76FDABD9" w:rsidR="00F37982" w:rsidRDefault="00F11EE3" w:rsidP="00B40723">
      <w:pPr>
        <w:pStyle w:val="BodyText"/>
      </w:pPr>
      <w:r w:rsidRPr="00551902">
        <w:t xml:space="preserve">Kyndryl’s Delivery Integration Manager will also </w:t>
      </w:r>
      <w:r w:rsidR="003A5378" w:rsidRPr="00551902">
        <w:t>ensure</w:t>
      </w:r>
      <w:r w:rsidRPr="00551902">
        <w:t xml:space="preserve"> that</w:t>
      </w:r>
      <w:r w:rsidR="00F37982" w:rsidRPr="00551902">
        <w:t xml:space="preserve"> relationship campions </w:t>
      </w:r>
      <w:r w:rsidR="00B45237" w:rsidRPr="00551902">
        <w:t>are</w:t>
      </w:r>
      <w:r w:rsidR="00F37982" w:rsidRPr="00551902">
        <w:t xml:space="preserve"> identified</w:t>
      </w:r>
      <w:r w:rsidRPr="00551902">
        <w:t xml:space="preserve"> and assigned to </w:t>
      </w:r>
      <w:r w:rsidR="00F37982" w:rsidRPr="00551902">
        <w:t xml:space="preserve">each </w:t>
      </w:r>
      <w:r w:rsidR="006E0115">
        <w:t>M&amp;E Partner</w:t>
      </w:r>
      <w:r w:rsidR="00B45237" w:rsidRPr="00551902">
        <w:t xml:space="preserve"> to </w:t>
      </w:r>
      <w:r w:rsidR="006E0115">
        <w:t xml:space="preserve">build </w:t>
      </w:r>
      <w:r w:rsidR="00B45237" w:rsidRPr="00551902">
        <w:t xml:space="preserve">relationships and </w:t>
      </w:r>
      <w:r w:rsidR="006E0115">
        <w:t xml:space="preserve">facilitate </w:t>
      </w:r>
      <w:r w:rsidR="00B45237" w:rsidRPr="00551902">
        <w:t>communication</w:t>
      </w:r>
      <w:r w:rsidR="003A5378" w:rsidRPr="00551902">
        <w:t xml:space="preserve"> across projects</w:t>
      </w:r>
      <w:r w:rsidR="006E0115">
        <w:t xml:space="preserve"> and teams</w:t>
      </w:r>
      <w:r w:rsidR="00F37982" w:rsidRPr="00551902">
        <w:t xml:space="preserve">. These champions act as central points of contact between </w:t>
      </w:r>
      <w:r w:rsidR="00B45237" w:rsidRPr="00551902">
        <w:t xml:space="preserve">engineering </w:t>
      </w:r>
      <w:r w:rsidR="00F37982" w:rsidRPr="00551902">
        <w:t>teams and facilitate communication, address concerns, and ensure alignment of goals</w:t>
      </w:r>
      <w:r w:rsidR="00B45237" w:rsidRPr="00551902">
        <w:t xml:space="preserve"> at the task level</w:t>
      </w:r>
      <w:r w:rsidR="00F37982" w:rsidRPr="00551902">
        <w:t xml:space="preserve">. These champions build trust with the M&amp;E partners and allow for open dialog based on a shared respect. </w:t>
      </w:r>
    </w:p>
    <w:p w14:paraId="2AB58927" w14:textId="139EB964" w:rsidR="008A27A3" w:rsidRDefault="008A27A3" w:rsidP="00AE7E2D">
      <w:pPr>
        <w:pStyle w:val="BodyText"/>
        <w:spacing w:after="0"/>
        <w:rPr>
          <w:i/>
          <w:iCs/>
        </w:rPr>
      </w:pPr>
      <w:r>
        <w:rPr>
          <w:i/>
          <w:iCs/>
          <w:noProof/>
        </w:rPr>
        <w:drawing>
          <wp:inline distT="0" distB="0" distL="0" distR="0" wp14:anchorId="2146AC28" wp14:editId="65170CE9">
            <wp:extent cx="6242685" cy="2267332"/>
            <wp:effectExtent l="0" t="0" r="5715" b="0"/>
            <wp:docPr id="174537164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254559" cy="2271645"/>
                    </a:xfrm>
                    <a:prstGeom prst="rect">
                      <a:avLst/>
                    </a:prstGeom>
                    <a:noFill/>
                  </pic:spPr>
                </pic:pic>
              </a:graphicData>
            </a:graphic>
          </wp:inline>
        </w:drawing>
      </w:r>
    </w:p>
    <w:p w14:paraId="0FC73775" w14:textId="103E8C96" w:rsidR="008A27A3" w:rsidRPr="00200001" w:rsidRDefault="008A27A3" w:rsidP="00663683">
      <w:pPr>
        <w:pStyle w:val="Caption"/>
      </w:pPr>
      <w:bookmarkStart w:id="16" w:name="_Toc144127931"/>
      <w:r w:rsidRPr="00200001">
        <w:t xml:space="preserve">Figure </w:t>
      </w:r>
      <w:r>
        <w:fldChar w:fldCharType="begin"/>
      </w:r>
      <w:r>
        <w:instrText>SEQ Figure \* ARABIC</w:instrText>
      </w:r>
      <w:r>
        <w:fldChar w:fldCharType="separate"/>
      </w:r>
      <w:r w:rsidR="00AE7E2D">
        <w:rPr>
          <w:noProof/>
        </w:rPr>
        <w:t>2</w:t>
      </w:r>
      <w:r>
        <w:fldChar w:fldCharType="end"/>
      </w:r>
      <w:r w:rsidRPr="00200001">
        <w:t xml:space="preserve">: </w:t>
      </w:r>
      <w:r>
        <w:t>Alignment of Roles</w:t>
      </w:r>
      <w:bookmarkEnd w:id="16"/>
    </w:p>
    <w:p w14:paraId="266C8BFD" w14:textId="6E146CC7" w:rsidR="00F37982" w:rsidRPr="0095424A" w:rsidRDefault="00F37982" w:rsidP="0095424A">
      <w:pPr>
        <w:pStyle w:val="ListBullet"/>
      </w:pPr>
      <w:r w:rsidRPr="0095424A">
        <w:rPr>
          <w:b/>
          <w:bCs/>
        </w:rPr>
        <w:t xml:space="preserve">Open Communication: </w:t>
      </w:r>
      <w:r w:rsidRPr="0095424A">
        <w:t>Kyndryl ensures essential open and transparent channels of communication through regular meetings with other partners, shared email groups, and status reports which are shared to enable discussion project updates, concerns, and communication style and approach feedback.</w:t>
      </w:r>
    </w:p>
    <w:p w14:paraId="4E9BB46A" w14:textId="4E5F1292" w:rsidR="00A6154F" w:rsidRPr="00551902" w:rsidRDefault="00F37982" w:rsidP="0095424A">
      <w:pPr>
        <w:pStyle w:val="ListBullet"/>
        <w:rPr>
          <w:i/>
          <w:iCs/>
        </w:rPr>
      </w:pPr>
      <w:r w:rsidRPr="0095424A">
        <w:rPr>
          <w:b/>
          <w:bCs/>
        </w:rPr>
        <w:t>Shared Goals:</w:t>
      </w:r>
      <w:r w:rsidR="0095424A">
        <w:rPr>
          <w:i/>
          <w:iCs/>
        </w:rPr>
        <w:t xml:space="preserve"> </w:t>
      </w:r>
      <w:r w:rsidRPr="00551902">
        <w:t xml:space="preserve">We believe that all vendors and stakeholders should align with the organization's overall goals. </w:t>
      </w:r>
      <w:r w:rsidR="006952E2" w:rsidRPr="00551902">
        <w:t xml:space="preserve">Kyndryl will partner with the Delivery </w:t>
      </w:r>
      <w:r w:rsidR="00843460" w:rsidRPr="00551902">
        <w:t>Integration</w:t>
      </w:r>
      <w:r w:rsidR="006952E2" w:rsidRPr="00551902">
        <w:t xml:space="preserve"> Office to </w:t>
      </w:r>
      <w:r w:rsidR="00843460" w:rsidRPr="00551902">
        <w:t>design and deliver projects that span both M&amp;E and M&amp;O</w:t>
      </w:r>
      <w:r w:rsidR="006C50C8">
        <w:t xml:space="preserve"> by design</w:t>
      </w:r>
      <w:r w:rsidR="00843460" w:rsidRPr="00551902">
        <w:t xml:space="preserve">. We find that innovation happens when teams trust and respect each other working towards a shared objective. This often means designing projects so that teams cannot easily form silos. </w:t>
      </w:r>
      <w:r w:rsidRPr="00551902">
        <w:t>When everyone is working towards the same objectives, it promotes a cohesive environment that encourages teamwork. To this end we</w:t>
      </w:r>
      <w:r w:rsidR="00102A85" w:rsidRPr="00551902">
        <w:t xml:space="preserve"> strive to</w:t>
      </w:r>
      <w:r w:rsidRPr="00551902">
        <w:t xml:space="preserve"> ensure none of our goals are M&amp;O specific, but instead written from the view of CalSAWS which forces the M&amp;E perspective into M&amp;O deliverables. </w:t>
      </w:r>
    </w:p>
    <w:p w14:paraId="5CFB39DA" w14:textId="06BF887F" w:rsidR="00192E5D" w:rsidRPr="00192E5D" w:rsidRDefault="00F37982" w:rsidP="00996D91">
      <w:pPr>
        <w:pStyle w:val="ListBullet"/>
        <w:rPr>
          <w:i/>
          <w:iCs/>
        </w:rPr>
      </w:pPr>
      <w:r w:rsidRPr="00192E5D">
        <w:rPr>
          <w:b/>
          <w:bCs/>
        </w:rPr>
        <w:t>Trust and Respect:</w:t>
      </w:r>
      <w:r w:rsidRPr="00551902">
        <w:t xml:space="preserve"> Building trust and mutual respect is fundamental. All vendors need to trust that their contributions are valued, while the organization must trust the vendors to deliver quality services and products. To that end we build recognition and appreciation of other M&amp;E partners into our own process. Recognizing and appreciating the efforts of </w:t>
      </w:r>
      <w:r w:rsidR="00194E37">
        <w:t>partners</w:t>
      </w:r>
      <w:r w:rsidRPr="00551902">
        <w:t xml:space="preserve"> when they deliver exceptional results or go beyond expectations is a positive reinforcement that strengthens </w:t>
      </w:r>
      <w:r w:rsidR="00194E37">
        <w:t>our</w:t>
      </w:r>
      <w:r w:rsidRPr="00551902">
        <w:t xml:space="preserve"> relationship</w:t>
      </w:r>
      <w:r w:rsidR="00194E37">
        <w:t>s</w:t>
      </w:r>
      <w:r w:rsidRPr="00551902">
        <w:t>.</w:t>
      </w:r>
      <w:r w:rsidR="001E35B1" w:rsidRPr="00551902">
        <w:t xml:space="preserve"> We also work to conduct shared team building exercises to build relationships outside of the </w:t>
      </w:r>
      <w:r w:rsidR="00194E37">
        <w:t xml:space="preserve">core </w:t>
      </w:r>
      <w:r w:rsidR="005F0018" w:rsidRPr="00551902">
        <w:t>deliverable work</w:t>
      </w:r>
      <w:r w:rsidR="00102A85" w:rsidRPr="00551902">
        <w:t xml:space="preserve"> when possible.</w:t>
      </w:r>
    </w:p>
    <w:p w14:paraId="178F0E1E" w14:textId="387E3647" w:rsidR="00F37982" w:rsidRPr="00192E5D" w:rsidRDefault="00F37982" w:rsidP="2639088E">
      <w:pPr>
        <w:pStyle w:val="ListBullet"/>
        <w:rPr>
          <w:i/>
          <w:iCs/>
        </w:rPr>
      </w:pPr>
      <w:r w:rsidRPr="2639088E">
        <w:rPr>
          <w:b/>
          <w:bCs/>
        </w:rPr>
        <w:t>Conflict Resolution:</w:t>
      </w:r>
      <w:r>
        <w:t xml:space="preserve"> Inevitably, conflicts may arise. The key is to address them promptly and constructively</w:t>
      </w:r>
      <w:r w:rsidR="006D50D2">
        <w:t xml:space="preserve">. To achieve </w:t>
      </w:r>
      <w:r w:rsidR="007108B6">
        <w:t>this,</w:t>
      </w:r>
      <w:r w:rsidR="006D50D2">
        <w:t xml:space="preserve"> </w:t>
      </w:r>
      <w:r>
        <w:t xml:space="preserve">we </w:t>
      </w:r>
      <w:bookmarkStart w:id="17" w:name="_Int_k9FYtZMd"/>
      <w:r>
        <w:t>collaborate</w:t>
      </w:r>
      <w:bookmarkEnd w:id="17"/>
      <w:r>
        <w:t xml:space="preserve"> with</w:t>
      </w:r>
      <w:r w:rsidR="005F0018">
        <w:t xml:space="preserve"> the Delivery Integration Office and</w:t>
      </w:r>
      <w:r>
        <w:t xml:space="preserve"> each partner to establish a process for conflict resolution</w:t>
      </w:r>
      <w:r w:rsidR="005F0018">
        <w:t>. Kyndryl</w:t>
      </w:r>
      <w:r>
        <w:t xml:space="preserve"> relationship champions </w:t>
      </w:r>
      <w:r w:rsidR="005F0018">
        <w:t>will work with their peers</w:t>
      </w:r>
      <w:r w:rsidR="007450CE">
        <w:t xml:space="preserve"> on their M&amp;E team to </w:t>
      </w:r>
      <w:r>
        <w:t>ensure any disputes are clearly defined and effectively mitigated</w:t>
      </w:r>
      <w:r w:rsidR="007450CE">
        <w:t xml:space="preserve"> through conversation and negotiation</w:t>
      </w:r>
      <w:r>
        <w:t>. Flexibility drives resolution to most conflict, and we believe M&amp;O vendors like ourselves should be willing to adapt to evolving requirements and provide flexibility when needed to our partners on the M&amp;</w:t>
      </w:r>
      <w:r w:rsidR="0095046E">
        <w:t>E</w:t>
      </w:r>
      <w:r>
        <w:t xml:space="preserve"> side</w:t>
      </w:r>
      <w:r w:rsidR="00E62881">
        <w:t xml:space="preserve"> whenever possible</w:t>
      </w:r>
      <w:r>
        <w:t xml:space="preserve">. You will find we are ready to compromise on </w:t>
      </w:r>
      <w:r w:rsidR="004E08AE">
        <w:t xml:space="preserve">almost </w:t>
      </w:r>
      <w:r>
        <w:t xml:space="preserve">anything </w:t>
      </w:r>
      <w:r w:rsidR="00E62881">
        <w:t xml:space="preserve">in our control </w:t>
      </w:r>
      <w:r w:rsidR="004E08AE">
        <w:t xml:space="preserve">except </w:t>
      </w:r>
      <w:r>
        <w:t xml:space="preserve">security </w:t>
      </w:r>
      <w:r w:rsidR="00E62881">
        <w:t xml:space="preserve">and compliance </w:t>
      </w:r>
      <w:r>
        <w:t>to drive resolution</w:t>
      </w:r>
      <w:r w:rsidR="004E08AE">
        <w:t xml:space="preserve"> and results</w:t>
      </w:r>
      <w:r w:rsidR="00E62881">
        <w:t xml:space="preserve"> between teams. </w:t>
      </w:r>
    </w:p>
    <w:p w14:paraId="661D5BEE" w14:textId="464BA163" w:rsidR="00F37982" w:rsidRPr="00551902" w:rsidRDefault="00F37982" w:rsidP="0095424A">
      <w:pPr>
        <w:pStyle w:val="BodyText"/>
        <w:rPr>
          <w:i/>
          <w:iCs/>
        </w:rPr>
      </w:pPr>
      <w:r w:rsidRPr="00551902">
        <w:t>By nurturing these aspects of relationship building in a multi-vendor IT environment, Kyndryl</w:t>
      </w:r>
      <w:r w:rsidR="00E62881" w:rsidRPr="00551902">
        <w:t xml:space="preserve"> and the Delivery Integration Team</w:t>
      </w:r>
      <w:r w:rsidRPr="00551902">
        <w:t xml:space="preserve"> can create a harmonious and productive ecosystem </w:t>
      </w:r>
      <w:r w:rsidR="00255059" w:rsidRPr="00551902">
        <w:t xml:space="preserve">with our M&amp;E partners </w:t>
      </w:r>
      <w:r w:rsidRPr="00551902">
        <w:t>that supports the successful execution of projects and maximizes the benefits of working with multiple vendors</w:t>
      </w:r>
      <w:r w:rsidR="007E4DAD" w:rsidRPr="00551902">
        <w:t>.</w:t>
      </w:r>
    </w:p>
    <w:p w14:paraId="6438EF74" w14:textId="28D9CC7E" w:rsidR="00B810E2" w:rsidRDefault="00B810E2" w:rsidP="00AE7E2D">
      <w:pPr>
        <w:pStyle w:val="BodyText"/>
        <w:spacing w:after="0"/>
      </w:pPr>
      <w:r>
        <w:rPr>
          <w:noProof/>
        </w:rPr>
        <w:drawing>
          <wp:inline distT="0" distB="0" distL="0" distR="0" wp14:anchorId="4686BE10" wp14:editId="511433EE">
            <wp:extent cx="6174994" cy="2914650"/>
            <wp:effectExtent l="0" t="0" r="0" b="0"/>
            <wp:docPr id="14011040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1104033" name=""/>
                    <pic:cNvPicPr/>
                  </pic:nvPicPr>
                  <pic:blipFill>
                    <a:blip r:embed="rId20"/>
                    <a:stretch>
                      <a:fillRect/>
                    </a:stretch>
                  </pic:blipFill>
                  <pic:spPr>
                    <a:xfrm>
                      <a:off x="0" y="0"/>
                      <a:ext cx="6177233" cy="2915707"/>
                    </a:xfrm>
                    <a:prstGeom prst="rect">
                      <a:avLst/>
                    </a:prstGeom>
                  </pic:spPr>
                </pic:pic>
              </a:graphicData>
            </a:graphic>
          </wp:inline>
        </w:drawing>
      </w:r>
    </w:p>
    <w:p w14:paraId="6045E94E" w14:textId="243FDAD4" w:rsidR="00192E5D" w:rsidRPr="00200001" w:rsidRDefault="00192E5D" w:rsidP="00663683">
      <w:pPr>
        <w:pStyle w:val="Caption"/>
      </w:pPr>
      <w:bookmarkStart w:id="18" w:name="_Toc144127932"/>
      <w:r w:rsidRPr="00200001">
        <w:t xml:space="preserve">Figure </w:t>
      </w:r>
      <w:r>
        <w:fldChar w:fldCharType="begin"/>
      </w:r>
      <w:r>
        <w:instrText>SEQ Figure \* ARABIC</w:instrText>
      </w:r>
      <w:r>
        <w:fldChar w:fldCharType="separate"/>
      </w:r>
      <w:r w:rsidR="00AE7E2D">
        <w:rPr>
          <w:noProof/>
        </w:rPr>
        <w:t>3</w:t>
      </w:r>
      <w:r>
        <w:fldChar w:fldCharType="end"/>
      </w:r>
      <w:r w:rsidRPr="00200001">
        <w:t xml:space="preserve">: </w:t>
      </w:r>
      <w:r>
        <w:t>Multi-Vendor Operating Model</w:t>
      </w:r>
      <w:bookmarkEnd w:id="18"/>
    </w:p>
    <w:p w14:paraId="4A71FD9D" w14:textId="00817D79" w:rsidR="000E1716" w:rsidRDefault="000E1716" w:rsidP="00B40723">
      <w:pPr>
        <w:pStyle w:val="Heading2"/>
      </w:pPr>
      <w:bookmarkStart w:id="19" w:name="_Toc141972449"/>
      <w:bookmarkStart w:id="20" w:name="_Toc143093654"/>
      <w:r>
        <w:t>Roles and Responsibilities for each Contractor and the Consortium</w:t>
      </w:r>
      <w:bookmarkEnd w:id="19"/>
      <w:bookmarkEnd w:id="20"/>
    </w:p>
    <w:p w14:paraId="488F91D2" w14:textId="77777777" w:rsidR="00AB4B4F" w:rsidRPr="00551902" w:rsidRDefault="00AB4B4F" w:rsidP="0095424A">
      <w:pPr>
        <w:pStyle w:val="BodyText"/>
        <w:rPr>
          <w:i/>
          <w:iCs/>
        </w:rPr>
      </w:pPr>
      <w:r w:rsidRPr="00551902">
        <w:t>Defining roles and responsibilities with client teams and other client vendors is a well-practiced skilled here at Kyndryl. We have developed a process to guide teams through this exercise but recognize that each scenario is unique and requires adaptation and improvisation.</w:t>
      </w:r>
    </w:p>
    <w:p w14:paraId="46DA0AD1" w14:textId="00C7885E" w:rsidR="00AB4B4F" w:rsidRPr="00551902" w:rsidRDefault="008A7EAB" w:rsidP="0095424A">
      <w:pPr>
        <w:pStyle w:val="BodyText"/>
        <w:rPr>
          <w:i/>
          <w:iCs/>
        </w:rPr>
      </w:pPr>
      <w:r>
        <w:t>Establishing</w:t>
      </w:r>
      <w:r w:rsidR="00AB4B4F" w:rsidRPr="00551902">
        <w:t xml:space="preserve"> roles and responsibilities starts with identifying shared objectives the Consortium has for each contractor as well as independent objectives we have from our M&amp;O and M&amp;E perspectives for any effort. We do this to develop a shared understanding of the Consortium’s goals, desired outcomes, and implications for each vendor. We ensure designated representatives from each team who will actively participate in the role and responsibility definition process are identified and assigned the responsibility. These representatives will act as points of contact for their respective groups.</w:t>
      </w:r>
    </w:p>
    <w:p w14:paraId="35DDD27C" w14:textId="2AB6D5B2" w:rsidR="00AB4B4F" w:rsidRPr="00551902" w:rsidRDefault="00AB4B4F" w:rsidP="0095424A">
      <w:pPr>
        <w:pStyle w:val="BodyText"/>
        <w:rPr>
          <w:i/>
          <w:iCs/>
        </w:rPr>
      </w:pPr>
      <w:r w:rsidRPr="00551902">
        <w:t xml:space="preserve">Once the team members from Kyndryl, the Consortium, and the M&amp;E </w:t>
      </w:r>
      <w:r w:rsidR="006846BB">
        <w:t>partners</w:t>
      </w:r>
      <w:r w:rsidRPr="00551902">
        <w:t xml:space="preserve"> are </w:t>
      </w:r>
      <w:r w:rsidR="006846BB">
        <w:t>assigned</w:t>
      </w:r>
      <w:r w:rsidRPr="00551902">
        <w:t xml:space="preserve"> they kick off dialog with an initial </w:t>
      </w:r>
      <w:r w:rsidR="00D63809">
        <w:t>RACI planning</w:t>
      </w:r>
      <w:r w:rsidRPr="00551902">
        <w:t>. During these sessions the team conducts an initial brainstorming where representatives from all three groups come together to share their understanding of the project, requirements, and</w:t>
      </w:r>
      <w:r w:rsidR="0091771C">
        <w:t xml:space="preserve"> their perception regarding</w:t>
      </w:r>
      <w:r w:rsidRPr="00551902">
        <w:t xml:space="preserve"> ownership of </w:t>
      </w:r>
      <w:r w:rsidR="0091771C">
        <w:t xml:space="preserve">roles and </w:t>
      </w:r>
      <w:r w:rsidRPr="00551902">
        <w:t xml:space="preserve">responsibilities. </w:t>
      </w:r>
    </w:p>
    <w:p w14:paraId="19E0C1BB" w14:textId="3821D813" w:rsidR="00AB4B4F" w:rsidRPr="00551902" w:rsidRDefault="00AB4B4F" w:rsidP="0095424A">
      <w:pPr>
        <w:pStyle w:val="BodyText"/>
        <w:rPr>
          <w:i/>
          <w:iCs/>
        </w:rPr>
      </w:pPr>
      <w:r w:rsidRPr="00551902">
        <w:t>We encourage open dialogue to gather different perspectives and determine an initial draft of tasks and deliverables mapped back to the owning party. The goal is for the team to collaboratively map out the tasks and deliverables required to achieve the project objectives. The team identifies areas of overlap</w:t>
      </w:r>
      <w:r w:rsidR="0091771C">
        <w:t xml:space="preserve"> or where they can assist eac</w:t>
      </w:r>
      <w:r w:rsidR="00382FFE">
        <w:t xml:space="preserve">h other as well as </w:t>
      </w:r>
      <w:r w:rsidRPr="00551902">
        <w:t xml:space="preserve">any potential gaps in responsibilities. At the end of this exercise the team completes a RACI matrix individually which is then combined as </w:t>
      </w:r>
      <w:r w:rsidR="00382FFE" w:rsidRPr="00551902">
        <w:t>a group</w:t>
      </w:r>
      <w:r w:rsidRPr="00551902">
        <w:t xml:space="preserve"> to clear</w:t>
      </w:r>
      <w:r w:rsidR="00382FFE">
        <w:t>ly</w:t>
      </w:r>
      <w:r w:rsidRPr="00551902">
        <w:t xml:space="preserve"> demarcate Responsible, Accountable, Consulted, and Informed. </w:t>
      </w:r>
    </w:p>
    <w:p w14:paraId="5E74DEE0" w14:textId="4F0DB072" w:rsidR="00AB4B4F" w:rsidRPr="00551902" w:rsidRDefault="00AB4B4F" w:rsidP="0095424A">
      <w:pPr>
        <w:pStyle w:val="BodyText"/>
        <w:rPr>
          <w:i/>
          <w:iCs/>
        </w:rPr>
      </w:pPr>
      <w:r w:rsidRPr="00551902">
        <w:t xml:space="preserve">During this discussion, the representatives from each team negotiate and discuss the allocation of tasks and responsibilities to ensure </w:t>
      </w:r>
      <w:r w:rsidR="00F629E1">
        <w:t>consensus</w:t>
      </w:r>
      <w:r w:rsidRPr="00551902">
        <w:t xml:space="preserve">. The goal of this is to seek alignment with skills and expertise across individual groups to ensure that each group's roles align with their areas of subject matter expertise. </w:t>
      </w:r>
    </w:p>
    <w:p w14:paraId="44971D34" w14:textId="58D4EADF" w:rsidR="00AB4B4F" w:rsidRPr="00551902" w:rsidRDefault="00AB4B4F" w:rsidP="0095424A">
      <w:pPr>
        <w:pStyle w:val="BodyText"/>
        <w:rPr>
          <w:i/>
          <w:iCs/>
        </w:rPr>
      </w:pPr>
      <w:r w:rsidRPr="00551902">
        <w:t>Once alignment is obtained the team works together to update the documented roles and responsibilities. The finalized document is communicated to all team members involved in the project with emphasize on the importance of adhering to the agreed-upon roles</w:t>
      </w:r>
      <w:r w:rsidR="002C1E3B">
        <w:t xml:space="preserve"> but an </w:t>
      </w:r>
      <w:r w:rsidR="000D76DB">
        <w:t>understanding some things</w:t>
      </w:r>
      <w:r w:rsidR="002C1E3B">
        <w:t xml:space="preserve"> may need to change and be updated as more is discovered and project progress</w:t>
      </w:r>
      <w:r w:rsidRPr="00551902">
        <w:t>.</w:t>
      </w:r>
    </w:p>
    <w:p w14:paraId="744827F5" w14:textId="446A15D7" w:rsidR="00AB4B4F" w:rsidRPr="00551902" w:rsidRDefault="00AB4B4F" w:rsidP="0095424A">
      <w:pPr>
        <w:pStyle w:val="BodyText"/>
        <w:rPr>
          <w:i/>
          <w:iCs/>
        </w:rPr>
      </w:pPr>
      <w:r w:rsidRPr="00551902">
        <w:t>As work begins regular check-ins are performed to ensure any needed adjustments are made. We coach our teams to always be open to adjusting if needed due to changing project requirements</w:t>
      </w:r>
      <w:r w:rsidR="000D76DB">
        <w:t>, new information being identified,</w:t>
      </w:r>
      <w:r w:rsidRPr="00551902">
        <w:t xml:space="preserve"> or </w:t>
      </w:r>
      <w:r w:rsidR="003716CB">
        <w:t xml:space="preserve">to introduce </w:t>
      </w:r>
      <w:r w:rsidRPr="00551902">
        <w:t>process enhancements</w:t>
      </w:r>
      <w:r w:rsidR="003716CB">
        <w:t>.</w:t>
      </w:r>
    </w:p>
    <w:p w14:paraId="0F31DA91" w14:textId="3D204A0C" w:rsidR="00AB4B4F" w:rsidRPr="00551902" w:rsidRDefault="00AB4B4F" w:rsidP="0095424A">
      <w:pPr>
        <w:pStyle w:val="BodyText"/>
        <w:rPr>
          <w:i/>
          <w:iCs/>
        </w:rPr>
      </w:pPr>
      <w:r w:rsidRPr="00551902">
        <w:t>By following this process, all groups can work together more effectively, with clear roles and responsibilities, fostering a collaborative and productive working environment that leads to successful project outcomes.</w:t>
      </w:r>
    </w:p>
    <w:p w14:paraId="61FDA51B" w14:textId="4A89D0FE" w:rsidR="000E1716" w:rsidRDefault="0006210B" w:rsidP="00AE7E2D">
      <w:pPr>
        <w:pStyle w:val="BodyText"/>
        <w:spacing w:after="0"/>
      </w:pPr>
      <w:r w:rsidRPr="0006210B">
        <w:rPr>
          <w:noProof/>
        </w:rPr>
        <w:drawing>
          <wp:inline distT="0" distB="0" distL="0" distR="0" wp14:anchorId="242385F4" wp14:editId="1EA270DB">
            <wp:extent cx="5943600" cy="3809365"/>
            <wp:effectExtent l="19050" t="19050" r="19050" b="19685"/>
            <wp:docPr id="1948297958" name="Picture 1" descr="A screenshot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8297958" name="Picture 1" descr="A screenshot of a document&#10;&#10;Description automatically generated"/>
                    <pic:cNvPicPr/>
                  </pic:nvPicPr>
                  <pic:blipFill>
                    <a:blip r:embed="rId21"/>
                    <a:stretch>
                      <a:fillRect/>
                    </a:stretch>
                  </pic:blipFill>
                  <pic:spPr>
                    <a:xfrm>
                      <a:off x="0" y="0"/>
                      <a:ext cx="5943600" cy="3809365"/>
                    </a:xfrm>
                    <a:prstGeom prst="rect">
                      <a:avLst/>
                    </a:prstGeom>
                    <a:ln>
                      <a:solidFill>
                        <a:schemeClr val="bg2"/>
                      </a:solidFill>
                    </a:ln>
                  </pic:spPr>
                </pic:pic>
              </a:graphicData>
            </a:graphic>
          </wp:inline>
        </w:drawing>
      </w:r>
    </w:p>
    <w:p w14:paraId="22BAA921" w14:textId="26831BAD" w:rsidR="0006210B" w:rsidRPr="00200001" w:rsidRDefault="0006210B" w:rsidP="00663683">
      <w:pPr>
        <w:pStyle w:val="Caption"/>
      </w:pPr>
      <w:bookmarkStart w:id="21" w:name="_Toc144127933"/>
      <w:r w:rsidRPr="00200001">
        <w:t xml:space="preserve">Figure </w:t>
      </w:r>
      <w:r>
        <w:fldChar w:fldCharType="begin"/>
      </w:r>
      <w:r>
        <w:instrText>SEQ Figure \* ARABIC</w:instrText>
      </w:r>
      <w:r>
        <w:fldChar w:fldCharType="separate"/>
      </w:r>
      <w:r w:rsidR="00AE7E2D">
        <w:rPr>
          <w:noProof/>
        </w:rPr>
        <w:t>4</w:t>
      </w:r>
      <w:r>
        <w:fldChar w:fldCharType="end"/>
      </w:r>
      <w:r w:rsidRPr="00200001">
        <w:t xml:space="preserve">: </w:t>
      </w:r>
      <w:r>
        <w:t>RACI Model Example</w:t>
      </w:r>
      <w:bookmarkEnd w:id="21"/>
    </w:p>
    <w:p w14:paraId="3C5504C9" w14:textId="32C0A6DD" w:rsidR="005B4A32" w:rsidRPr="0006210B" w:rsidRDefault="005B4A32" w:rsidP="00B7494C">
      <w:pPr>
        <w:pStyle w:val="RFPQuestion"/>
      </w:pPr>
      <w:bookmarkStart w:id="22" w:name="_Toc142989685"/>
      <w:bookmarkStart w:id="23" w:name="_Toc143093655"/>
      <w:r>
        <w:t>I-UA2</w:t>
      </w:r>
      <w:r>
        <w:tab/>
        <w:t>Describe your approach to working and collaborating with the CalSAWS M&amp;E Contractor t</w:t>
      </w:r>
      <w:r w:rsidRPr="0006210B">
        <w:t>o perform shared services, such as security, and supporting Application Evolution and Innovation.</w:t>
      </w:r>
      <w:bookmarkEnd w:id="22"/>
      <w:bookmarkEnd w:id="23"/>
    </w:p>
    <w:p w14:paraId="2C8FC936" w14:textId="526C8A44" w:rsidR="000E1716" w:rsidRDefault="00B92E87" w:rsidP="00B40723">
      <w:pPr>
        <w:pStyle w:val="Heading2"/>
      </w:pPr>
      <w:bookmarkStart w:id="24" w:name="_Toc141972450"/>
      <w:bookmarkStart w:id="25" w:name="_Toc143093656"/>
      <w:r>
        <w:t>A</w:t>
      </w:r>
      <w:r w:rsidRPr="00B92E87">
        <w:t>pproach to working and collaborating with the CalSAWS M&amp;E Contractor to perform shared services</w:t>
      </w:r>
      <w:bookmarkEnd w:id="24"/>
      <w:bookmarkEnd w:id="25"/>
    </w:p>
    <w:p w14:paraId="1F8E2F45" w14:textId="77777777" w:rsidR="003273DF" w:rsidRPr="00551902" w:rsidRDefault="003273DF" w:rsidP="0095424A">
      <w:pPr>
        <w:pStyle w:val="BodyText"/>
        <w:rPr>
          <w:rFonts w:eastAsia="Times New Roman"/>
        </w:rPr>
      </w:pPr>
      <w:bookmarkStart w:id="26" w:name="_Int_1lPWhF2v"/>
      <w:r w:rsidRPr="2639088E">
        <w:rPr>
          <w:rFonts w:eastAsia="Times New Roman"/>
        </w:rPr>
        <w:t>Kyndryl’s</w:t>
      </w:r>
      <w:bookmarkEnd w:id="26"/>
      <w:r w:rsidRPr="2639088E">
        <w:rPr>
          <w:rFonts w:eastAsia="Times New Roman"/>
        </w:rPr>
        <w:t xml:space="preserve"> approach to collaborating with M&amp;E vendors on shared services to CalSAWS is based on a DevOps set of practices and cultural philosophies that aims to bridge the gap between application development and IT operations teams. Our process promotes collaboration, communication, and shared responsibilities throughout the solution development lifecycle. In the context of the collaboration between application development and infrastructure operations teams, DevOps becomes the foundation of how work is done in a collaborative way.</w:t>
      </w:r>
    </w:p>
    <w:p w14:paraId="2CB833A6" w14:textId="76A8B78D" w:rsidR="003273DF" w:rsidRPr="00551902" w:rsidRDefault="003273DF" w:rsidP="0095424A">
      <w:pPr>
        <w:pStyle w:val="BodyText"/>
        <w:rPr>
          <w:rFonts w:eastAsia="Times New Roman"/>
        </w:rPr>
      </w:pPr>
      <w:r w:rsidRPr="00551902">
        <w:rPr>
          <w:rFonts w:eastAsia="Times New Roman"/>
        </w:rPr>
        <w:t xml:space="preserve">The first step in establishing DevOps is to establish a collaborative culture between engineering and development teams. </w:t>
      </w:r>
      <w:r w:rsidR="00B7683E" w:rsidRPr="00551902">
        <w:rPr>
          <w:rFonts w:eastAsia="Times New Roman"/>
        </w:rPr>
        <w:t>This is done by</w:t>
      </w:r>
      <w:r w:rsidRPr="00551902">
        <w:rPr>
          <w:rFonts w:eastAsia="Times New Roman"/>
        </w:rPr>
        <w:t xml:space="preserve"> breaking down traditional silos </w:t>
      </w:r>
      <w:r w:rsidR="00B7683E" w:rsidRPr="00551902">
        <w:rPr>
          <w:rFonts w:eastAsia="Times New Roman"/>
        </w:rPr>
        <w:t>between contractor</w:t>
      </w:r>
      <w:r w:rsidR="00D13732">
        <w:rPr>
          <w:rFonts w:eastAsia="Times New Roman"/>
        </w:rPr>
        <w:t xml:space="preserve"> teams</w:t>
      </w:r>
      <w:r w:rsidR="00B7683E" w:rsidRPr="00551902">
        <w:rPr>
          <w:rFonts w:eastAsia="Times New Roman"/>
        </w:rPr>
        <w:t xml:space="preserve"> and</w:t>
      </w:r>
      <w:r w:rsidRPr="00551902">
        <w:rPr>
          <w:rFonts w:eastAsia="Times New Roman"/>
        </w:rPr>
        <w:t xml:space="preserve"> forming new teams with our M&amp;E </w:t>
      </w:r>
      <w:r w:rsidR="00B7683E" w:rsidRPr="00551902">
        <w:rPr>
          <w:rFonts w:eastAsia="Times New Roman"/>
        </w:rPr>
        <w:t xml:space="preserve">partner </w:t>
      </w:r>
      <w:r w:rsidRPr="00551902">
        <w:rPr>
          <w:rFonts w:eastAsia="Times New Roman"/>
        </w:rPr>
        <w:t>resources that are aligned to</w:t>
      </w:r>
      <w:r w:rsidR="00D13732">
        <w:rPr>
          <w:rFonts w:eastAsia="Times New Roman"/>
        </w:rPr>
        <w:t xml:space="preserve"> a business</w:t>
      </w:r>
      <w:r w:rsidRPr="00551902">
        <w:rPr>
          <w:rFonts w:eastAsia="Times New Roman"/>
        </w:rPr>
        <w:t xml:space="preserve"> function or </w:t>
      </w:r>
      <w:r w:rsidR="00D13732">
        <w:rPr>
          <w:rFonts w:eastAsia="Times New Roman"/>
        </w:rPr>
        <w:t xml:space="preserve">project </w:t>
      </w:r>
      <w:r w:rsidRPr="00551902">
        <w:rPr>
          <w:rFonts w:eastAsia="Times New Roman"/>
        </w:rPr>
        <w:t xml:space="preserve">deliverable. When teams are functionally organized feedback loops between development and operations </w:t>
      </w:r>
      <w:r w:rsidR="00C31174">
        <w:rPr>
          <w:rFonts w:eastAsia="Times New Roman"/>
        </w:rPr>
        <w:t>develop</w:t>
      </w:r>
      <w:r w:rsidRPr="00551902">
        <w:rPr>
          <w:rFonts w:eastAsia="Times New Roman"/>
        </w:rPr>
        <w:t xml:space="preserve"> which enables teams to respond to issues quickly, leading to faster resolutions and </w:t>
      </w:r>
      <w:r w:rsidR="00C31174">
        <w:rPr>
          <w:rFonts w:eastAsia="Times New Roman"/>
        </w:rPr>
        <w:t xml:space="preserve">product </w:t>
      </w:r>
      <w:r w:rsidRPr="00551902">
        <w:rPr>
          <w:rFonts w:eastAsia="Times New Roman"/>
        </w:rPr>
        <w:t xml:space="preserve">improvements. The goal is when we ask a resource what team they are on they should reply with the functional team </w:t>
      </w:r>
      <w:r w:rsidR="00C80063">
        <w:rPr>
          <w:rFonts w:eastAsia="Times New Roman"/>
        </w:rPr>
        <w:t xml:space="preserve">they support </w:t>
      </w:r>
      <w:r w:rsidRPr="00551902">
        <w:rPr>
          <w:rFonts w:eastAsia="Times New Roman"/>
        </w:rPr>
        <w:t xml:space="preserve">not </w:t>
      </w:r>
      <w:r w:rsidR="00C80063">
        <w:rPr>
          <w:rFonts w:eastAsia="Times New Roman"/>
        </w:rPr>
        <w:t xml:space="preserve">CalSAWS contractor </w:t>
      </w:r>
      <w:r w:rsidRPr="00551902">
        <w:rPr>
          <w:rFonts w:eastAsia="Times New Roman"/>
        </w:rPr>
        <w:t xml:space="preserve">they represent. </w:t>
      </w:r>
    </w:p>
    <w:p w14:paraId="31A22905" w14:textId="47B4F12A" w:rsidR="003273DF" w:rsidRPr="00551902" w:rsidRDefault="003273DF" w:rsidP="0095424A">
      <w:pPr>
        <w:pStyle w:val="BodyText"/>
        <w:rPr>
          <w:rFonts w:eastAsia="Times New Roman"/>
        </w:rPr>
      </w:pPr>
      <w:r w:rsidRPr="00551902">
        <w:rPr>
          <w:rFonts w:eastAsia="Times New Roman"/>
        </w:rPr>
        <w:t xml:space="preserve">The second step in establishing DevOps culture is automation of </w:t>
      </w:r>
      <w:r w:rsidR="00C80063">
        <w:rPr>
          <w:rFonts w:eastAsia="Times New Roman"/>
        </w:rPr>
        <w:t xml:space="preserve">repetitive </w:t>
      </w:r>
      <w:r w:rsidRPr="00551902">
        <w:rPr>
          <w:rFonts w:eastAsia="Times New Roman"/>
        </w:rPr>
        <w:t>technical tasks. We advocate for the automation of repetitive tasks, such as building, testing, and deploying applications through Infrastructure as Code (IaC) and Continuous Integration and Continuous Deployment (CI/CD)</w:t>
      </w:r>
      <w:r w:rsidR="00C80063">
        <w:rPr>
          <w:rFonts w:eastAsia="Times New Roman"/>
        </w:rPr>
        <w:t xml:space="preserve"> pipelines. </w:t>
      </w:r>
    </w:p>
    <w:p w14:paraId="350C63C2" w14:textId="6F63499A" w:rsidR="003273DF" w:rsidRPr="00551902" w:rsidRDefault="003273DF" w:rsidP="0095424A">
      <w:pPr>
        <w:pStyle w:val="BodyText"/>
        <w:rPr>
          <w:rFonts w:eastAsia="Times New Roman"/>
        </w:rPr>
      </w:pPr>
      <w:r w:rsidRPr="00551902">
        <w:rPr>
          <w:rFonts w:eastAsia="Times New Roman"/>
        </w:rPr>
        <w:t>By automating these processes, it reduces errors, accelerates development cycles, and ensures consistency between development and production environments. The real benefit of automation to a collaborative culture comes when M&amp;E developers are given access to th</w:t>
      </w:r>
      <w:r w:rsidR="00C80063">
        <w:rPr>
          <w:rFonts w:eastAsia="Times New Roman"/>
        </w:rPr>
        <w:t>e</w:t>
      </w:r>
      <w:r w:rsidRPr="00551902">
        <w:rPr>
          <w:rFonts w:eastAsia="Times New Roman"/>
        </w:rPr>
        <w:t xml:space="preserve"> infrastructure automation in lower environments. This not only exposes them to operations side of solution development</w:t>
      </w:r>
      <w:r w:rsidR="00A522D6">
        <w:rPr>
          <w:rFonts w:eastAsia="Times New Roman"/>
        </w:rPr>
        <w:t xml:space="preserve"> expanding their perspective</w:t>
      </w:r>
      <w:r w:rsidRPr="00551902">
        <w:rPr>
          <w:rFonts w:eastAsia="Times New Roman"/>
        </w:rPr>
        <w:t xml:space="preserve"> but also allows them to deploy changes into their own environments much quicker than when relying on M&amp;O support in</w:t>
      </w:r>
      <w:r w:rsidR="00A522D6">
        <w:rPr>
          <w:rFonts w:eastAsia="Times New Roman"/>
        </w:rPr>
        <w:t xml:space="preserve"> ticket based</w:t>
      </w:r>
      <w:r w:rsidRPr="00551902">
        <w:rPr>
          <w:rFonts w:eastAsia="Times New Roman"/>
        </w:rPr>
        <w:t xml:space="preserve"> traditional models. The faster a developer can release a chance the more likely they are to try new solutions and innovate.</w:t>
      </w:r>
    </w:p>
    <w:p w14:paraId="375BD322" w14:textId="38935945" w:rsidR="003273DF" w:rsidRPr="00551902" w:rsidRDefault="003273DF" w:rsidP="0095424A">
      <w:pPr>
        <w:pStyle w:val="BodyText"/>
        <w:rPr>
          <w:rFonts w:eastAsia="Times New Roman"/>
        </w:rPr>
      </w:pPr>
      <w:r w:rsidRPr="2639088E">
        <w:rPr>
          <w:rFonts w:eastAsia="Times New Roman"/>
        </w:rPr>
        <w:t xml:space="preserve">Kyndryl uses IaC to define and manage infrastructure through code in environments that we manage. This practice allows development and operations teams to collaborate on defining and maintaining infrastructure configurations, ensuring consistency, </w:t>
      </w:r>
      <w:r w:rsidR="00762D69" w:rsidRPr="2639088E">
        <w:rPr>
          <w:rFonts w:eastAsia="Times New Roman"/>
        </w:rPr>
        <w:t xml:space="preserve">reducing human error, </w:t>
      </w:r>
      <w:r w:rsidRPr="2639088E">
        <w:rPr>
          <w:rFonts w:eastAsia="Times New Roman"/>
        </w:rPr>
        <w:t>and reducing manual interventions.</w:t>
      </w:r>
    </w:p>
    <w:p w14:paraId="58BF8808" w14:textId="20A96F6F" w:rsidR="003273DF" w:rsidRPr="00551902" w:rsidRDefault="003273DF" w:rsidP="0095424A">
      <w:pPr>
        <w:pStyle w:val="BodyText"/>
        <w:rPr>
          <w:rFonts w:eastAsia="Times New Roman"/>
        </w:rPr>
      </w:pPr>
      <w:r w:rsidRPr="00551902">
        <w:rPr>
          <w:rFonts w:eastAsia="Times New Roman"/>
        </w:rPr>
        <w:t xml:space="preserve">To elevate our DevOps practice with our M&amp;E partners we use CI/CD. With the principle of automated repetitive tasks, we promote the implementation of CI/CD pipelines for all deployable artifacts so that both the application and infrastructure code are built together. This enables frequent and reliable code releases while reducing the effort to make changes to an environment. Kyndryl’s DevOps approach also incorporates security practices throughout the development process, ensuring that security concerns are addressed proactively rather than as an afterthought and built </w:t>
      </w:r>
      <w:r w:rsidR="00E9419F">
        <w:rPr>
          <w:rFonts w:eastAsia="Times New Roman"/>
        </w:rPr>
        <w:t xml:space="preserve">directly </w:t>
      </w:r>
      <w:r w:rsidRPr="00551902">
        <w:rPr>
          <w:rFonts w:eastAsia="Times New Roman"/>
        </w:rPr>
        <w:t>into the IaC and CI/CD automation. This approach binds Infrastructure to Development teams and ensures that code changes are thoroughly tested and automatically deployed to production, reducing the risk of deployment failures.</w:t>
      </w:r>
    </w:p>
    <w:p w14:paraId="46D27C17" w14:textId="77777777" w:rsidR="003273DF" w:rsidRPr="00551902" w:rsidRDefault="003273DF" w:rsidP="0095424A">
      <w:pPr>
        <w:pStyle w:val="BodyText"/>
        <w:rPr>
          <w:rFonts w:eastAsia="Times New Roman"/>
        </w:rPr>
      </w:pPr>
      <w:r w:rsidRPr="00551902">
        <w:rPr>
          <w:rFonts w:eastAsia="Times New Roman"/>
        </w:rPr>
        <w:t xml:space="preserve">By embracing DevOps practices, tools, and techniques Kyndryl and our M&amp;E partners can work together seamlessly, delivering software faster, with higher quality, and with greater reliability. </w:t>
      </w:r>
    </w:p>
    <w:p w14:paraId="1CFCB4D5" w14:textId="55EE5C3F" w:rsidR="00B92E87" w:rsidRDefault="00E66B23" w:rsidP="00B40723">
      <w:pPr>
        <w:pStyle w:val="Heading2"/>
      </w:pPr>
      <w:bookmarkStart w:id="27" w:name="_Toc141972451"/>
      <w:bookmarkStart w:id="28" w:name="_Toc143093657"/>
      <w:r>
        <w:t>A</w:t>
      </w:r>
      <w:r w:rsidRPr="00B92E87">
        <w:t xml:space="preserve">pproach to </w:t>
      </w:r>
      <w:r w:rsidR="00B92E87">
        <w:t>Security Services</w:t>
      </w:r>
      <w:bookmarkEnd w:id="27"/>
      <w:bookmarkEnd w:id="28"/>
    </w:p>
    <w:p w14:paraId="40D8ED56" w14:textId="65FA0AE7" w:rsidR="00835BDC" w:rsidRDefault="009F33A7" w:rsidP="0095424A">
      <w:pPr>
        <w:pStyle w:val="BodyText"/>
        <w:rPr>
          <w:rFonts w:eastAsia="Times New Roman"/>
        </w:rPr>
      </w:pPr>
      <w:r w:rsidRPr="00551902">
        <w:rPr>
          <w:rFonts w:eastAsia="Times New Roman"/>
        </w:rPr>
        <w:t xml:space="preserve">Kyndryl follows a </w:t>
      </w:r>
      <w:r w:rsidRPr="007F548D">
        <w:rPr>
          <w:rFonts w:eastAsia="Times New Roman"/>
        </w:rPr>
        <w:t>DevSecOps</w:t>
      </w:r>
      <w:r w:rsidRPr="00551902">
        <w:rPr>
          <w:rFonts w:eastAsia="Times New Roman"/>
        </w:rPr>
        <w:t xml:space="preserve"> approach for Security coordination across teams. DevSecOps is</w:t>
      </w:r>
      <w:r w:rsidRPr="007F548D">
        <w:rPr>
          <w:rFonts w:eastAsia="Times New Roman"/>
        </w:rPr>
        <w:t xml:space="preserve"> short for Development, Security, and Operations</w:t>
      </w:r>
      <w:r w:rsidR="00E9419F" w:rsidRPr="007F548D">
        <w:rPr>
          <w:rFonts w:eastAsia="Times New Roman"/>
        </w:rPr>
        <w:t>, and is</w:t>
      </w:r>
      <w:r w:rsidRPr="007F548D">
        <w:rPr>
          <w:rFonts w:eastAsia="Times New Roman"/>
        </w:rPr>
        <w:t xml:space="preserve"> an approach to software development that integrates security practices throughout the entire development lifecycle. It emphasizes collaboration between development, security, and operations teams to ensure that security considerations are addressed </w:t>
      </w:r>
      <w:r w:rsidR="00ED2A24">
        <w:rPr>
          <w:rFonts w:eastAsia="Times New Roman"/>
        </w:rPr>
        <w:t xml:space="preserve">starting </w:t>
      </w:r>
      <w:r w:rsidRPr="007F548D">
        <w:rPr>
          <w:rFonts w:eastAsia="Times New Roman"/>
        </w:rPr>
        <w:t>from the very beginning of the development process.</w:t>
      </w:r>
    </w:p>
    <w:p w14:paraId="277454ED" w14:textId="54E28513" w:rsidR="009F33A7" w:rsidRPr="00551902" w:rsidRDefault="009F33A7" w:rsidP="0095424A">
      <w:pPr>
        <w:pStyle w:val="BodyText"/>
        <w:rPr>
          <w:rFonts w:eastAsia="Times New Roman"/>
        </w:rPr>
      </w:pPr>
      <w:r w:rsidRPr="007F548D">
        <w:rPr>
          <w:rFonts w:eastAsia="Times New Roman"/>
        </w:rPr>
        <w:t>In DevSecOps, security measures and testing are integrated into the continuous integration and continuous delivery (CI/CD) pipeline. This helps identify and address security vulnerabilities early in the development cycle, reducing the risk of security breaches and making the software more resilient. It involves automating security tests, code analysis, vulnerability assessments, and compliance checks as part of the development process.</w:t>
      </w:r>
    </w:p>
    <w:p w14:paraId="34EACB50" w14:textId="77777777" w:rsidR="009F33A7" w:rsidRPr="007F548D" w:rsidRDefault="009F33A7" w:rsidP="0095424A">
      <w:pPr>
        <w:pStyle w:val="BodyText"/>
        <w:rPr>
          <w:rFonts w:eastAsia="Times New Roman"/>
        </w:rPr>
      </w:pPr>
      <w:r w:rsidRPr="007F548D">
        <w:rPr>
          <w:rFonts w:eastAsia="Times New Roman"/>
        </w:rPr>
        <w:t>By integrating security into the DevOps workflow, DevSecOps aims to create a culture where security is not seen as a hindrance but as an integral part of the development process. This approach ultimately leads to faster, more secure, and higher-quality software deployments.</w:t>
      </w:r>
    </w:p>
    <w:p w14:paraId="797FAFA0" w14:textId="77777777" w:rsidR="009F33A7" w:rsidRPr="00551902" w:rsidRDefault="009F33A7" w:rsidP="0095424A">
      <w:pPr>
        <w:pStyle w:val="BodyText"/>
        <w:rPr>
          <w:rFonts w:eastAsia="Times New Roman"/>
        </w:rPr>
      </w:pPr>
      <w:r w:rsidRPr="00551902">
        <w:rPr>
          <w:rFonts w:eastAsia="Times New Roman"/>
        </w:rPr>
        <w:t xml:space="preserve">Key Pillars of Kyndryl’s DevSecOps approach: </w:t>
      </w:r>
    </w:p>
    <w:p w14:paraId="3281847D" w14:textId="77777777" w:rsidR="009F33A7" w:rsidRPr="00551902" w:rsidRDefault="009F33A7" w:rsidP="0095424A">
      <w:pPr>
        <w:pStyle w:val="ListBullet"/>
        <w:rPr>
          <w:rFonts w:eastAsia="Times New Roman"/>
        </w:rPr>
      </w:pPr>
      <w:r w:rsidRPr="00551902">
        <w:rPr>
          <w:rFonts w:eastAsia="Times New Roman"/>
        </w:rPr>
        <w:t>Early Involvement from application development, infrastructure, and security teams right from the project's inception. This promotes a shared understanding of goals and requirements throughout development and operations.</w:t>
      </w:r>
    </w:p>
    <w:p w14:paraId="2DC47086" w14:textId="77777777" w:rsidR="009F33A7" w:rsidRPr="00551902" w:rsidRDefault="009F33A7" w:rsidP="0095424A">
      <w:pPr>
        <w:pStyle w:val="ListBullet"/>
        <w:rPr>
          <w:rFonts w:eastAsia="Times New Roman"/>
        </w:rPr>
      </w:pPr>
      <w:r w:rsidRPr="00551902">
        <w:rPr>
          <w:rFonts w:eastAsia="Times New Roman"/>
        </w:rPr>
        <w:t>Cross-Functional Teams that include members from each area. This helps break down silos and encourages collaboration at every stage of development.</w:t>
      </w:r>
    </w:p>
    <w:p w14:paraId="641D9899" w14:textId="77777777" w:rsidR="009F33A7" w:rsidRPr="00551902" w:rsidRDefault="009F33A7" w:rsidP="0095424A">
      <w:pPr>
        <w:pStyle w:val="ListBullet"/>
        <w:rPr>
          <w:rFonts w:eastAsia="Times New Roman"/>
        </w:rPr>
      </w:pPr>
      <w:r w:rsidRPr="00551902">
        <w:rPr>
          <w:rFonts w:eastAsia="Times New Roman"/>
        </w:rPr>
        <w:t>Shared Goals to define common objectives for the teams, focusing on delivering secure and reliable software. Align everyone's efforts towards these shared goals.</w:t>
      </w:r>
    </w:p>
    <w:p w14:paraId="5E741034" w14:textId="77777777" w:rsidR="009F33A7" w:rsidRPr="00551902" w:rsidRDefault="009F33A7" w:rsidP="0095424A">
      <w:pPr>
        <w:pStyle w:val="ListBullet"/>
        <w:rPr>
          <w:rFonts w:eastAsia="Times New Roman"/>
        </w:rPr>
      </w:pPr>
      <w:r w:rsidRPr="00551902">
        <w:rPr>
          <w:rFonts w:eastAsia="Times New Roman"/>
        </w:rPr>
        <w:t>Establish Communication Channels such as regular meetings, video conferences, and shared documentation, to facilitate transparent information exchange.</w:t>
      </w:r>
    </w:p>
    <w:p w14:paraId="259E86F0" w14:textId="77777777" w:rsidR="009F33A7" w:rsidRPr="00551902" w:rsidRDefault="009F33A7" w:rsidP="0095424A">
      <w:pPr>
        <w:pStyle w:val="ListBullet"/>
        <w:rPr>
          <w:rFonts w:eastAsia="Times New Roman"/>
        </w:rPr>
      </w:pPr>
      <w:r w:rsidRPr="00551902">
        <w:rPr>
          <w:rFonts w:eastAsia="Times New Roman"/>
        </w:rPr>
        <w:t>Designate Security Champions within each team to act as liaisons between the security team and the development/operations teams, helping translate security requirements and best practices.</w:t>
      </w:r>
    </w:p>
    <w:p w14:paraId="4DAB7C2E" w14:textId="77777777" w:rsidR="009F33A7" w:rsidRPr="00551902" w:rsidRDefault="009F33A7" w:rsidP="0095424A">
      <w:pPr>
        <w:pStyle w:val="ListBullet"/>
        <w:rPr>
          <w:rFonts w:eastAsia="Times New Roman"/>
        </w:rPr>
      </w:pPr>
      <w:r w:rsidRPr="00551902">
        <w:rPr>
          <w:rFonts w:eastAsia="Times New Roman"/>
        </w:rPr>
        <w:t>Ongoing Security Training security to all team members to raise awareness about security concerns, best practices, and emerging threats.</w:t>
      </w:r>
    </w:p>
    <w:p w14:paraId="46C7C621" w14:textId="77777777" w:rsidR="009F33A7" w:rsidRPr="00551902" w:rsidRDefault="009F33A7" w:rsidP="0095424A">
      <w:pPr>
        <w:pStyle w:val="ListBullet"/>
        <w:rPr>
          <w:rFonts w:eastAsia="Times New Roman"/>
        </w:rPr>
      </w:pPr>
      <w:r w:rsidRPr="00551902">
        <w:rPr>
          <w:rFonts w:eastAsia="Times New Roman"/>
        </w:rPr>
        <w:t>Automate Security testing and tools into the CI/CD pipeline to automatically scan for vulnerabilities, code flaws, and misconfigurations early in the development cycle.</w:t>
      </w:r>
    </w:p>
    <w:p w14:paraId="7908BC86" w14:textId="77777777" w:rsidR="009F33A7" w:rsidRPr="00551902" w:rsidRDefault="009F33A7" w:rsidP="0095424A">
      <w:pPr>
        <w:pStyle w:val="ListBullet"/>
        <w:rPr>
          <w:rFonts w:eastAsia="Times New Roman"/>
        </w:rPr>
      </w:pPr>
      <w:r w:rsidRPr="00551902">
        <w:rPr>
          <w:rFonts w:eastAsia="Times New Roman"/>
        </w:rPr>
        <w:t>Use collaborative tools that can be accessed by all teams to manage tasks, track issues, and share information. This ensures everyone is on the same page.</w:t>
      </w:r>
    </w:p>
    <w:p w14:paraId="5F354708" w14:textId="77777777" w:rsidR="009F33A7" w:rsidRPr="00551902" w:rsidRDefault="009F33A7" w:rsidP="0095424A">
      <w:pPr>
        <w:pStyle w:val="ListBullet"/>
        <w:rPr>
          <w:rFonts w:eastAsia="Times New Roman"/>
        </w:rPr>
      </w:pPr>
      <w:r w:rsidRPr="00551902">
        <w:rPr>
          <w:rFonts w:eastAsia="Times New Roman"/>
        </w:rPr>
        <w:t>Apply the "security as code" principle, treating security configurations and policies as code that's versioned, reviewed, and tested alongside application code.</w:t>
      </w:r>
    </w:p>
    <w:p w14:paraId="19F2DC8B" w14:textId="77777777" w:rsidR="009F33A7" w:rsidRPr="00551902" w:rsidRDefault="009F33A7" w:rsidP="0095424A">
      <w:pPr>
        <w:pStyle w:val="ListBullet"/>
        <w:rPr>
          <w:rFonts w:eastAsia="Times New Roman"/>
        </w:rPr>
      </w:pPr>
      <w:r w:rsidRPr="00551902">
        <w:rPr>
          <w:rFonts w:eastAsia="Times New Roman"/>
        </w:rPr>
        <w:t>Establish a culture of continuous feedback where teams provide input on security-related matters. Encourage open discussions about challenges and potential solutions.</w:t>
      </w:r>
    </w:p>
    <w:p w14:paraId="150383C9" w14:textId="77777777" w:rsidR="009F33A7" w:rsidRPr="00551902" w:rsidRDefault="009F33A7" w:rsidP="0095424A">
      <w:pPr>
        <w:pStyle w:val="ListBullet"/>
        <w:rPr>
          <w:rFonts w:eastAsia="Times New Roman"/>
        </w:rPr>
      </w:pPr>
      <w:r w:rsidRPr="00551902">
        <w:rPr>
          <w:rFonts w:eastAsia="Times New Roman"/>
        </w:rPr>
        <w:t>Define security metrics to track and measure the effectiveness of security practices. Establish monitoring mechanisms to quickly identify and respond to security issues.</w:t>
      </w:r>
    </w:p>
    <w:p w14:paraId="42E36DD7" w14:textId="6B46149C" w:rsidR="009F33A7" w:rsidRPr="00551902" w:rsidRDefault="009F33A7" w:rsidP="0095424A">
      <w:pPr>
        <w:pStyle w:val="ListBullet"/>
        <w:rPr>
          <w:rFonts w:eastAsia="Times New Roman"/>
          <w:szCs w:val="18"/>
        </w:rPr>
      </w:pPr>
      <w:r w:rsidRPr="00551902">
        <w:rPr>
          <w:rFonts w:eastAsia="Times New Roman"/>
        </w:rPr>
        <w:t>Regularly assess the collaboration process and look for opportunities to improve it. Encourage feedback and implement changes as needed.</w:t>
      </w:r>
    </w:p>
    <w:p w14:paraId="29F9B74F" w14:textId="77777777" w:rsidR="009F33A7" w:rsidRPr="00551902" w:rsidRDefault="009F33A7" w:rsidP="0095424A">
      <w:pPr>
        <w:pStyle w:val="BodyText"/>
        <w:rPr>
          <w:rFonts w:eastAsia="Times New Roman"/>
        </w:rPr>
      </w:pPr>
      <w:r w:rsidRPr="00551902">
        <w:rPr>
          <w:rFonts w:eastAsia="Times New Roman"/>
        </w:rPr>
        <w:t xml:space="preserve">Successful collaboration between teams is not just about processes and tools; it's also about fostering a culture of trust, </w:t>
      </w:r>
      <w:r w:rsidRPr="001D7BBF">
        <w:rPr>
          <w:rFonts w:eastAsia="Times New Roman"/>
        </w:rPr>
        <w:t>respect, and shared responsibility for</w:t>
      </w:r>
      <w:r w:rsidRPr="00551902">
        <w:rPr>
          <w:rFonts w:eastAsia="Times New Roman"/>
        </w:rPr>
        <w:t xml:space="preserve"> delivering secure and reliable software.</w:t>
      </w:r>
    </w:p>
    <w:p w14:paraId="53CC83B7" w14:textId="3455B8C0" w:rsidR="00B92E87" w:rsidRDefault="00E66B23" w:rsidP="00B40723">
      <w:pPr>
        <w:pStyle w:val="Heading2"/>
      </w:pPr>
      <w:bookmarkStart w:id="29" w:name="_Toc141972453"/>
      <w:bookmarkStart w:id="30" w:name="_Toc143093658"/>
      <w:r>
        <w:t>A</w:t>
      </w:r>
      <w:r w:rsidRPr="00B92E87">
        <w:t xml:space="preserve">pproach to </w:t>
      </w:r>
      <w:r w:rsidR="00B92E87">
        <w:t>Supporting Application Evolution and Innovation</w:t>
      </w:r>
      <w:bookmarkEnd w:id="29"/>
      <w:bookmarkEnd w:id="30"/>
    </w:p>
    <w:p w14:paraId="5251A79F" w14:textId="51FF74B0" w:rsidR="00B00F21" w:rsidRDefault="000F14F4" w:rsidP="0095424A">
      <w:pPr>
        <w:pStyle w:val="BodyText"/>
      </w:pPr>
      <w:r>
        <w:t xml:space="preserve">Kyndryl’s approach to supporting application development revolves around building a DevOps culture and automation that enables developers to </w:t>
      </w:r>
      <w:r w:rsidR="00ED076C">
        <w:t xml:space="preserve">rapidly </w:t>
      </w:r>
      <w:r>
        <w:t xml:space="preserve">deploy </w:t>
      </w:r>
      <w:r w:rsidR="00ED076C">
        <w:t xml:space="preserve">and redeploy </w:t>
      </w:r>
      <w:r>
        <w:t xml:space="preserve">changes which in turn allows for innovation. When developers </w:t>
      </w:r>
      <w:r w:rsidR="00757E15">
        <w:t>are faced with</w:t>
      </w:r>
      <w:r w:rsidR="005E3B6C">
        <w:t xml:space="preserve"> </w:t>
      </w:r>
      <w:r w:rsidR="00ED076C">
        <w:t xml:space="preserve">burdensome </w:t>
      </w:r>
      <w:r w:rsidR="00B00F21">
        <w:t xml:space="preserve">delays in deploying their code it changes their behavior. They try to add more </w:t>
      </w:r>
      <w:r w:rsidR="00ED076C">
        <w:t xml:space="preserve">code </w:t>
      </w:r>
      <w:r w:rsidR="00B00F21">
        <w:t>into builds</w:t>
      </w:r>
      <w:r w:rsidR="00ED076C">
        <w:t>, they go with what they know will work vs. what might work, and they</w:t>
      </w:r>
      <w:r w:rsidR="00FA5A8D">
        <w:t xml:space="preserve"> purposely</w:t>
      </w:r>
      <w:r w:rsidR="00ED076C">
        <w:t xml:space="preserve"> limit their </w:t>
      </w:r>
      <w:r w:rsidR="007D64B4">
        <w:t xml:space="preserve">number of </w:t>
      </w:r>
      <w:r w:rsidR="00E84BC8">
        <w:t xml:space="preserve">code </w:t>
      </w:r>
      <w:r w:rsidR="007D64B4">
        <w:t xml:space="preserve">deployments in each development cycle. Kyndryl recognizes this and </w:t>
      </w:r>
      <w:r w:rsidR="005D0610">
        <w:t xml:space="preserve">works to continuously make the developers experience </w:t>
      </w:r>
      <w:r w:rsidR="000852CF">
        <w:t>better,</w:t>
      </w:r>
      <w:r w:rsidR="005D0610">
        <w:t xml:space="preserve"> </w:t>
      </w:r>
      <w:r w:rsidR="006815CB">
        <w:t xml:space="preserve">so they are more likely to explore and take risks which are the foundation of innovation. </w:t>
      </w:r>
    </w:p>
    <w:p w14:paraId="59B86A45" w14:textId="25F4E481" w:rsidR="00323D63" w:rsidRPr="000F14F4" w:rsidRDefault="006815CB" w:rsidP="0095424A">
      <w:pPr>
        <w:pStyle w:val="BodyText"/>
      </w:pPr>
      <w:r>
        <w:t>What this looks like in practice</w:t>
      </w:r>
      <w:r w:rsidR="00323D63" w:rsidRPr="000F14F4">
        <w:t>:</w:t>
      </w:r>
    </w:p>
    <w:p w14:paraId="45393B3D" w14:textId="7B5AB881" w:rsidR="000F14F4" w:rsidRDefault="00323D63" w:rsidP="0095424A">
      <w:pPr>
        <w:pStyle w:val="ListBullet"/>
      </w:pPr>
      <w:r w:rsidRPr="0095424A">
        <w:rPr>
          <w:b/>
          <w:bCs/>
        </w:rPr>
        <w:t xml:space="preserve">Deployment Automation: </w:t>
      </w:r>
      <w:r w:rsidRPr="000F14F4">
        <w:t xml:space="preserve">Kyndryl can implement continuous integration and continuous deployment (CI/CD) pipelines, to enable the application team to quickly and reliably deploy new features, reducing manual intervention and </w:t>
      </w:r>
      <w:r w:rsidR="00AE7E2D">
        <w:t xml:space="preserve">accelerating </w:t>
      </w:r>
      <w:r w:rsidRPr="000F14F4">
        <w:t>the innovation process.</w:t>
      </w:r>
    </w:p>
    <w:p w14:paraId="1580B526" w14:textId="3FA270D2" w:rsidR="00323D63" w:rsidRPr="000F14F4" w:rsidRDefault="00323D63" w:rsidP="0095424A">
      <w:pPr>
        <w:pStyle w:val="ListBullet"/>
      </w:pPr>
      <w:r w:rsidRPr="0095424A">
        <w:rPr>
          <w:b/>
          <w:bCs/>
        </w:rPr>
        <w:t>Scalability:</w:t>
      </w:r>
      <w:r w:rsidRPr="000F14F4">
        <w:t xml:space="preserve"> Kyndryl can collaborate with the M&amp;E teams to design systems that can scale with the application's growing demands, ensuring that the application team can innovate without worrying about performance limitations down the road.</w:t>
      </w:r>
    </w:p>
    <w:p w14:paraId="05B236D8" w14:textId="20AE28C0" w:rsidR="00323D63" w:rsidRPr="000F14F4" w:rsidRDefault="00323D63" w:rsidP="0095424A">
      <w:pPr>
        <w:pStyle w:val="ListBullet"/>
      </w:pPr>
      <w:r w:rsidRPr="0095424A">
        <w:rPr>
          <w:b/>
          <w:bCs/>
        </w:rPr>
        <w:t>Monitoring and Alerting:</w:t>
      </w:r>
      <w:r w:rsidRPr="000F14F4">
        <w:t xml:space="preserve"> Kyndryl can set up monitoring tools and alerting systems </w:t>
      </w:r>
      <w:r w:rsidR="002E1BD0">
        <w:t xml:space="preserve">that </w:t>
      </w:r>
      <w:r w:rsidRPr="000F14F4">
        <w:t xml:space="preserve">help the application </w:t>
      </w:r>
      <w:r w:rsidR="00E84BC8">
        <w:t xml:space="preserve">development </w:t>
      </w:r>
      <w:r w:rsidRPr="000F14F4">
        <w:t>team identify and address any issues promptly, ensuring smooth functioning of the application and supporting a seamless innovation process.</w:t>
      </w:r>
    </w:p>
    <w:p w14:paraId="20EEAD40" w14:textId="5655A263" w:rsidR="00323D63" w:rsidRPr="000F14F4" w:rsidRDefault="00323D63" w:rsidP="0095424A">
      <w:pPr>
        <w:pStyle w:val="ListBullet"/>
      </w:pPr>
      <w:r w:rsidRPr="0095424A">
        <w:rPr>
          <w:b/>
          <w:bCs/>
        </w:rPr>
        <w:t xml:space="preserve">Testing Environments: </w:t>
      </w:r>
      <w:r w:rsidRPr="000F14F4">
        <w:t xml:space="preserve">Kyndryl can provide isolated AWS testing environments that mirror production conditions that allows the application team to experiment with new ideas and features without affecting the live application. </w:t>
      </w:r>
    </w:p>
    <w:p w14:paraId="7F792D3D" w14:textId="67BCC260" w:rsidR="00323D63" w:rsidRPr="000F14F4" w:rsidRDefault="00323D63" w:rsidP="0095424A">
      <w:pPr>
        <w:pStyle w:val="ListBullet"/>
      </w:pPr>
      <w:r w:rsidRPr="2639088E">
        <w:rPr>
          <w:b/>
          <w:bCs/>
        </w:rPr>
        <w:t xml:space="preserve">Performance Optimization: </w:t>
      </w:r>
      <w:r>
        <w:t xml:space="preserve">Kyndryl can collaborate with the application teams to optimize system performance </w:t>
      </w:r>
      <w:r w:rsidR="4C892253">
        <w:t>ensuring</w:t>
      </w:r>
      <w:r>
        <w:t xml:space="preserve"> that the application team's innovative features run efficiently and meet user expectations.</w:t>
      </w:r>
    </w:p>
    <w:p w14:paraId="66C977D1" w14:textId="51707CC4" w:rsidR="00323D63" w:rsidRDefault="00323D63" w:rsidP="0095424A">
      <w:pPr>
        <w:pStyle w:val="ListBullet"/>
      </w:pPr>
      <w:r w:rsidRPr="0095424A">
        <w:rPr>
          <w:b/>
          <w:bCs/>
        </w:rPr>
        <w:t>Troubleshooting Support:</w:t>
      </w:r>
      <w:r w:rsidRPr="000F14F4">
        <w:t xml:space="preserve"> In case of issues, Kyndryl can assist the application team in diagnosing and resolving problems quickly, minimizing downtime and maintaining a smooth innovation process.</w:t>
      </w:r>
    </w:p>
    <w:p w14:paraId="2520F89E" w14:textId="6AC1F5A9" w:rsidR="00ED7A88" w:rsidRDefault="005B4A32" w:rsidP="00B7494C">
      <w:pPr>
        <w:pStyle w:val="RFPQuestion"/>
      </w:pPr>
      <w:bookmarkStart w:id="31" w:name="_Toc142989686"/>
      <w:bookmarkStart w:id="32" w:name="_Toc143093659"/>
      <w:r>
        <w:t>I-UA3</w:t>
      </w:r>
      <w:r w:rsidR="00663683">
        <w:tab/>
      </w:r>
      <w:r>
        <w:t>Identify major risks inherent in the Integrated Multi-Contractor Environment and your proposed mitigation strategies.</w:t>
      </w:r>
      <w:bookmarkEnd w:id="31"/>
      <w:bookmarkEnd w:id="32"/>
    </w:p>
    <w:p w14:paraId="1937E168" w14:textId="77777777" w:rsidR="00803F61" w:rsidRDefault="00B92E87" w:rsidP="00B40723">
      <w:pPr>
        <w:pStyle w:val="Heading2"/>
      </w:pPr>
      <w:bookmarkStart w:id="33" w:name="_Toc141972454"/>
      <w:bookmarkStart w:id="34" w:name="_Toc143093660"/>
      <w:r>
        <w:t>Major Risks</w:t>
      </w:r>
      <w:bookmarkEnd w:id="33"/>
      <w:r w:rsidR="00803F61">
        <w:t xml:space="preserve"> and </w:t>
      </w:r>
      <w:bookmarkStart w:id="35" w:name="_Toc141972455"/>
      <w:r w:rsidR="00803F61">
        <w:t>Proposed Mitigation Strategies</w:t>
      </w:r>
      <w:bookmarkEnd w:id="34"/>
      <w:bookmarkEnd w:id="35"/>
    </w:p>
    <w:p w14:paraId="30AF1448" w14:textId="22EE4B72" w:rsidR="00803F61" w:rsidRDefault="00803F61" w:rsidP="0095424A">
      <w:pPr>
        <w:pStyle w:val="BodyText"/>
      </w:pPr>
      <w:r>
        <w:t>Many of the standard risks we see in multi-contractor approaches CalSAWS has already taken steps to mitigate</w:t>
      </w:r>
      <w:r w:rsidR="00995008">
        <w:t xml:space="preserve"> by establishing a Delivery Integration Office</w:t>
      </w:r>
      <w:r w:rsidR="001A2A3B">
        <w:t xml:space="preserve"> for example</w:t>
      </w:r>
      <w:r>
        <w:t xml:space="preserve">. Our approach will be to </w:t>
      </w:r>
      <w:r w:rsidR="004D4C3E">
        <w:t>reinforce</w:t>
      </w:r>
      <w:r>
        <w:t xml:space="preserve"> those mitigation strategies and support </w:t>
      </w:r>
      <w:r w:rsidR="004D4C3E">
        <w:t>CalSAWS process</w:t>
      </w:r>
      <w:r>
        <w:t xml:space="preserve"> with our active participation and thought leadership.</w:t>
      </w:r>
    </w:p>
    <w:p w14:paraId="36AE0458" w14:textId="6E00CAD5" w:rsidR="002401A1" w:rsidRPr="00AE7E2D" w:rsidRDefault="002401A1" w:rsidP="00AE7E2D">
      <w:pPr>
        <w:pStyle w:val="TableNumberedList"/>
      </w:pPr>
      <w:bookmarkStart w:id="36" w:name="_Toc144127924"/>
      <w:r w:rsidRPr="00AE7E2D">
        <w:t xml:space="preserve">Table </w:t>
      </w:r>
      <w:r>
        <w:fldChar w:fldCharType="begin"/>
      </w:r>
      <w:r>
        <w:instrText>SEQ Table \* ARABIC</w:instrText>
      </w:r>
      <w:r>
        <w:fldChar w:fldCharType="separate"/>
      </w:r>
      <w:r w:rsidR="00916D83">
        <w:rPr>
          <w:noProof/>
        </w:rPr>
        <w:t>2</w:t>
      </w:r>
      <w:r>
        <w:fldChar w:fldCharType="end"/>
      </w:r>
      <w:r w:rsidR="00916D83" w:rsidRPr="00AE7E2D">
        <w:t>.</w:t>
      </w:r>
      <w:r w:rsidRPr="00AE7E2D">
        <w:t xml:space="preserve"> Risks and Mitigation Strategies</w:t>
      </w:r>
      <w:bookmarkEnd w:id="36"/>
    </w:p>
    <w:tbl>
      <w:tblPr>
        <w:tblStyle w:val="TableGrid"/>
        <w:tblW w:w="0" w:type="auto"/>
        <w:tblLook w:val="04A0" w:firstRow="1" w:lastRow="0" w:firstColumn="1" w:lastColumn="0" w:noHBand="0" w:noVBand="1"/>
      </w:tblPr>
      <w:tblGrid>
        <w:gridCol w:w="2785"/>
        <w:gridCol w:w="3282"/>
        <w:gridCol w:w="3283"/>
      </w:tblGrid>
      <w:tr w:rsidR="002401A1" w14:paraId="3DAC8A0A" w14:textId="77777777" w:rsidTr="2639088E">
        <w:trPr>
          <w:tblHeader/>
        </w:trPr>
        <w:tc>
          <w:tcPr>
            <w:tcW w:w="2785" w:type="dxa"/>
            <w:shd w:val="clear" w:color="auto" w:fill="2A494C" w:themeFill="background2"/>
          </w:tcPr>
          <w:p w14:paraId="67A9FE6F" w14:textId="470A2F12" w:rsidR="002401A1" w:rsidRPr="002401A1" w:rsidRDefault="002401A1" w:rsidP="002401A1">
            <w:pPr>
              <w:pStyle w:val="TableText10WhiteBold"/>
              <w:rPr>
                <w:rStyle w:val="ui-provider"/>
                <w:b/>
                <w:bCs/>
              </w:rPr>
            </w:pPr>
            <w:r>
              <w:rPr>
                <w:b/>
                <w:bCs/>
              </w:rPr>
              <w:t>Description</w:t>
            </w:r>
          </w:p>
        </w:tc>
        <w:tc>
          <w:tcPr>
            <w:tcW w:w="3282" w:type="dxa"/>
            <w:shd w:val="clear" w:color="auto" w:fill="2A494C" w:themeFill="background2"/>
          </w:tcPr>
          <w:p w14:paraId="7F92CBAD" w14:textId="1C9BA5C2" w:rsidR="002401A1" w:rsidRPr="002401A1" w:rsidRDefault="002401A1" w:rsidP="002401A1">
            <w:pPr>
              <w:pStyle w:val="TableText10WhiteBold"/>
              <w:rPr>
                <w:rStyle w:val="ui-provider"/>
                <w:b/>
                <w:bCs/>
              </w:rPr>
            </w:pPr>
            <w:r>
              <w:rPr>
                <w:b/>
                <w:bCs/>
              </w:rPr>
              <w:t>Risk</w:t>
            </w:r>
          </w:p>
        </w:tc>
        <w:tc>
          <w:tcPr>
            <w:tcW w:w="3283" w:type="dxa"/>
            <w:shd w:val="clear" w:color="auto" w:fill="2A494C" w:themeFill="background2"/>
          </w:tcPr>
          <w:p w14:paraId="3D9CA681" w14:textId="422ACF96" w:rsidR="002401A1" w:rsidRPr="002401A1" w:rsidRDefault="002401A1" w:rsidP="002401A1">
            <w:pPr>
              <w:pStyle w:val="TableText10WhiteBold"/>
              <w:rPr>
                <w:rStyle w:val="ui-provider"/>
                <w:b/>
                <w:bCs/>
              </w:rPr>
            </w:pPr>
            <w:r>
              <w:rPr>
                <w:b/>
                <w:bCs/>
              </w:rPr>
              <w:t>Mitigation</w:t>
            </w:r>
          </w:p>
        </w:tc>
      </w:tr>
      <w:tr w:rsidR="002401A1" w14:paraId="4CA84955" w14:textId="77777777" w:rsidTr="2639088E">
        <w:tc>
          <w:tcPr>
            <w:tcW w:w="2785" w:type="dxa"/>
          </w:tcPr>
          <w:p w14:paraId="1F38800B" w14:textId="36FC8DA1" w:rsidR="002401A1" w:rsidRPr="002401A1" w:rsidRDefault="002401A1" w:rsidP="002401A1">
            <w:pPr>
              <w:pStyle w:val="TableText10"/>
              <w:rPr>
                <w:rStyle w:val="ui-provider"/>
                <w:b/>
                <w:bCs/>
              </w:rPr>
            </w:pPr>
            <w:r w:rsidRPr="002401A1">
              <w:rPr>
                <w:b/>
                <w:bCs/>
              </w:rPr>
              <w:t>Coordination Challenges</w:t>
            </w:r>
          </w:p>
        </w:tc>
        <w:tc>
          <w:tcPr>
            <w:tcW w:w="3282" w:type="dxa"/>
          </w:tcPr>
          <w:p w14:paraId="5594FABD" w14:textId="6F454FAA" w:rsidR="002401A1" w:rsidRDefault="002401A1" w:rsidP="002401A1">
            <w:pPr>
              <w:pStyle w:val="TableText10"/>
              <w:rPr>
                <w:rStyle w:val="ui-provider"/>
              </w:rPr>
            </w:pPr>
            <w:r>
              <w:t xml:space="preserve">Lack of synchronization among contractors </w:t>
            </w:r>
            <w:r w:rsidR="3E1A0B41">
              <w:t>leads</w:t>
            </w:r>
            <w:r>
              <w:t xml:space="preserve"> to inefficiencies and delays.</w:t>
            </w:r>
          </w:p>
        </w:tc>
        <w:tc>
          <w:tcPr>
            <w:tcW w:w="3283" w:type="dxa"/>
          </w:tcPr>
          <w:p w14:paraId="4F640F35" w14:textId="15092D1E" w:rsidR="002401A1" w:rsidRDefault="002401A1" w:rsidP="002401A1">
            <w:pPr>
              <w:pStyle w:val="TableText10"/>
              <w:rPr>
                <w:rStyle w:val="ui-provider"/>
              </w:rPr>
            </w:pPr>
            <w:r>
              <w:t>Establish a centralized project management office (PMO) to coordinate efforts, define clear roles and responsibilities, and implement regular progress meetings. (We believe this is being accomplished with the Delivery Integration Office today.)</w:t>
            </w:r>
          </w:p>
        </w:tc>
      </w:tr>
      <w:tr w:rsidR="002401A1" w14:paraId="57EBB983" w14:textId="77777777" w:rsidTr="2639088E">
        <w:tc>
          <w:tcPr>
            <w:tcW w:w="2785" w:type="dxa"/>
          </w:tcPr>
          <w:p w14:paraId="6F121CFD" w14:textId="7CD8C0F9" w:rsidR="002401A1" w:rsidRPr="002401A1" w:rsidRDefault="002401A1" w:rsidP="002401A1">
            <w:pPr>
              <w:pStyle w:val="TableText10"/>
              <w:rPr>
                <w:rStyle w:val="ui-provider"/>
                <w:b/>
                <w:bCs/>
              </w:rPr>
            </w:pPr>
            <w:r w:rsidRPr="002401A1">
              <w:rPr>
                <w:b/>
                <w:bCs/>
              </w:rPr>
              <w:t>Communication Gaps</w:t>
            </w:r>
          </w:p>
        </w:tc>
        <w:tc>
          <w:tcPr>
            <w:tcW w:w="3282" w:type="dxa"/>
          </w:tcPr>
          <w:p w14:paraId="24EF1152" w14:textId="425AFF0C" w:rsidR="002401A1" w:rsidRDefault="002401A1" w:rsidP="002401A1">
            <w:pPr>
              <w:pStyle w:val="TableText10"/>
              <w:rPr>
                <w:rStyle w:val="ui-provider"/>
              </w:rPr>
            </w:pPr>
            <w:r>
              <w:t>Inadequate communication between contractors leading to misunderstandings and misaligned objectives.</w:t>
            </w:r>
          </w:p>
        </w:tc>
        <w:tc>
          <w:tcPr>
            <w:tcW w:w="3283" w:type="dxa"/>
          </w:tcPr>
          <w:p w14:paraId="02783090" w14:textId="62363CBF" w:rsidR="002401A1" w:rsidRDefault="002401A1" w:rsidP="002401A1">
            <w:pPr>
              <w:pStyle w:val="TableText10"/>
              <w:rPr>
                <w:rStyle w:val="ui-provider"/>
              </w:rPr>
            </w:pPr>
            <w:r>
              <w:t>Use collaborative tools and platforms to facilitate communication, encourage regular status updates, and promote open communication channels.</w:t>
            </w:r>
          </w:p>
        </w:tc>
      </w:tr>
      <w:tr w:rsidR="002401A1" w14:paraId="63DBF688" w14:textId="77777777" w:rsidTr="2639088E">
        <w:tc>
          <w:tcPr>
            <w:tcW w:w="2785" w:type="dxa"/>
          </w:tcPr>
          <w:p w14:paraId="0938AF16" w14:textId="51F3F5FD" w:rsidR="002401A1" w:rsidRPr="002401A1" w:rsidRDefault="002401A1" w:rsidP="002401A1">
            <w:pPr>
              <w:pStyle w:val="TableText10"/>
              <w:rPr>
                <w:rStyle w:val="ui-provider"/>
                <w:b/>
                <w:bCs/>
              </w:rPr>
            </w:pPr>
            <w:r w:rsidRPr="002401A1">
              <w:rPr>
                <w:rStyle w:val="ui-provider"/>
                <w:b/>
                <w:bCs/>
              </w:rPr>
              <w:t>Inconsistent Standards</w:t>
            </w:r>
          </w:p>
        </w:tc>
        <w:tc>
          <w:tcPr>
            <w:tcW w:w="3282" w:type="dxa"/>
          </w:tcPr>
          <w:p w14:paraId="5EA196F6" w14:textId="06B2D289" w:rsidR="002401A1" w:rsidRDefault="002401A1" w:rsidP="002401A1">
            <w:pPr>
              <w:pStyle w:val="TableText10"/>
              <w:rPr>
                <w:rStyle w:val="ui-provider"/>
              </w:rPr>
            </w:pPr>
            <w:r w:rsidRPr="002401A1">
              <w:rPr>
                <w:rStyle w:val="ui-provider"/>
              </w:rPr>
              <w:t>Contractors may have varying quality, security, and performance standards, resulting in discrepancies in the delivered product or service.</w:t>
            </w:r>
          </w:p>
        </w:tc>
        <w:tc>
          <w:tcPr>
            <w:tcW w:w="3283" w:type="dxa"/>
          </w:tcPr>
          <w:p w14:paraId="78294F81" w14:textId="2FA36BD7" w:rsidR="002401A1" w:rsidRDefault="002401A1" w:rsidP="002401A1">
            <w:pPr>
              <w:pStyle w:val="TableText10"/>
              <w:rPr>
                <w:rStyle w:val="ui-provider"/>
              </w:rPr>
            </w:pPr>
            <w:r>
              <w:t>Clearly define and document quality standards and expectations in each project charter and conduct regular quality audits to enforce consistent testable procedures.</w:t>
            </w:r>
          </w:p>
        </w:tc>
      </w:tr>
      <w:tr w:rsidR="002401A1" w14:paraId="451D2F6F" w14:textId="77777777" w:rsidTr="2639088E">
        <w:tc>
          <w:tcPr>
            <w:tcW w:w="2785" w:type="dxa"/>
          </w:tcPr>
          <w:p w14:paraId="088DA430" w14:textId="125E723D" w:rsidR="002401A1" w:rsidRPr="002401A1" w:rsidRDefault="002401A1" w:rsidP="002401A1">
            <w:pPr>
              <w:pStyle w:val="TableText10"/>
              <w:rPr>
                <w:rStyle w:val="ui-provider"/>
                <w:b/>
                <w:bCs/>
              </w:rPr>
            </w:pPr>
            <w:r>
              <w:rPr>
                <w:rStyle w:val="ui-provider"/>
                <w:b/>
                <w:bCs/>
              </w:rPr>
              <w:t>Security Vulnerabilities</w:t>
            </w:r>
          </w:p>
        </w:tc>
        <w:tc>
          <w:tcPr>
            <w:tcW w:w="3282" w:type="dxa"/>
          </w:tcPr>
          <w:p w14:paraId="3CE084AD" w14:textId="50BE1074" w:rsidR="002401A1" w:rsidRDefault="002401A1" w:rsidP="002401A1">
            <w:pPr>
              <w:pStyle w:val="TableText10"/>
              <w:rPr>
                <w:rStyle w:val="ui-provider"/>
              </w:rPr>
            </w:pPr>
            <w:r>
              <w:t>Contractors' differing security practices may expose the project to vulnerabilities and potential breaches.</w:t>
            </w:r>
          </w:p>
        </w:tc>
        <w:tc>
          <w:tcPr>
            <w:tcW w:w="3283" w:type="dxa"/>
          </w:tcPr>
          <w:p w14:paraId="0C4EC661" w14:textId="0307142D" w:rsidR="002401A1" w:rsidRDefault="002401A1" w:rsidP="002401A1">
            <w:pPr>
              <w:pStyle w:val="TableText10"/>
              <w:rPr>
                <w:rStyle w:val="ui-provider"/>
              </w:rPr>
            </w:pPr>
            <w:r>
              <w:t>Establish stringent security requirements defined by policy, conduct security assessments across contractors work and implement standardized security protocols across the project.</w:t>
            </w:r>
            <w:r w:rsidR="001A2A3B">
              <w:t xml:space="preserve"> Regularly test security posture and evaluate process enhancements from lessons learned.</w:t>
            </w:r>
          </w:p>
        </w:tc>
      </w:tr>
      <w:tr w:rsidR="002401A1" w14:paraId="750E2530" w14:textId="77777777" w:rsidTr="2639088E">
        <w:tc>
          <w:tcPr>
            <w:tcW w:w="2785" w:type="dxa"/>
          </w:tcPr>
          <w:p w14:paraId="3BFBE71A" w14:textId="74B17625" w:rsidR="002401A1" w:rsidRDefault="002401A1" w:rsidP="002401A1">
            <w:pPr>
              <w:pStyle w:val="TableText10"/>
              <w:rPr>
                <w:rStyle w:val="ui-provider"/>
                <w:b/>
                <w:bCs/>
              </w:rPr>
            </w:pPr>
            <w:r w:rsidRPr="002401A1">
              <w:rPr>
                <w:rStyle w:val="ui-provider"/>
                <w:b/>
                <w:bCs/>
              </w:rPr>
              <w:t>Accountability and Responsibility Tracking</w:t>
            </w:r>
          </w:p>
        </w:tc>
        <w:tc>
          <w:tcPr>
            <w:tcW w:w="3282" w:type="dxa"/>
          </w:tcPr>
          <w:p w14:paraId="49DDAA49" w14:textId="6D99A8AC" w:rsidR="002401A1" w:rsidRDefault="008B7C5B" w:rsidP="002401A1">
            <w:pPr>
              <w:pStyle w:val="TableText10"/>
              <w:rPr>
                <w:rStyle w:val="ui-provider"/>
              </w:rPr>
            </w:pPr>
            <w:r>
              <w:t>Difficulty in attributing issues to specific contractors, leading to finger-pointing and delays in issue resolution.</w:t>
            </w:r>
          </w:p>
        </w:tc>
        <w:tc>
          <w:tcPr>
            <w:tcW w:w="3283" w:type="dxa"/>
          </w:tcPr>
          <w:p w14:paraId="57DA8431" w14:textId="2E4E7AB4" w:rsidR="002401A1" w:rsidRDefault="008B7C5B" w:rsidP="002401A1">
            <w:pPr>
              <w:pStyle w:val="TableText10"/>
              <w:rPr>
                <w:rStyle w:val="ui-provider"/>
              </w:rPr>
            </w:pPr>
            <w:r>
              <w:t>Clearly outline accountability and responsibility in RACI agreements between teams and maintain a centralized issue tracking system to establish a dispute resolution mechanism. (We believe this is being accomplished with the Delivery Integration Office process today.)</w:t>
            </w:r>
          </w:p>
        </w:tc>
      </w:tr>
      <w:tr w:rsidR="002401A1" w14:paraId="2558D253" w14:textId="77777777" w:rsidTr="2639088E">
        <w:tc>
          <w:tcPr>
            <w:tcW w:w="2785" w:type="dxa"/>
          </w:tcPr>
          <w:p w14:paraId="20C0F960" w14:textId="12CCE58C" w:rsidR="002401A1" w:rsidRDefault="002401A1" w:rsidP="002401A1">
            <w:pPr>
              <w:pStyle w:val="TableText10"/>
              <w:rPr>
                <w:rStyle w:val="ui-provider"/>
                <w:b/>
                <w:bCs/>
              </w:rPr>
            </w:pPr>
            <w:r w:rsidRPr="002401A1">
              <w:rPr>
                <w:rStyle w:val="ui-provider"/>
                <w:b/>
                <w:bCs/>
              </w:rPr>
              <w:t>Scope Creep and Budget Overruns</w:t>
            </w:r>
          </w:p>
        </w:tc>
        <w:tc>
          <w:tcPr>
            <w:tcW w:w="3282" w:type="dxa"/>
          </w:tcPr>
          <w:p w14:paraId="262BAC65" w14:textId="22322726" w:rsidR="002401A1" w:rsidRDefault="008B7C5B" w:rsidP="002401A1">
            <w:pPr>
              <w:pStyle w:val="TableText10"/>
              <w:rPr>
                <w:rStyle w:val="ui-provider"/>
              </w:rPr>
            </w:pPr>
            <w:r w:rsidRPr="008B7C5B">
              <w:rPr>
                <w:rStyle w:val="ui-provider"/>
              </w:rPr>
              <w:t>Contractors may introduce changes that lead to scope creep and exceed the allocated budget.</w:t>
            </w:r>
          </w:p>
        </w:tc>
        <w:tc>
          <w:tcPr>
            <w:tcW w:w="3283" w:type="dxa"/>
          </w:tcPr>
          <w:p w14:paraId="74817455" w14:textId="79CCB025" w:rsidR="002401A1" w:rsidRDefault="008B7C5B" w:rsidP="002401A1">
            <w:pPr>
              <w:pStyle w:val="TableText10"/>
              <w:rPr>
                <w:rStyle w:val="ui-provider"/>
              </w:rPr>
            </w:pPr>
            <w:r w:rsidRPr="008B7C5B">
              <w:rPr>
                <w:rStyle w:val="ui-provider"/>
              </w:rPr>
              <w:t>Implement change management processes, require formal approval for scope changes, and regularly review project finances to prevent overruns. (We believe this is being accomplished with the Delivery Integration Office process today.)</w:t>
            </w:r>
            <w:r w:rsidR="00663683">
              <w:rPr>
                <w:rStyle w:val="ui-provider"/>
              </w:rPr>
              <w:t xml:space="preserve"> </w:t>
            </w:r>
          </w:p>
        </w:tc>
      </w:tr>
    </w:tbl>
    <w:p w14:paraId="041B1238" w14:textId="700EB087" w:rsidR="00803F61" w:rsidRPr="00D70053" w:rsidRDefault="00803F61" w:rsidP="002401A1">
      <w:pPr>
        <w:pStyle w:val="BodyText"/>
      </w:pPr>
    </w:p>
    <w:p w14:paraId="2F7A1A03" w14:textId="77777777" w:rsidR="00803F61" w:rsidRPr="00D2574D" w:rsidRDefault="00803F61" w:rsidP="0095424A">
      <w:pPr>
        <w:pStyle w:val="BodyText"/>
      </w:pPr>
      <w:r>
        <w:t>These mitigation strategies can help address the risks inherent in a multi-contractor IT environment and enhance the overall success of the project.</w:t>
      </w:r>
      <w:bookmarkEnd w:id="1"/>
    </w:p>
    <w:sectPr w:rsidR="00803F61" w:rsidRPr="00D2574D" w:rsidSect="00A83AC8">
      <w:headerReference w:type="default" r:id="rId22"/>
      <w:footerReference w:type="even" r:id="rId23"/>
      <w:footerReference w:type="default" r:id="rId24"/>
      <w:footerReference w:type="first" r:id="rId25"/>
      <w:pgSz w:w="12240" w:h="15840" w:code="1"/>
      <w:pgMar w:top="108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65B7F5" w14:textId="77777777" w:rsidR="00B25A65" w:rsidRDefault="00B25A65" w:rsidP="00BA1072">
      <w:pPr>
        <w:spacing w:after="0" w:line="240" w:lineRule="auto"/>
      </w:pPr>
      <w:r>
        <w:separator/>
      </w:r>
    </w:p>
  </w:endnote>
  <w:endnote w:type="continuationSeparator" w:id="0">
    <w:p w14:paraId="40469AF7" w14:textId="77777777" w:rsidR="00B25A65" w:rsidRDefault="00B25A65" w:rsidP="00BA1072">
      <w:pPr>
        <w:spacing w:after="0" w:line="240" w:lineRule="auto"/>
      </w:pPr>
      <w:r>
        <w:continuationSeparator/>
      </w:r>
    </w:p>
  </w:endnote>
  <w:endnote w:type="continuationNotice" w:id="1">
    <w:p w14:paraId="61821673" w14:textId="77777777" w:rsidR="00B25A65" w:rsidRDefault="00B25A6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Helvetica Neue">
    <w:altName w:val="Arial"/>
    <w:charset w:val="00"/>
    <w:family w:val="auto"/>
    <w:pitch w:val="variable"/>
    <w:sig w:usb0="E50002FF" w:usb1="500079DB" w:usb2="00000010" w:usb3="00000000" w:csb0="00000001" w:csb1="00000000"/>
  </w:font>
  <w:font w:name="Calibri">
    <w:panose1 w:val="020F0502020204030204"/>
    <w:charset w:val="00"/>
    <w:family w:val="swiss"/>
    <w:pitch w:val="variable"/>
    <w:sig w:usb0="E4002EFF" w:usb1="C000247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IBM Plex Sans">
    <w:charset w:val="00"/>
    <w:family w:val="swiss"/>
    <w:pitch w:val="variable"/>
    <w:sig w:usb0="A00002EF" w:usb1="5000207B"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mn-ea">
    <w:panose1 w:val="00000000000000000000"/>
    <w:charset w:val="00"/>
    <w:family w:val="roman"/>
    <w:notTrueType/>
    <w:pitch w:val="default"/>
  </w:font>
  <w:font w:name="+mn-cs">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60C432" w14:textId="27AAA8DA" w:rsidR="002F37E6" w:rsidRDefault="002F37E6">
    <w:pPr>
      <w:pStyle w:val="Footer"/>
    </w:pPr>
    <w:r>
      <w:rPr>
        <w:noProof/>
      </w:rPr>
      <mc:AlternateContent>
        <mc:Choice Requires="wps">
          <w:drawing>
            <wp:anchor distT="0" distB="0" distL="0" distR="0" simplePos="0" relativeHeight="251679745" behindDoc="0" locked="0" layoutInCell="1" allowOverlap="1" wp14:anchorId="591C7009" wp14:editId="5B3A6AE9">
              <wp:simplePos x="635" y="635"/>
              <wp:positionH relativeFrom="leftMargin">
                <wp:align>left</wp:align>
              </wp:positionH>
              <wp:positionV relativeFrom="paragraph">
                <wp:posOffset>635</wp:posOffset>
              </wp:positionV>
              <wp:extent cx="443865" cy="443865"/>
              <wp:effectExtent l="0" t="0" r="15875" b="18415"/>
              <wp:wrapSquare wrapText="bothSides"/>
              <wp:docPr id="2" name="Text Box 2" descr="Kyndryl Confidential"/>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FF8C64F" w14:textId="55DC7E3E" w:rsidR="002F37E6" w:rsidRPr="002F37E6" w:rsidRDefault="002F37E6">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591C7009" id="_x0000_t202" coordsize="21600,21600" o:spt="202" path="m,l,21600r21600,l21600,xe">
              <v:stroke joinstyle="miter"/>
              <v:path gradientshapeok="t" o:connecttype="rect"/>
            </v:shapetype>
            <v:shape id="Text Box 2" o:spid="_x0000_s1028" type="#_x0000_t202" alt="Kyndryl Confidential" style="position:absolute;margin-left:0;margin-top:.05pt;width:34.95pt;height:34.95pt;z-index:251679745;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" filled="f" stroked="f">
              <v:textbox style="mso-fit-shape-to-text:t" inset="5pt,0,0,0">
                <w:txbxContent>
                  <w:p w14:paraId="0FF8C64F" w14:textId="55DC7E3E" w:rsidR="002F37E6" w:rsidRPr="002F37E6" w:rsidRDefault="002F37E6">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v:textbox>
              <w10:wrap type="square" anchorx="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2639088E" w14:paraId="1B871C59" w14:textId="77777777" w:rsidTr="2639088E">
      <w:trPr>
        <w:trHeight w:val="300"/>
      </w:trPr>
      <w:tc>
        <w:tcPr>
          <w:tcW w:w="3120" w:type="dxa"/>
        </w:tcPr>
        <w:p w14:paraId="56A9C855" w14:textId="7EA31767" w:rsidR="2639088E" w:rsidRDefault="2639088E" w:rsidP="2639088E">
          <w:pPr>
            <w:pStyle w:val="Header"/>
            <w:ind w:left="-115"/>
          </w:pPr>
        </w:p>
      </w:tc>
      <w:tc>
        <w:tcPr>
          <w:tcW w:w="3120" w:type="dxa"/>
        </w:tcPr>
        <w:p w14:paraId="7432868E" w14:textId="7B65F185" w:rsidR="2639088E" w:rsidRDefault="2639088E" w:rsidP="2639088E">
          <w:pPr>
            <w:pStyle w:val="Header"/>
            <w:jc w:val="center"/>
          </w:pPr>
        </w:p>
      </w:tc>
      <w:tc>
        <w:tcPr>
          <w:tcW w:w="3120" w:type="dxa"/>
        </w:tcPr>
        <w:p w14:paraId="57F4A4D6" w14:textId="26C7706E" w:rsidR="2639088E" w:rsidRDefault="2639088E" w:rsidP="2639088E">
          <w:pPr>
            <w:pStyle w:val="Header"/>
            <w:ind w:right="-115"/>
            <w:jc w:val="right"/>
          </w:pPr>
        </w:p>
      </w:tc>
    </w:tr>
  </w:tbl>
  <w:p w14:paraId="4AE56979" w14:textId="0401C33E" w:rsidR="2639088E" w:rsidRDefault="2639088E" w:rsidP="2639088E">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1DA2DC" w14:textId="4E7417DE" w:rsidR="002F37E6" w:rsidRDefault="002F37E6">
    <w:pPr>
      <w:pStyle w:val="Footer"/>
    </w:pPr>
    <w:r>
      <w:rPr>
        <w:noProof/>
      </w:rPr>
      <mc:AlternateContent>
        <mc:Choice Requires="wps">
          <w:drawing>
            <wp:anchor distT="0" distB="0" distL="0" distR="0" simplePos="0" relativeHeight="251678721" behindDoc="0" locked="0" layoutInCell="1" allowOverlap="1" wp14:anchorId="56C4761D" wp14:editId="23297E03">
              <wp:simplePos x="635" y="635"/>
              <wp:positionH relativeFrom="leftMargin">
                <wp:align>left</wp:align>
              </wp:positionH>
              <wp:positionV relativeFrom="paragraph">
                <wp:posOffset>635</wp:posOffset>
              </wp:positionV>
              <wp:extent cx="443865" cy="443865"/>
              <wp:effectExtent l="0" t="0" r="15875" b="18415"/>
              <wp:wrapSquare wrapText="bothSides"/>
              <wp:docPr id="1" name="Text Box 1" descr="Kyndryl Confidential"/>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08A29EA" w14:textId="7F76ED24" w:rsidR="002F37E6" w:rsidRPr="002F37E6" w:rsidRDefault="002F37E6">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56C4761D" id="_x0000_t202" coordsize="21600,21600" o:spt="202" path="m,l,21600r21600,l21600,xe">
              <v:stroke joinstyle="miter"/>
              <v:path gradientshapeok="t" o:connecttype="rect"/>
            </v:shapetype>
            <v:shape id="Text Box 1" o:spid="_x0000_s1029" type="#_x0000_t202" alt="Kyndryl Confidential" style="position:absolute;margin-left:0;margin-top:.05pt;width:34.95pt;height:34.95pt;z-index:251678721;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" filled="f" stroked="f">
              <v:textbox style="mso-fit-shape-to-text:t" inset="5pt,0,0,0">
                <w:txbxContent>
                  <w:p w14:paraId="708A29EA" w14:textId="7F76ED24" w:rsidR="002F37E6" w:rsidRPr="002F37E6" w:rsidRDefault="002F37E6">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v:textbox>
              <w10:wrap type="square" anchorx="margin"/>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616CD2" w14:textId="77777777" w:rsidR="00F97019" w:rsidRDefault="00F97019">
    <w:pPr>
      <w:pStyle w:val="Footer"/>
    </w:pPr>
    <w:r>
      <w:rPr>
        <w:noProof/>
      </w:rPr>
      <mc:AlternateContent>
        <mc:Choice Requires="wps">
          <w:drawing>
            <wp:anchor distT="0" distB="0" distL="0" distR="0" simplePos="0" relativeHeight="251739137" behindDoc="0" locked="0" layoutInCell="1" allowOverlap="1" wp14:anchorId="37590B02" wp14:editId="6E08154E">
              <wp:simplePos x="635" y="635"/>
              <wp:positionH relativeFrom="leftMargin">
                <wp:align>left</wp:align>
              </wp:positionH>
              <wp:positionV relativeFrom="paragraph">
                <wp:posOffset>635</wp:posOffset>
              </wp:positionV>
              <wp:extent cx="443865" cy="443865"/>
              <wp:effectExtent l="0" t="0" r="15875" b="18415"/>
              <wp:wrapSquare wrapText="bothSides"/>
              <wp:docPr id="5" name="Text Box 5" descr="Kyndryl Confidential"/>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3FBED25" w14:textId="77777777" w:rsidR="00F97019" w:rsidRPr="002F37E6" w:rsidRDefault="00F97019">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37590B02" id="_x0000_t202" coordsize="21600,21600" o:spt="202" path="m,l,21600r21600,l21600,xe">
              <v:stroke joinstyle="miter"/>
              <v:path gradientshapeok="t" o:connecttype="rect"/>
            </v:shapetype>
            <v:shape id="Text Box 5" o:spid="_x0000_s1030" type="#_x0000_t202" alt="Kyndryl Confidential" style="position:absolute;margin-left:0;margin-top:.05pt;width:34.95pt;height:34.95pt;z-index:251739137;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" filled="f" stroked="f">
              <v:textbox style="mso-fit-shape-to-text:t" inset="5pt,0,0,0">
                <w:txbxContent>
                  <w:p w14:paraId="43FBED25" w14:textId="77777777" w:rsidR="00F97019" w:rsidRPr="002F37E6" w:rsidRDefault="00F97019">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v:textbox>
              <w10:wrap type="square" anchorx="margin"/>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E73EC3" w14:textId="77777777" w:rsidR="00F97019" w:rsidRPr="00A46373" w:rsidRDefault="00F97019" w:rsidP="00A46373">
    <w:pPr>
      <w:spacing w:after="360"/>
      <w:rPr>
        <w:rFonts w:ascii="Calibri Light" w:hAnsi="Calibri Light" w:cs="Calibri Light"/>
        <w:b/>
        <w:bCs/>
        <w:color w:val="8D978B"/>
        <w:u w:val="single"/>
      </w:rPr>
    </w:pPr>
    <w:r w:rsidRPr="00CA17CF">
      <w:rPr>
        <w:rFonts w:ascii="Calibri Light" w:hAnsi="Calibri Light" w:cs="Calibri Light"/>
        <w:b/>
        <w:bCs/>
        <w:noProof/>
        <w:color w:val="8D978B"/>
        <w:u w:val="single"/>
      </w:rPr>
      <mc:AlternateContent>
        <mc:Choice Requires="wps">
          <w:drawing>
            <wp:anchor distT="45720" distB="45720" distL="114300" distR="114300" simplePos="0" relativeHeight="251741185" behindDoc="0" locked="0" layoutInCell="1" allowOverlap="1" wp14:anchorId="47263969" wp14:editId="20755686">
              <wp:simplePos x="0" y="0"/>
              <wp:positionH relativeFrom="margin">
                <wp:align>center</wp:align>
              </wp:positionH>
              <wp:positionV relativeFrom="paragraph">
                <wp:posOffset>335280</wp:posOffset>
              </wp:positionV>
              <wp:extent cx="2360930" cy="219075"/>
              <wp:effectExtent l="0" t="0" r="7620" b="952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219075"/>
                      </a:xfrm>
                      <a:prstGeom prst="rect">
                        <a:avLst/>
                      </a:prstGeom>
                      <a:solidFill>
                        <a:srgbClr val="FFFFFF"/>
                      </a:solidFill>
                      <a:ln w="9525">
                        <a:noFill/>
                        <a:miter lim="800000"/>
                        <a:headEnd/>
                        <a:tailEnd/>
                      </a:ln>
                    </wps:spPr>
                    <wps:txbx>
                      <w:txbxContent>
                        <w:p w14:paraId="32C56EFF" w14:textId="77777777" w:rsidR="00F97019" w:rsidRPr="00CA17CF" w:rsidRDefault="00F97019" w:rsidP="00CA17CF">
                          <w:pPr>
                            <w:jc w:val="center"/>
                            <w:rPr>
                              <w:rFonts w:ascii="Century Gothic" w:hAnsi="Century Gothic"/>
                              <w:sz w:val="18"/>
                              <w:szCs w:val="18"/>
                            </w:rPr>
                          </w:pPr>
                          <w:r w:rsidRPr="00CA17CF">
                            <w:rPr>
                              <w:rFonts w:ascii="Century Gothic" w:hAnsi="Century Gothic"/>
                              <w:sz w:val="18"/>
                              <w:szCs w:val="18"/>
                            </w:rPr>
                            <w:t>August 29, 2023</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47263969" id="_x0000_t202" coordsize="21600,21600" o:spt="202" path="m,l,21600r21600,l21600,xe">
              <v:stroke joinstyle="miter"/>
              <v:path gradientshapeok="t" o:connecttype="rect"/>
            </v:shapetype>
            <v:shape id="_x0000_s1031" type="#_x0000_t202" style="position:absolute;margin-left:0;margin-top:26.4pt;width:185.9pt;height:17.25pt;z-index:251741185;visibility:visible;mso-wrap-style:square;mso-width-percent:400;mso-height-percent:0;mso-wrap-distance-left:9pt;mso-wrap-distance-top:3.6pt;mso-wrap-distance-right:9pt;mso-wrap-distance-bottom:3.6pt;mso-position-horizontal:center;mso-position-horizontal-relative:margin;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" stroked="f">
              <v:textbox>
                <w:txbxContent>
                  <w:p w14:paraId="32C56EFF" w14:textId="77777777" w:rsidR="00F97019" w:rsidRPr="00CA17CF" w:rsidRDefault="00F97019" w:rsidP="00CA17CF">
                    <w:pPr>
                      <w:jc w:val="center"/>
                      <w:rPr>
                        <w:rFonts w:ascii="Century Gothic" w:hAnsi="Century Gothic"/>
                        <w:sz w:val="18"/>
                        <w:szCs w:val="18"/>
                      </w:rPr>
                    </w:pPr>
                    <w:r w:rsidRPr="00CA17CF">
                      <w:rPr>
                        <w:rFonts w:ascii="Century Gothic" w:hAnsi="Century Gothic"/>
                        <w:sz w:val="18"/>
                        <w:szCs w:val="18"/>
                      </w:rPr>
                      <w:t>August 29, 2023</w:t>
                    </w:r>
                  </w:p>
                </w:txbxContent>
              </v:textbox>
              <w10:wrap type="square" anchorx="margin"/>
            </v:shape>
          </w:pict>
        </mc:Fallback>
      </mc:AlternateContent>
    </w:r>
    <w:r>
      <w:rPr>
        <w:noProof/>
      </w:rPr>
      <w:drawing>
        <wp:anchor distT="0" distB="0" distL="114300" distR="114300" simplePos="0" relativeHeight="251737089" behindDoc="0" locked="0" layoutInCell="1" allowOverlap="1" wp14:anchorId="5085234D" wp14:editId="1EA82BE6">
          <wp:simplePos x="0" y="0"/>
          <wp:positionH relativeFrom="margin">
            <wp:posOffset>-200025</wp:posOffset>
          </wp:positionH>
          <wp:positionV relativeFrom="paragraph">
            <wp:posOffset>343535</wp:posOffset>
          </wp:positionV>
          <wp:extent cx="824865" cy="262255"/>
          <wp:effectExtent l="0" t="0" r="0" b="4445"/>
          <wp:wrapNone/>
          <wp:docPr id="1263901088" name="Picture 1263901088" descr="A picture containing text, clipart, sign&#10;&#10;Description automatically generated"/>
          <wp:cNvGraphicFramePr/>
          <a:graphic xmlns:a="http://schemas.openxmlformats.org/drawingml/2006/main">
            <a:graphicData uri="http://schemas.openxmlformats.org/drawingml/2006/picture">
              <pic:pic xmlns:pic="http://schemas.openxmlformats.org/drawingml/2006/picture">
                <pic:nvPicPr>
                  <pic:cNvPr id="3" name="Picture 3" descr="A picture containing text, clipart, sig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824865" cy="262255"/>
                  </a:xfrm>
                  <a:prstGeom prst="rect">
                    <a:avLst/>
                  </a:prstGeom>
                </pic:spPr>
              </pic:pic>
            </a:graphicData>
          </a:graphic>
          <wp14:sizeRelH relativeFrom="page">
            <wp14:pctWidth>0</wp14:pctWidth>
          </wp14:sizeRelH>
          <wp14:sizeRelV relativeFrom="page">
            <wp14:pctHeight>0</wp14:pctHeight>
          </wp14:sizeRelV>
        </wp:anchor>
      </w:drawing>
    </w:r>
    <w:r w:rsidRPr="00A46373">
      <w:rPr>
        <w:rFonts w:ascii="Calibri Light" w:hAnsi="Calibri Light" w:cs="Calibri Light"/>
        <w:b/>
        <w:bCs/>
        <w:noProof/>
        <w:color w:val="8D978B"/>
        <w:lang w:eastAsia="zh-CN"/>
      </w:rPr>
      <mc:AlternateContent>
        <mc:Choice Requires="wps">
          <w:drawing>
            <wp:anchor distT="228600" distB="228600" distL="114300" distR="114300" simplePos="0" relativeHeight="251736065" behindDoc="0" locked="0" layoutInCell="1" allowOverlap="0" wp14:anchorId="34A8D1C0" wp14:editId="4B837942">
              <wp:simplePos x="0" y="0"/>
              <wp:positionH relativeFrom="margin">
                <wp:posOffset>6257925</wp:posOffset>
              </wp:positionH>
              <wp:positionV relativeFrom="page">
                <wp:posOffset>9420225</wp:posOffset>
              </wp:positionV>
              <wp:extent cx="594360" cy="645795"/>
              <wp:effectExtent l="0" t="0" r="0" b="1905"/>
              <wp:wrapTopAndBottom/>
              <wp:docPr id="23" name="Rectangle 2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594360" cy="645795"/>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B3FFC36" w14:textId="77777777" w:rsidR="00F97019" w:rsidRPr="009C6175" w:rsidRDefault="00F97019" w:rsidP="00CD6166">
                          <w:pPr>
                            <w:pStyle w:val="Header"/>
                            <w:tabs>
                              <w:tab w:val="clear" w:pos="4680"/>
                              <w:tab w:val="clear" w:pos="9360"/>
                            </w:tabs>
                            <w:spacing w:after="400"/>
                            <w:jc w:val="center"/>
                            <w:rPr>
                              <w:rStyle w:val="PageNumber"/>
                              <w:rFonts w:ascii="Century Gothic" w:hAnsi="Century Gothic"/>
                            </w:rPr>
                          </w:pPr>
                          <w:r w:rsidRPr="009C6175">
                            <w:rPr>
                              <w:rStyle w:val="PageNumber"/>
                              <w:rFonts w:ascii="Century Gothic" w:hAnsi="Century Gothic"/>
                            </w:rPr>
                            <w:fldChar w:fldCharType="begin"/>
                          </w:r>
                          <w:r w:rsidRPr="009C6175">
                            <w:rPr>
                              <w:rStyle w:val="PageNumber"/>
                              <w:rFonts w:ascii="Century Gothic" w:hAnsi="Century Gothic"/>
                            </w:rPr>
                            <w:instrText xml:space="preserve"> PAGE   \* MERGEFORMAT </w:instrText>
                          </w:r>
                          <w:r w:rsidRPr="009C6175">
                            <w:rPr>
                              <w:rStyle w:val="PageNumber"/>
                              <w:rFonts w:ascii="Century Gothic" w:hAnsi="Century Gothic"/>
                            </w:rPr>
                            <w:fldChar w:fldCharType="separate"/>
                          </w:r>
                          <w:r w:rsidRPr="009C6175">
                            <w:rPr>
                              <w:rStyle w:val="PageNumber"/>
                              <w:rFonts w:ascii="Century Gothic" w:hAnsi="Century Gothic"/>
                            </w:rPr>
                            <w:t>0</w:t>
                          </w:r>
                          <w:r w:rsidRPr="009C6175">
                            <w:rPr>
                              <w:rStyle w:val="PageNumber"/>
                              <w:rFonts w:ascii="Century Gothic" w:hAnsi="Century Gothic"/>
                            </w:rPr>
                            <w:fldChar w:fldCharType="end"/>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page">
                <wp14:pctWidth>7600</wp14:pctWidth>
              </wp14:sizeRelH>
              <wp14:sizeRelV relativeFrom="page">
                <wp14:pctHeight>0</wp14:pctHeight>
              </wp14:sizeRelV>
            </wp:anchor>
          </w:drawing>
        </mc:Choice>
        <mc:Fallback>
          <w:pict>
            <v:rect w14:anchorId="34A8D1C0" id="Rectangle 23" o:spid="_x0000_s1032" style="position:absolute;margin-left:492.75pt;margin-top:741.75pt;width:46.8pt;height:50.85pt;z-index:251736065;visibility:visible;mso-wrap-style:square;mso-width-percent:76;mso-height-percent:0;mso-wrap-distance-left:9pt;mso-wrap-distance-top:18pt;mso-wrap-distance-right:9pt;mso-wrap-distance-bottom:18pt;mso-position-horizontal:absolute;mso-position-horizontal-relative:margin;mso-position-vertical:absolute;mso-position-vertical-relative:page;mso-width-percent:76;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" o:allowoverlap="f" fillcolor="#a0948a [3205]" stroked="f" strokeweight="1pt">
              <o:lock v:ext="edit" aspectratio="t"/>
              <v:textbox>
                <w:txbxContent>
                  <w:p w14:paraId="5B3FFC36" w14:textId="77777777" w:rsidR="00F97019" w:rsidRPr="009C6175" w:rsidRDefault="00F97019" w:rsidP="00CD6166">
                    <w:pPr>
                      <w:pStyle w:val="Header"/>
                      <w:tabs>
                        <w:tab w:val="clear" w:pos="4680"/>
                        <w:tab w:val="clear" w:pos="9360"/>
                      </w:tabs>
                      <w:spacing w:after="400"/>
                      <w:jc w:val="center"/>
                      <w:rPr>
                        <w:rStyle w:val="PageNumber"/>
                        <w:rFonts w:ascii="Century Gothic" w:hAnsi="Century Gothic"/>
                      </w:rPr>
                    </w:pPr>
                    <w:r w:rsidRPr="009C6175">
                      <w:rPr>
                        <w:rStyle w:val="PageNumber"/>
                        <w:rFonts w:ascii="Century Gothic" w:hAnsi="Century Gothic"/>
                      </w:rPr>
                      <w:fldChar w:fldCharType="begin"/>
                    </w:r>
                    <w:r w:rsidRPr="009C6175">
                      <w:rPr>
                        <w:rStyle w:val="PageNumber"/>
                        <w:rFonts w:ascii="Century Gothic" w:hAnsi="Century Gothic"/>
                      </w:rPr>
                      <w:instrText xml:space="preserve"> PAGE   \* MERGEFORMAT </w:instrText>
                    </w:r>
                    <w:r w:rsidRPr="009C6175">
                      <w:rPr>
                        <w:rStyle w:val="PageNumber"/>
                        <w:rFonts w:ascii="Century Gothic" w:hAnsi="Century Gothic"/>
                      </w:rPr>
                      <w:fldChar w:fldCharType="separate"/>
                    </w:r>
                    <w:r w:rsidRPr="009C6175">
                      <w:rPr>
                        <w:rStyle w:val="PageNumber"/>
                        <w:rFonts w:ascii="Century Gothic" w:hAnsi="Century Gothic"/>
                      </w:rPr>
                      <w:t>0</w:t>
                    </w:r>
                    <w:r w:rsidRPr="009C6175">
                      <w:rPr>
                        <w:rStyle w:val="PageNumber"/>
                        <w:rFonts w:ascii="Century Gothic" w:hAnsi="Century Gothic"/>
                      </w:rPr>
                      <w:fldChar w:fldCharType="end"/>
                    </w:r>
                  </w:p>
                </w:txbxContent>
              </v:textbox>
              <w10:wrap type="topAndBottom" anchorx="margin" anchory="page"/>
            </v:rect>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6BB429" w14:textId="77777777" w:rsidR="00F97019" w:rsidRDefault="00F97019">
    <w:pPr>
      <w:pStyle w:val="Footer"/>
    </w:pPr>
    <w:r>
      <w:rPr>
        <w:noProof/>
      </w:rPr>
      <mc:AlternateContent>
        <mc:Choice Requires="wps">
          <w:drawing>
            <wp:anchor distT="0" distB="0" distL="0" distR="0" simplePos="0" relativeHeight="251738113" behindDoc="0" locked="0" layoutInCell="1" allowOverlap="1" wp14:anchorId="0DCFAFE6" wp14:editId="739BB2A3">
              <wp:simplePos x="635" y="635"/>
              <wp:positionH relativeFrom="leftMargin">
                <wp:align>left</wp:align>
              </wp:positionH>
              <wp:positionV relativeFrom="paragraph">
                <wp:posOffset>635</wp:posOffset>
              </wp:positionV>
              <wp:extent cx="443865" cy="443865"/>
              <wp:effectExtent l="0" t="0" r="15875" b="18415"/>
              <wp:wrapSquare wrapText="bothSides"/>
              <wp:docPr id="4" name="Text Box 4" descr="Kyndryl Confidential"/>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0BB79B6" w14:textId="77777777" w:rsidR="00F97019" w:rsidRPr="002F37E6" w:rsidRDefault="00F97019">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0DCFAFE6" id="_x0000_t202" coordsize="21600,21600" o:spt="202" path="m,l,21600r21600,l21600,xe">
              <v:stroke joinstyle="miter"/>
              <v:path gradientshapeok="t" o:connecttype="rect"/>
            </v:shapetype>
            <v:shape id="Text Box 4" o:spid="_x0000_s1033" type="#_x0000_t202" alt="Kyndryl Confidential" style="position:absolute;margin-left:0;margin-top:.05pt;width:34.95pt;height:34.95pt;z-index:251738113;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" filled="f" stroked="f">
              <v:textbox style="mso-fit-shape-to-text:t" inset="5pt,0,0,0">
                <w:txbxContent>
                  <w:p w14:paraId="40BB79B6" w14:textId="77777777" w:rsidR="00F97019" w:rsidRPr="002F37E6" w:rsidRDefault="00F97019">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v:textbox>
              <w10:wrap type="square" anchorx="margin"/>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C12383" w14:textId="1DCCAA72" w:rsidR="002F37E6" w:rsidRDefault="002F37E6">
    <w:pPr>
      <w:pStyle w:val="Footer"/>
    </w:pPr>
    <w:r>
      <w:rPr>
        <w:noProof/>
      </w:rPr>
      <mc:AlternateContent>
        <mc:Choice Requires="wps">
          <w:drawing>
            <wp:anchor distT="0" distB="0" distL="0" distR="0" simplePos="0" relativeHeight="251685889" behindDoc="0" locked="0" layoutInCell="1" allowOverlap="1" wp14:anchorId="4FB38C17" wp14:editId="60B61E65">
              <wp:simplePos x="635" y="635"/>
              <wp:positionH relativeFrom="leftMargin">
                <wp:align>left</wp:align>
              </wp:positionH>
              <wp:positionV relativeFrom="paragraph">
                <wp:posOffset>635</wp:posOffset>
              </wp:positionV>
              <wp:extent cx="443865" cy="443865"/>
              <wp:effectExtent l="0" t="0" r="15875" b="18415"/>
              <wp:wrapSquare wrapText="bothSides"/>
              <wp:docPr id="9" name="Text Box 9" descr="Kyndryl Confidential"/>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7E2154D" w14:textId="0757E4BF" w:rsidR="002F37E6" w:rsidRPr="002F37E6" w:rsidRDefault="002F37E6">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4FB38C17" id="_x0000_t202" coordsize="21600,21600" o:spt="202" path="m,l,21600r21600,l21600,xe">
              <v:stroke joinstyle="miter"/>
              <v:path gradientshapeok="t" o:connecttype="rect"/>
            </v:shapetype>
            <v:shape id="Text Box 9" o:spid="_x0000_s1034" type="#_x0000_t202" alt="Kyndryl Confidential" style="position:absolute;margin-left:0;margin-top:.05pt;width:34.95pt;height:34.95pt;z-index:251685889;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" filled="f" stroked="f">
              <v:textbox style="mso-fit-shape-to-text:t" inset="5pt,0,0,0">
                <w:txbxContent>
                  <w:p w14:paraId="07E2154D" w14:textId="0757E4BF" w:rsidR="002F37E6" w:rsidRPr="002F37E6" w:rsidRDefault="002F37E6">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v:textbox>
              <w10:wrap type="square" anchorx="margin"/>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B7F1F1" w14:textId="40758CB5" w:rsidR="009C6175" w:rsidRPr="00A46373" w:rsidRDefault="009C6175" w:rsidP="009C6175">
    <w:pPr>
      <w:spacing w:after="360"/>
      <w:rPr>
        <w:rFonts w:ascii="Calibri Light" w:hAnsi="Calibri Light" w:cs="Calibri Light"/>
        <w:b/>
        <w:bCs/>
        <w:color w:val="8D978B"/>
        <w:u w:val="single"/>
      </w:rPr>
    </w:pPr>
    <w:r>
      <w:rPr>
        <w:noProof/>
      </w:rPr>
      <w:drawing>
        <wp:anchor distT="0" distB="0" distL="114300" distR="114300" simplePos="0" relativeHeight="251707393" behindDoc="0" locked="0" layoutInCell="1" allowOverlap="1" wp14:anchorId="18C98045" wp14:editId="74940B31">
          <wp:simplePos x="0" y="0"/>
          <wp:positionH relativeFrom="margin">
            <wp:posOffset>-189392</wp:posOffset>
          </wp:positionH>
          <wp:positionV relativeFrom="paragraph">
            <wp:posOffset>428596</wp:posOffset>
          </wp:positionV>
          <wp:extent cx="824865" cy="262255"/>
          <wp:effectExtent l="0" t="0" r="0" b="4445"/>
          <wp:wrapNone/>
          <wp:docPr id="2047406403" name="Picture 2047406403" descr="A picture containing text, clipart, sign&#10;&#10;Description automatically generated"/>
          <wp:cNvGraphicFramePr/>
          <a:graphic xmlns:a="http://schemas.openxmlformats.org/drawingml/2006/main">
            <a:graphicData uri="http://schemas.openxmlformats.org/drawingml/2006/picture">
              <pic:pic xmlns:pic="http://schemas.openxmlformats.org/drawingml/2006/picture">
                <pic:nvPicPr>
                  <pic:cNvPr id="3" name="Picture 3" descr="A picture containing text, clipart, sig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824865" cy="262255"/>
                  </a:xfrm>
                  <a:prstGeom prst="rect">
                    <a:avLst/>
                  </a:prstGeom>
                </pic:spPr>
              </pic:pic>
            </a:graphicData>
          </a:graphic>
          <wp14:sizeRelH relativeFrom="page">
            <wp14:pctWidth>0</wp14:pctWidth>
          </wp14:sizeRelH>
          <wp14:sizeRelV relativeFrom="page">
            <wp14:pctHeight>0</wp14:pctHeight>
          </wp14:sizeRelV>
        </wp:anchor>
      </w:drawing>
    </w:r>
    <w:r w:rsidRPr="00A46373">
      <w:rPr>
        <w:rFonts w:ascii="Calibri Light" w:hAnsi="Calibri Light" w:cs="Calibri Light"/>
        <w:b/>
        <w:bCs/>
        <w:noProof/>
        <w:color w:val="8D978B"/>
        <w:lang w:eastAsia="zh-CN"/>
      </w:rPr>
      <mc:AlternateContent>
        <mc:Choice Requires="wps">
          <w:drawing>
            <wp:anchor distT="228600" distB="228600" distL="114300" distR="114300" simplePos="0" relativeHeight="251706369" behindDoc="0" locked="0" layoutInCell="1" allowOverlap="0" wp14:anchorId="1C469368" wp14:editId="604097B5">
              <wp:simplePos x="0" y="0"/>
              <wp:positionH relativeFrom="margin">
                <wp:posOffset>6257925</wp:posOffset>
              </wp:positionH>
              <wp:positionV relativeFrom="page">
                <wp:posOffset>9420225</wp:posOffset>
              </wp:positionV>
              <wp:extent cx="594360" cy="645795"/>
              <wp:effectExtent l="0" t="0" r="0" b="1905"/>
              <wp:wrapTopAndBottom/>
              <wp:docPr id="347522015" name="Rectangle 34752201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594360" cy="645795"/>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D3F554C" w14:textId="77777777" w:rsidR="009C6175" w:rsidRPr="009C6175" w:rsidRDefault="009C6175" w:rsidP="009C6175">
                          <w:pPr>
                            <w:pStyle w:val="Header"/>
                            <w:tabs>
                              <w:tab w:val="clear" w:pos="4680"/>
                              <w:tab w:val="clear" w:pos="9360"/>
                            </w:tabs>
                            <w:spacing w:after="400"/>
                            <w:jc w:val="center"/>
                            <w:rPr>
                              <w:rStyle w:val="PageNumber"/>
                              <w:rFonts w:ascii="Century Gothic" w:hAnsi="Century Gothic"/>
                            </w:rPr>
                          </w:pPr>
                          <w:r w:rsidRPr="009C6175">
                            <w:rPr>
                              <w:rStyle w:val="PageNumber"/>
                              <w:rFonts w:ascii="Century Gothic" w:hAnsi="Century Gothic"/>
                            </w:rPr>
                            <w:fldChar w:fldCharType="begin"/>
                          </w:r>
                          <w:r w:rsidRPr="009C6175">
                            <w:rPr>
                              <w:rStyle w:val="PageNumber"/>
                              <w:rFonts w:ascii="Century Gothic" w:hAnsi="Century Gothic"/>
                            </w:rPr>
                            <w:instrText xml:space="preserve"> PAGE   \* MERGEFORMAT </w:instrText>
                          </w:r>
                          <w:r w:rsidRPr="009C6175">
                            <w:rPr>
                              <w:rStyle w:val="PageNumber"/>
                              <w:rFonts w:ascii="Century Gothic" w:hAnsi="Century Gothic"/>
                            </w:rPr>
                            <w:fldChar w:fldCharType="separate"/>
                          </w:r>
                          <w:r w:rsidRPr="009C6175">
                            <w:rPr>
                              <w:rStyle w:val="PageNumber"/>
                              <w:rFonts w:ascii="Century Gothic" w:hAnsi="Century Gothic"/>
                            </w:rPr>
                            <w:t>0</w:t>
                          </w:r>
                          <w:r w:rsidRPr="009C6175">
                            <w:rPr>
                              <w:rStyle w:val="PageNumber"/>
                              <w:rFonts w:ascii="Century Gothic" w:hAnsi="Century Gothic"/>
                            </w:rPr>
                            <w:fldChar w:fldCharType="end"/>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page">
                <wp14:pctWidth>7600</wp14:pctWidth>
              </wp14:sizeRelH>
              <wp14:sizeRelV relativeFrom="page">
                <wp14:pctHeight>0</wp14:pctHeight>
              </wp14:sizeRelV>
            </wp:anchor>
          </w:drawing>
        </mc:Choice>
        <mc:Fallback>
          <w:pict>
            <v:rect w14:anchorId="1C469368" id="Rectangle 347522015" o:spid="_x0000_s1035" style="position:absolute;margin-left:492.75pt;margin-top:741.75pt;width:46.8pt;height:50.85pt;z-index:251706369;visibility:visible;mso-wrap-style:square;mso-width-percent:76;mso-height-percent:0;mso-wrap-distance-left:9pt;mso-wrap-distance-top:18pt;mso-wrap-distance-right:9pt;mso-wrap-distance-bottom:18pt;mso-position-horizontal:absolute;mso-position-horizontal-relative:margin;mso-position-vertical:absolute;mso-position-vertical-relative:page;mso-width-percent:76;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" o:allowoverlap="f" fillcolor="#a0948a [3205]" stroked="f" strokeweight="1pt">
              <o:lock v:ext="edit" aspectratio="t"/>
              <v:textbox>
                <w:txbxContent>
                  <w:p w14:paraId="0D3F554C" w14:textId="77777777" w:rsidR="009C6175" w:rsidRPr="009C6175" w:rsidRDefault="009C6175" w:rsidP="009C6175">
                    <w:pPr>
                      <w:pStyle w:val="Header"/>
                      <w:tabs>
                        <w:tab w:val="clear" w:pos="4680"/>
                        <w:tab w:val="clear" w:pos="9360"/>
                      </w:tabs>
                      <w:spacing w:after="400"/>
                      <w:jc w:val="center"/>
                      <w:rPr>
                        <w:rStyle w:val="PageNumber"/>
                        <w:rFonts w:ascii="Century Gothic" w:hAnsi="Century Gothic"/>
                      </w:rPr>
                    </w:pPr>
                    <w:r w:rsidRPr="009C6175">
                      <w:rPr>
                        <w:rStyle w:val="PageNumber"/>
                        <w:rFonts w:ascii="Century Gothic" w:hAnsi="Century Gothic"/>
                      </w:rPr>
                      <w:fldChar w:fldCharType="begin"/>
                    </w:r>
                    <w:r w:rsidRPr="009C6175">
                      <w:rPr>
                        <w:rStyle w:val="PageNumber"/>
                        <w:rFonts w:ascii="Century Gothic" w:hAnsi="Century Gothic"/>
                      </w:rPr>
                      <w:instrText xml:space="preserve"> PAGE   \* MERGEFORMAT </w:instrText>
                    </w:r>
                    <w:r w:rsidRPr="009C6175">
                      <w:rPr>
                        <w:rStyle w:val="PageNumber"/>
                        <w:rFonts w:ascii="Century Gothic" w:hAnsi="Century Gothic"/>
                      </w:rPr>
                      <w:fldChar w:fldCharType="separate"/>
                    </w:r>
                    <w:r w:rsidRPr="009C6175">
                      <w:rPr>
                        <w:rStyle w:val="PageNumber"/>
                        <w:rFonts w:ascii="Century Gothic" w:hAnsi="Century Gothic"/>
                      </w:rPr>
                      <w:t>0</w:t>
                    </w:r>
                    <w:r w:rsidRPr="009C6175">
                      <w:rPr>
                        <w:rStyle w:val="PageNumber"/>
                        <w:rFonts w:ascii="Century Gothic" w:hAnsi="Century Gothic"/>
                      </w:rPr>
                      <w:fldChar w:fldCharType="end"/>
                    </w:r>
                  </w:p>
                </w:txbxContent>
              </v:textbox>
              <w10:wrap type="topAndBottom" anchorx="margin" anchory="page"/>
            </v:rect>
          </w:pict>
        </mc:Fallback>
      </mc:AlternateContent>
    </w:r>
  </w:p>
  <w:p w14:paraId="10B94BBC" w14:textId="78A3C8B4" w:rsidR="0077276A" w:rsidRPr="009C6175" w:rsidRDefault="00CA17CF" w:rsidP="009C6175">
    <w:pPr>
      <w:pStyle w:val="Footer"/>
    </w:pPr>
    <w:r w:rsidRPr="00CA17CF">
      <w:rPr>
        <w:rFonts w:ascii="Calibri Light" w:hAnsi="Calibri Light" w:cs="Calibri Light"/>
        <w:b/>
        <w:bCs/>
        <w:noProof/>
        <w:color w:val="8D978B"/>
        <w:u w:val="single"/>
      </w:rPr>
      <mc:AlternateContent>
        <mc:Choice Requires="wps">
          <w:drawing>
            <wp:anchor distT="45720" distB="45720" distL="114300" distR="114300" simplePos="0" relativeHeight="251711489" behindDoc="0" locked="0" layoutInCell="1" allowOverlap="1" wp14:anchorId="6A1795D7" wp14:editId="0C2E43DA">
              <wp:simplePos x="0" y="0"/>
              <wp:positionH relativeFrom="margin">
                <wp:posOffset>1983105</wp:posOffset>
              </wp:positionH>
              <wp:positionV relativeFrom="paragraph">
                <wp:posOffset>6350</wp:posOffset>
              </wp:positionV>
              <wp:extent cx="2360930" cy="219075"/>
              <wp:effectExtent l="0" t="0" r="3810" b="9525"/>
              <wp:wrapSquare wrapText="bothSides"/>
              <wp:docPr id="67120876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219075"/>
                      </a:xfrm>
                      <a:prstGeom prst="rect">
                        <a:avLst/>
                      </a:prstGeom>
                      <a:solidFill>
                        <a:srgbClr val="FFFFFF"/>
                      </a:solidFill>
                      <a:ln w="9525">
                        <a:noFill/>
                        <a:miter lim="800000"/>
                        <a:headEnd/>
                        <a:tailEnd/>
                      </a:ln>
                    </wps:spPr>
                    <wps:txbx>
                      <w:txbxContent>
                        <w:p w14:paraId="1123DD39" w14:textId="77777777" w:rsidR="00CA17CF" w:rsidRPr="00CA17CF" w:rsidRDefault="00CA17CF" w:rsidP="00CA17CF">
                          <w:pPr>
                            <w:jc w:val="center"/>
                            <w:rPr>
                              <w:rFonts w:ascii="Century Gothic" w:hAnsi="Century Gothic"/>
                              <w:sz w:val="18"/>
                              <w:szCs w:val="18"/>
                            </w:rPr>
                          </w:pPr>
                          <w:r w:rsidRPr="00CA17CF">
                            <w:rPr>
                              <w:rFonts w:ascii="Century Gothic" w:hAnsi="Century Gothic"/>
                              <w:sz w:val="18"/>
                              <w:szCs w:val="18"/>
                            </w:rPr>
                            <w:t>August 29, 2023</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6A1795D7" id="_x0000_t202" coordsize="21600,21600" o:spt="202" path="m,l,21600r21600,l21600,xe">
              <v:stroke joinstyle="miter"/>
              <v:path gradientshapeok="t" o:connecttype="rect"/>
            </v:shapetype>
            <v:shape id="_x0000_s1036" type="#_x0000_t202" style="position:absolute;margin-left:156.15pt;margin-top:.5pt;width:185.9pt;height:17.25pt;z-index:251711489;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" stroked="f">
              <v:textbox>
                <w:txbxContent>
                  <w:p w14:paraId="1123DD39" w14:textId="77777777" w:rsidR="00CA17CF" w:rsidRPr="00CA17CF" w:rsidRDefault="00CA17CF" w:rsidP="00CA17CF">
                    <w:pPr>
                      <w:jc w:val="center"/>
                      <w:rPr>
                        <w:rFonts w:ascii="Century Gothic" w:hAnsi="Century Gothic"/>
                        <w:sz w:val="18"/>
                        <w:szCs w:val="18"/>
                      </w:rPr>
                    </w:pPr>
                    <w:r w:rsidRPr="00CA17CF">
                      <w:rPr>
                        <w:rFonts w:ascii="Century Gothic" w:hAnsi="Century Gothic"/>
                        <w:sz w:val="18"/>
                        <w:szCs w:val="18"/>
                      </w:rPr>
                      <w:t>August 29, 2023</w:t>
                    </w:r>
                  </w:p>
                </w:txbxContent>
              </v:textbox>
              <w10:wrap type="square" anchorx="margin"/>
            </v:shape>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F8B154" w14:textId="0A0B4A39" w:rsidR="002F37E6" w:rsidRDefault="002F37E6">
    <w:pPr>
      <w:pStyle w:val="Footer"/>
    </w:pPr>
    <w:r>
      <w:rPr>
        <w:noProof/>
      </w:rPr>
      <mc:AlternateContent>
        <mc:Choice Requires="wps">
          <w:drawing>
            <wp:anchor distT="0" distB="0" distL="0" distR="0" simplePos="0" relativeHeight="251684865" behindDoc="0" locked="0" layoutInCell="1" allowOverlap="1" wp14:anchorId="6E2B1E15" wp14:editId="1B307ABE">
              <wp:simplePos x="635" y="635"/>
              <wp:positionH relativeFrom="leftMargin">
                <wp:align>left</wp:align>
              </wp:positionH>
              <wp:positionV relativeFrom="paragraph">
                <wp:posOffset>635</wp:posOffset>
              </wp:positionV>
              <wp:extent cx="443865" cy="443865"/>
              <wp:effectExtent l="0" t="0" r="15875" b="18415"/>
              <wp:wrapSquare wrapText="bothSides"/>
              <wp:docPr id="7" name="Text Box 7" descr="Kyndryl Confidential"/>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C938E96" w14:textId="13D1C385" w:rsidR="002F37E6" w:rsidRPr="002F37E6" w:rsidRDefault="002F37E6">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6E2B1E15" id="_x0000_t202" coordsize="21600,21600" o:spt="202" path="m,l,21600r21600,l21600,xe">
              <v:stroke joinstyle="miter"/>
              <v:path gradientshapeok="t" o:connecttype="rect"/>
            </v:shapetype>
            <v:shape id="Text Box 7" o:spid="_x0000_s1037" type="#_x0000_t202" alt="Kyndryl Confidential" style="position:absolute;margin-left:0;margin-top:.05pt;width:34.95pt;height:34.95pt;z-index:251684865;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" filled="f" stroked="f">
              <v:textbox style="mso-fit-shape-to-text:t" inset="5pt,0,0,0">
                <w:txbxContent>
                  <w:p w14:paraId="0C938E96" w14:textId="13D1C385" w:rsidR="002F37E6" w:rsidRPr="002F37E6" w:rsidRDefault="002F37E6">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v:textbox>
              <w10:wrap type="square"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B83EA2" w14:textId="77777777" w:rsidR="00B25A65" w:rsidRDefault="00B25A65" w:rsidP="00BA1072">
      <w:pPr>
        <w:spacing w:after="0" w:line="240" w:lineRule="auto"/>
      </w:pPr>
      <w:r>
        <w:separator/>
      </w:r>
    </w:p>
  </w:footnote>
  <w:footnote w:type="continuationSeparator" w:id="0">
    <w:p w14:paraId="38322FBF" w14:textId="77777777" w:rsidR="00B25A65" w:rsidRDefault="00B25A65" w:rsidP="00BA1072">
      <w:pPr>
        <w:spacing w:after="0" w:line="240" w:lineRule="auto"/>
      </w:pPr>
      <w:r>
        <w:continuationSeparator/>
      </w:r>
    </w:p>
  </w:footnote>
  <w:footnote w:type="continuationNotice" w:id="1">
    <w:p w14:paraId="5C679390" w14:textId="77777777" w:rsidR="00B25A65" w:rsidRDefault="00B25A6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2639088E" w14:paraId="45800AEF" w14:textId="77777777" w:rsidTr="2639088E">
      <w:trPr>
        <w:trHeight w:val="300"/>
      </w:trPr>
      <w:tc>
        <w:tcPr>
          <w:tcW w:w="3120" w:type="dxa"/>
        </w:tcPr>
        <w:p w14:paraId="5AF3B34A" w14:textId="46862BB4" w:rsidR="2639088E" w:rsidRDefault="2639088E" w:rsidP="2639088E">
          <w:pPr>
            <w:pStyle w:val="Header"/>
            <w:ind w:left="-115"/>
          </w:pPr>
        </w:p>
      </w:tc>
      <w:tc>
        <w:tcPr>
          <w:tcW w:w="3120" w:type="dxa"/>
        </w:tcPr>
        <w:p w14:paraId="78A4D84D" w14:textId="018988CC" w:rsidR="2639088E" w:rsidRDefault="2639088E" w:rsidP="2639088E">
          <w:pPr>
            <w:pStyle w:val="Header"/>
            <w:jc w:val="center"/>
          </w:pPr>
        </w:p>
      </w:tc>
      <w:tc>
        <w:tcPr>
          <w:tcW w:w="3120" w:type="dxa"/>
        </w:tcPr>
        <w:p w14:paraId="37304010" w14:textId="28E0AF5E" w:rsidR="2639088E" w:rsidRDefault="2639088E" w:rsidP="2639088E">
          <w:pPr>
            <w:pStyle w:val="Header"/>
            <w:ind w:right="-115"/>
            <w:jc w:val="right"/>
          </w:pPr>
        </w:p>
      </w:tc>
    </w:tr>
  </w:tbl>
  <w:p w14:paraId="510E5D7A" w14:textId="5033128C" w:rsidR="2639088E" w:rsidRDefault="2639088E" w:rsidP="2639088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45F269" w14:textId="278EC881" w:rsidR="005B4A32" w:rsidRPr="009C6175" w:rsidRDefault="005B4A32" w:rsidP="005B4A32">
    <w:pPr>
      <w:pStyle w:val="Header"/>
      <w:spacing w:after="240"/>
      <w:rPr>
        <w:rFonts w:ascii="Century Gothic" w:hAnsi="Century Gothic" w:cs="Arial"/>
        <w:sz w:val="16"/>
        <w:szCs w:val="16"/>
      </w:rPr>
    </w:pPr>
    <w:r w:rsidRPr="009C6175">
      <w:rPr>
        <w:rFonts w:ascii="Century Gothic" w:hAnsi="Century Gothic" w:cs="Arial"/>
        <w:noProof/>
        <w:sz w:val="16"/>
        <w:szCs w:val="16"/>
      </w:rPr>
      <w:drawing>
        <wp:anchor distT="0" distB="0" distL="114300" distR="114300" simplePos="0" relativeHeight="251748353" behindDoc="0" locked="0" layoutInCell="1" allowOverlap="1" wp14:anchorId="3D717DE3" wp14:editId="45F73BD7">
          <wp:simplePos x="0" y="0"/>
          <wp:positionH relativeFrom="column">
            <wp:posOffset>5518297</wp:posOffset>
          </wp:positionH>
          <wp:positionV relativeFrom="paragraph">
            <wp:posOffset>0</wp:posOffset>
          </wp:positionV>
          <wp:extent cx="822960" cy="201168"/>
          <wp:effectExtent l="0" t="0" r="0" b="8890"/>
          <wp:wrapSquare wrapText="bothSides"/>
          <wp:docPr id="1641128648" name="Picture 1641128648">
            <a:extLst xmlns:a="http://schemas.openxmlformats.org/drawingml/2006/main">
              <a:ext uri="{FF2B5EF4-FFF2-40B4-BE49-F238E27FC236}">
                <a16:creationId xmlns:a16="http://schemas.microsoft.com/office/drawing/2014/main" id="{A934BC94-F602-68E2-424C-F1F1F83DF0F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a:extLst>
                      <a:ext uri="{FF2B5EF4-FFF2-40B4-BE49-F238E27FC236}">
                        <a16:creationId xmlns:a16="http://schemas.microsoft.com/office/drawing/2014/main" id="{A934BC94-F602-68E2-424C-F1F1F83DF0FD}"/>
                      </a:ext>
                    </a:extLst>
                  </pic:cNvPr>
                  <pic:cNvPicPr>
                    <a:picLocks noChangeAspect="1"/>
                  </pic:cNvPicPr>
                </pic:nvPicPr>
                <pic:blipFill>
                  <a:blip r:embed="rId1">
                    <a:clrChange>
                      <a:clrFrom>
                        <a:srgbClr val="FCFAFB"/>
                      </a:clrFrom>
                      <a:clrTo>
                        <a:srgbClr val="FCFAFB">
                          <a:alpha val="0"/>
                        </a:srgbClr>
                      </a:clrTo>
                    </a:clrChange>
                    <a:extLst>
                      <a:ext uri="{28A0092B-C50C-407E-A947-70E740481C1C}">
                        <a14:useLocalDpi xmlns:a14="http://schemas.microsoft.com/office/drawing/2010/main" val="0"/>
                      </a:ext>
                    </a:extLst>
                  </a:blip>
                  <a:stretch>
                    <a:fillRect/>
                  </a:stretch>
                </pic:blipFill>
                <pic:spPr>
                  <a:xfrm>
                    <a:off x="0" y="0"/>
                    <a:ext cx="822960" cy="201168"/>
                  </a:xfrm>
                  <a:prstGeom prst="rect">
                    <a:avLst/>
                  </a:prstGeom>
                </pic:spPr>
              </pic:pic>
            </a:graphicData>
          </a:graphic>
          <wp14:sizeRelH relativeFrom="margin">
            <wp14:pctWidth>0</wp14:pctWidth>
          </wp14:sizeRelH>
          <wp14:sizeRelV relativeFrom="margin">
            <wp14:pctHeight>0</wp14:pctHeight>
          </wp14:sizeRelV>
        </wp:anchor>
      </w:drawing>
    </w:r>
    <w:r w:rsidRPr="00CA17CF">
      <w:rPr>
        <w:rFonts w:ascii="Century Gothic" w:hAnsi="Century Gothic" w:cs="Arial"/>
        <w:sz w:val="16"/>
        <w:szCs w:val="16"/>
      </w:rPr>
      <w:t>Volume 1A – Infrastructure Business Proposal</w:t>
    </w:r>
    <w:r>
      <w:rPr>
        <w:rFonts w:ascii="Century Gothic" w:hAnsi="Century Gothic" w:cs="Arial"/>
        <w:sz w:val="16"/>
        <w:szCs w:val="16"/>
      </w:rPr>
      <w:t xml:space="preserve"> BAFO</w:t>
    </w:r>
    <w:r>
      <w:rPr>
        <w:rFonts w:ascii="Century Gothic" w:hAnsi="Century Gothic" w:cs="Arial"/>
        <w:sz w:val="16"/>
        <w:szCs w:val="16"/>
      </w:rPr>
      <w:br/>
    </w:r>
    <w:r w:rsidRPr="009C6175">
      <w:rPr>
        <w:rFonts w:ascii="Century Gothic" w:hAnsi="Century Gothic" w:cs="Arial"/>
        <w:sz w:val="16"/>
        <w:szCs w:val="16"/>
      </w:rPr>
      <w:t>RFP #01-2022</w:t>
    </w:r>
    <w:r w:rsidR="005479C0">
      <w:rPr>
        <w:rFonts w:ascii="Century Gothic" w:hAnsi="Century Gothic" w:cs="Arial"/>
        <w:sz w:val="16"/>
        <w:szCs w:val="16"/>
      </w:rPr>
      <w:br/>
    </w:r>
    <w:r>
      <w:rPr>
        <w:rFonts w:ascii="Century Gothic" w:hAnsi="Century Gothic" w:cs="Arial"/>
        <w:sz w:val="16"/>
        <w:szCs w:val="16"/>
      </w:rPr>
      <w:t>Infrastructure Understand and Approach to the CalSAWS</w:t>
    </w:r>
    <w:r>
      <w:rPr>
        <w:rFonts w:ascii="Century Gothic" w:hAnsi="Century Gothic" w:cs="Arial"/>
        <w:sz w:val="16"/>
        <w:szCs w:val="16"/>
      </w:rPr>
      <w:br/>
      <w:t>Integrated Multi-Contractor Environment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D87825" w14:textId="1064621C" w:rsidR="0077276A" w:rsidRPr="005479C0" w:rsidRDefault="005479C0" w:rsidP="005479C0">
    <w:pPr>
      <w:pStyle w:val="Header"/>
      <w:spacing w:after="240"/>
      <w:rPr>
        <w:rFonts w:ascii="Century Gothic" w:hAnsi="Century Gothic" w:cs="Arial"/>
        <w:sz w:val="16"/>
        <w:szCs w:val="16"/>
      </w:rPr>
    </w:pPr>
    <w:r w:rsidRPr="009C6175">
      <w:rPr>
        <w:rFonts w:ascii="Century Gothic" w:hAnsi="Century Gothic" w:cs="Arial"/>
        <w:noProof/>
        <w:sz w:val="16"/>
        <w:szCs w:val="16"/>
      </w:rPr>
      <w:drawing>
        <wp:anchor distT="0" distB="0" distL="114300" distR="114300" simplePos="0" relativeHeight="251750401" behindDoc="0" locked="0" layoutInCell="1" allowOverlap="1" wp14:anchorId="7E2C2CE6" wp14:editId="7FC37208">
          <wp:simplePos x="0" y="0"/>
          <wp:positionH relativeFrom="column">
            <wp:posOffset>5518297</wp:posOffset>
          </wp:positionH>
          <wp:positionV relativeFrom="paragraph">
            <wp:posOffset>0</wp:posOffset>
          </wp:positionV>
          <wp:extent cx="822960" cy="201168"/>
          <wp:effectExtent l="0" t="0" r="0" b="8890"/>
          <wp:wrapSquare wrapText="bothSides"/>
          <wp:docPr id="171606843" name="Picture 171606843">
            <a:extLst xmlns:a="http://schemas.openxmlformats.org/drawingml/2006/main">
              <a:ext uri="{FF2B5EF4-FFF2-40B4-BE49-F238E27FC236}">
                <a16:creationId xmlns:a16="http://schemas.microsoft.com/office/drawing/2014/main" id="{A934BC94-F602-68E2-424C-F1F1F83DF0F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a:extLst>
                      <a:ext uri="{FF2B5EF4-FFF2-40B4-BE49-F238E27FC236}">
                        <a16:creationId xmlns:a16="http://schemas.microsoft.com/office/drawing/2014/main" id="{A934BC94-F602-68E2-424C-F1F1F83DF0FD}"/>
                      </a:ext>
                    </a:extLst>
                  </pic:cNvPr>
                  <pic:cNvPicPr>
                    <a:picLocks noChangeAspect="1"/>
                  </pic:cNvPicPr>
                </pic:nvPicPr>
                <pic:blipFill>
                  <a:blip r:embed="rId1">
                    <a:clrChange>
                      <a:clrFrom>
                        <a:srgbClr val="FCFAFB"/>
                      </a:clrFrom>
                      <a:clrTo>
                        <a:srgbClr val="FCFAFB">
                          <a:alpha val="0"/>
                        </a:srgbClr>
                      </a:clrTo>
                    </a:clrChange>
                    <a:extLst>
                      <a:ext uri="{28A0092B-C50C-407E-A947-70E740481C1C}">
                        <a14:useLocalDpi xmlns:a14="http://schemas.microsoft.com/office/drawing/2010/main" val="0"/>
                      </a:ext>
                    </a:extLst>
                  </a:blip>
                  <a:stretch>
                    <a:fillRect/>
                  </a:stretch>
                </pic:blipFill>
                <pic:spPr>
                  <a:xfrm>
                    <a:off x="0" y="0"/>
                    <a:ext cx="822960" cy="201168"/>
                  </a:xfrm>
                  <a:prstGeom prst="rect">
                    <a:avLst/>
                  </a:prstGeom>
                </pic:spPr>
              </pic:pic>
            </a:graphicData>
          </a:graphic>
          <wp14:sizeRelH relativeFrom="margin">
            <wp14:pctWidth>0</wp14:pctWidth>
          </wp14:sizeRelH>
          <wp14:sizeRelV relativeFrom="margin">
            <wp14:pctHeight>0</wp14:pctHeight>
          </wp14:sizeRelV>
        </wp:anchor>
      </w:drawing>
    </w:r>
    <w:r w:rsidRPr="00CA17CF">
      <w:rPr>
        <w:rFonts w:ascii="Century Gothic" w:hAnsi="Century Gothic" w:cs="Arial"/>
        <w:sz w:val="16"/>
        <w:szCs w:val="16"/>
      </w:rPr>
      <w:t>Volume 1A – Infrastructure Business Proposal</w:t>
    </w:r>
    <w:r>
      <w:rPr>
        <w:rFonts w:ascii="Century Gothic" w:hAnsi="Century Gothic" w:cs="Arial"/>
        <w:sz w:val="16"/>
        <w:szCs w:val="16"/>
      </w:rPr>
      <w:t xml:space="preserve"> BAFO</w:t>
    </w:r>
    <w:r>
      <w:rPr>
        <w:rFonts w:ascii="Century Gothic" w:hAnsi="Century Gothic" w:cs="Arial"/>
        <w:sz w:val="16"/>
        <w:szCs w:val="16"/>
      </w:rPr>
      <w:br/>
    </w:r>
    <w:r w:rsidRPr="009C6175">
      <w:rPr>
        <w:rFonts w:ascii="Century Gothic" w:hAnsi="Century Gothic" w:cs="Arial"/>
        <w:sz w:val="16"/>
        <w:szCs w:val="16"/>
      </w:rPr>
      <w:t>RFP #01-2022</w:t>
    </w:r>
    <w:r>
      <w:rPr>
        <w:rFonts w:ascii="Century Gothic" w:hAnsi="Century Gothic" w:cs="Arial"/>
        <w:sz w:val="16"/>
        <w:szCs w:val="16"/>
      </w:rPr>
      <w:br/>
      <w:t>Infrastructure Understand and Approach to the CalSAWS</w:t>
    </w:r>
    <w:r>
      <w:rPr>
        <w:rFonts w:ascii="Century Gothic" w:hAnsi="Century Gothic" w:cs="Arial"/>
        <w:sz w:val="16"/>
        <w:szCs w:val="16"/>
      </w:rPr>
      <w:br/>
      <w:t>Integrated Multi-Contractor Environment</w:t>
    </w:r>
  </w:p>
</w:hdr>
</file>

<file path=word/intelligence2.xml><?xml version="1.0" encoding="utf-8"?>
<int2:intelligence xmlns:int2="http://schemas.microsoft.com/office/intelligence/2020/intelligence" xmlns:oel="http://schemas.microsoft.com/office/2019/extlst">
  <int2:observations>
    <int2:textHash int2:hashCode="/aSb1pkCrs0ddy" int2:id="xKtYgHEj">
      <int2:state int2:value="Rejected" int2:type="AugLoop_Text_Critique"/>
    </int2:textHash>
    <int2:bookmark int2:bookmarkName="_Int_1lPWhF2v" int2:invalidationBookmarkName="" int2:hashCode="qMMwZ17kdGEyEe" int2:id="Ry93IgJV">
      <int2:state int2:value="Rejected" int2:type="AugLoop_Text_Critique"/>
    </int2:bookmark>
    <int2:bookmark int2:bookmarkName="_Int_k9FYtZMd" int2:invalidationBookmarkName="" int2:hashCode="0odeILFxnIDU0T" int2:id="HEwgSFkL">
      <int2:state int2:value="Rejected" int2:type="AugLoop_Text_Critique"/>
    </int2:bookmark>
    <int2:bookmark int2:bookmarkName="_Int_GRKFfOYs" int2:invalidationBookmarkName="" int2:hashCode="NM+jAtNpyFL4e+" int2:id="uwbxytBY">
      <int2:state int2:value="Rejected" int2:type="AugLoop_Acronyms_AcronymsCritique"/>
    </int2:bookmark>
    <int2:bookmark int2:bookmarkName="_Int_jZdFFWjC" int2:invalidationBookmarkName="" int2:hashCode="VCIDGlI1MAKq5J" int2:id="wYQTbaMW">
      <int2:state int2:value="Rejected" int2:type="AugLoop_Acronyms_AcronymsCritique"/>
    </int2:bookmark>
    <int2:bookmark int2:bookmarkName="_Int_oVIu9kFh" int2:invalidationBookmarkName="" int2:hashCode="kO9wL3OqiTM3/o" int2:id="urSxWUDS">
      <int2:state int2:value="Rejected" int2:type="AugLoop_Acronyms_AcronymsCritique"/>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B0507A7C"/>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18A237AB"/>
    <w:multiLevelType w:val="hybridMultilevel"/>
    <w:tmpl w:val="6D2A760A"/>
    <w:lvl w:ilvl="0" w:tplc="04090001">
      <w:start w:val="1"/>
      <w:numFmt w:val="bullet"/>
      <w:lvlText w:val=""/>
      <w:lvlJc w:val="left"/>
      <w:pPr>
        <w:ind w:left="360" w:hanging="360"/>
      </w:pPr>
      <w:rPr>
        <w:rFonts w:ascii="Symbol" w:hAnsi="Symbol" w:hint="default"/>
      </w:rPr>
    </w:lvl>
    <w:lvl w:ilvl="1" w:tplc="FFFFFFFF" w:tentative="1">
      <w:start w:val="1"/>
      <w:numFmt w:val="lowerLetter"/>
      <w:lvlText w:val="%2."/>
      <w:lvlJc w:val="left"/>
      <w:pPr>
        <w:ind w:left="1030" w:hanging="360"/>
      </w:pPr>
    </w:lvl>
    <w:lvl w:ilvl="2" w:tplc="FFFFFFFF" w:tentative="1">
      <w:start w:val="1"/>
      <w:numFmt w:val="lowerRoman"/>
      <w:lvlText w:val="%3."/>
      <w:lvlJc w:val="right"/>
      <w:pPr>
        <w:ind w:left="1750" w:hanging="180"/>
      </w:pPr>
    </w:lvl>
    <w:lvl w:ilvl="3" w:tplc="FFFFFFFF" w:tentative="1">
      <w:start w:val="1"/>
      <w:numFmt w:val="decimal"/>
      <w:lvlText w:val="%4."/>
      <w:lvlJc w:val="left"/>
      <w:pPr>
        <w:ind w:left="2470" w:hanging="360"/>
      </w:pPr>
    </w:lvl>
    <w:lvl w:ilvl="4" w:tplc="FFFFFFFF" w:tentative="1">
      <w:start w:val="1"/>
      <w:numFmt w:val="lowerLetter"/>
      <w:lvlText w:val="%5."/>
      <w:lvlJc w:val="left"/>
      <w:pPr>
        <w:ind w:left="3190" w:hanging="360"/>
      </w:pPr>
    </w:lvl>
    <w:lvl w:ilvl="5" w:tplc="FFFFFFFF" w:tentative="1">
      <w:start w:val="1"/>
      <w:numFmt w:val="lowerRoman"/>
      <w:lvlText w:val="%6."/>
      <w:lvlJc w:val="right"/>
      <w:pPr>
        <w:ind w:left="3910" w:hanging="180"/>
      </w:pPr>
    </w:lvl>
    <w:lvl w:ilvl="6" w:tplc="FFFFFFFF" w:tentative="1">
      <w:start w:val="1"/>
      <w:numFmt w:val="decimal"/>
      <w:lvlText w:val="%7."/>
      <w:lvlJc w:val="left"/>
      <w:pPr>
        <w:ind w:left="4630" w:hanging="360"/>
      </w:pPr>
    </w:lvl>
    <w:lvl w:ilvl="7" w:tplc="FFFFFFFF" w:tentative="1">
      <w:start w:val="1"/>
      <w:numFmt w:val="lowerLetter"/>
      <w:lvlText w:val="%8."/>
      <w:lvlJc w:val="left"/>
      <w:pPr>
        <w:ind w:left="5350" w:hanging="360"/>
      </w:pPr>
    </w:lvl>
    <w:lvl w:ilvl="8" w:tplc="FFFFFFFF" w:tentative="1">
      <w:start w:val="1"/>
      <w:numFmt w:val="lowerRoman"/>
      <w:lvlText w:val="%9."/>
      <w:lvlJc w:val="right"/>
      <w:pPr>
        <w:ind w:left="6070" w:hanging="180"/>
      </w:pPr>
    </w:lvl>
  </w:abstractNum>
  <w:abstractNum w:abstractNumId="2" w15:restartNumberingAfterBreak="0">
    <w:nsid w:val="1F036615"/>
    <w:multiLevelType w:val="hybridMultilevel"/>
    <w:tmpl w:val="065EAF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B214BC3"/>
    <w:multiLevelType w:val="hybridMultilevel"/>
    <w:tmpl w:val="7CFC2CBA"/>
    <w:lvl w:ilvl="0" w:tplc="2C844CF0">
      <w:start w:val="1"/>
      <w:numFmt w:val="decimal"/>
      <w:pStyle w:val="List"/>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E2D23E3"/>
    <w:multiLevelType w:val="hybridMultilevel"/>
    <w:tmpl w:val="E6B8A248"/>
    <w:lvl w:ilvl="0" w:tplc="35042778">
      <w:start w:val="1"/>
      <w:numFmt w:val="bullet"/>
      <w:pStyle w:val="TableBullet"/>
      <w:lvlText w:val="•"/>
      <w:lvlJc w:val="left"/>
      <w:pPr>
        <w:ind w:left="1170" w:hanging="360"/>
      </w:pPr>
      <w:rPr>
        <w:rFonts w:ascii="Cambria" w:hAnsi="Cambria" w:hint="default"/>
        <w:color w:val="auto"/>
        <w:sz w:val="22"/>
        <w:szCs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E1D231F"/>
    <w:multiLevelType w:val="hybridMultilevel"/>
    <w:tmpl w:val="0720B7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0546966"/>
    <w:multiLevelType w:val="hybridMultilevel"/>
    <w:tmpl w:val="94A85D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1FC64DB"/>
    <w:multiLevelType w:val="hybridMultilevel"/>
    <w:tmpl w:val="319EFC96"/>
    <w:lvl w:ilvl="0" w:tplc="A290DC12">
      <w:start w:val="1"/>
      <w:numFmt w:val="decimal"/>
      <w:pStyle w:val="Heading2"/>
      <w:lvlText w:val="5.2.3.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7F10592"/>
    <w:multiLevelType w:val="hybridMultilevel"/>
    <w:tmpl w:val="3A52BDAE"/>
    <w:lvl w:ilvl="0" w:tplc="31CA63CE">
      <w:start w:val="1"/>
      <w:numFmt w:val="bullet"/>
      <w:pStyle w:val="RFP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5F760737"/>
    <w:multiLevelType w:val="multilevel"/>
    <w:tmpl w:val="92D8CF68"/>
    <w:lvl w:ilvl="0">
      <w:start w:val="1"/>
      <w:numFmt w:val="decimal"/>
      <w:pStyle w:val="ListNumber"/>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0" w15:restartNumberingAfterBreak="0">
    <w:nsid w:val="6C3C10CC"/>
    <w:multiLevelType w:val="hybridMultilevel"/>
    <w:tmpl w:val="957C2824"/>
    <w:lvl w:ilvl="0" w:tplc="FFFFFFFF">
      <w:start w:val="1"/>
      <w:numFmt w:val="decimal"/>
      <w:pStyle w:val="TableBullet1"/>
      <w:lvlText w:val="%1."/>
      <w:lvlJc w:val="left"/>
      <w:pPr>
        <w:ind w:left="360" w:hanging="360"/>
      </w:pPr>
    </w:lvl>
    <w:lvl w:ilvl="1" w:tplc="04090019" w:tentative="1">
      <w:start w:val="1"/>
      <w:numFmt w:val="lowerLetter"/>
      <w:lvlText w:val="%2."/>
      <w:lvlJc w:val="left"/>
      <w:pPr>
        <w:ind w:left="1030" w:hanging="360"/>
      </w:pPr>
    </w:lvl>
    <w:lvl w:ilvl="2" w:tplc="0409001B" w:tentative="1">
      <w:start w:val="1"/>
      <w:numFmt w:val="lowerRoman"/>
      <w:lvlText w:val="%3."/>
      <w:lvlJc w:val="right"/>
      <w:pPr>
        <w:ind w:left="1750" w:hanging="180"/>
      </w:pPr>
    </w:lvl>
    <w:lvl w:ilvl="3" w:tplc="0409000F" w:tentative="1">
      <w:start w:val="1"/>
      <w:numFmt w:val="decimal"/>
      <w:lvlText w:val="%4."/>
      <w:lvlJc w:val="left"/>
      <w:pPr>
        <w:ind w:left="2470" w:hanging="360"/>
      </w:pPr>
    </w:lvl>
    <w:lvl w:ilvl="4" w:tplc="04090019" w:tentative="1">
      <w:start w:val="1"/>
      <w:numFmt w:val="lowerLetter"/>
      <w:lvlText w:val="%5."/>
      <w:lvlJc w:val="left"/>
      <w:pPr>
        <w:ind w:left="3190" w:hanging="360"/>
      </w:pPr>
    </w:lvl>
    <w:lvl w:ilvl="5" w:tplc="0409001B" w:tentative="1">
      <w:start w:val="1"/>
      <w:numFmt w:val="lowerRoman"/>
      <w:lvlText w:val="%6."/>
      <w:lvlJc w:val="right"/>
      <w:pPr>
        <w:ind w:left="3910" w:hanging="180"/>
      </w:pPr>
    </w:lvl>
    <w:lvl w:ilvl="6" w:tplc="0409000F" w:tentative="1">
      <w:start w:val="1"/>
      <w:numFmt w:val="decimal"/>
      <w:lvlText w:val="%7."/>
      <w:lvlJc w:val="left"/>
      <w:pPr>
        <w:ind w:left="4630" w:hanging="360"/>
      </w:pPr>
    </w:lvl>
    <w:lvl w:ilvl="7" w:tplc="04090019" w:tentative="1">
      <w:start w:val="1"/>
      <w:numFmt w:val="lowerLetter"/>
      <w:lvlText w:val="%8."/>
      <w:lvlJc w:val="left"/>
      <w:pPr>
        <w:ind w:left="5350" w:hanging="360"/>
      </w:pPr>
    </w:lvl>
    <w:lvl w:ilvl="8" w:tplc="0409001B" w:tentative="1">
      <w:start w:val="1"/>
      <w:numFmt w:val="lowerRoman"/>
      <w:lvlText w:val="%9."/>
      <w:lvlJc w:val="right"/>
      <w:pPr>
        <w:ind w:left="6070" w:hanging="180"/>
      </w:pPr>
    </w:lvl>
  </w:abstractNum>
  <w:abstractNum w:abstractNumId="11" w15:restartNumberingAfterBreak="0">
    <w:nsid w:val="6E9E766B"/>
    <w:multiLevelType w:val="hybridMultilevel"/>
    <w:tmpl w:val="66F08340"/>
    <w:lvl w:ilvl="0" w:tplc="D022383C">
      <w:start w:val="1"/>
      <w:numFmt w:val="decimal"/>
      <w:pStyle w:val="Heading3"/>
      <w:lvlText w:val="5.2.3.1.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27532577">
    <w:abstractNumId w:val="0"/>
  </w:num>
  <w:num w:numId="2" w16cid:durableId="329912242">
    <w:abstractNumId w:val="8"/>
  </w:num>
  <w:num w:numId="3" w16cid:durableId="1339581407">
    <w:abstractNumId w:val="9"/>
  </w:num>
  <w:num w:numId="4" w16cid:durableId="1280255662">
    <w:abstractNumId w:val="3"/>
  </w:num>
  <w:num w:numId="5" w16cid:durableId="1035035071">
    <w:abstractNumId w:val="4"/>
  </w:num>
  <w:num w:numId="6" w16cid:durableId="1792823567">
    <w:abstractNumId w:val="10"/>
  </w:num>
  <w:num w:numId="7" w16cid:durableId="1791171177">
    <w:abstractNumId w:val="7"/>
  </w:num>
  <w:num w:numId="8" w16cid:durableId="1087725094">
    <w:abstractNumId w:val="6"/>
  </w:num>
  <w:num w:numId="9" w16cid:durableId="1259175652">
    <w:abstractNumId w:val="5"/>
  </w:num>
  <w:num w:numId="10" w16cid:durableId="1750615143">
    <w:abstractNumId w:val="2"/>
  </w:num>
  <w:num w:numId="11" w16cid:durableId="1450122387">
    <w:abstractNumId w:val="7"/>
    <w:lvlOverride w:ilvl="0">
      <w:startOverride w:val="1"/>
    </w:lvlOverride>
  </w:num>
  <w:num w:numId="12" w16cid:durableId="2142187138">
    <w:abstractNumId w:val="11"/>
  </w:num>
  <w:num w:numId="13" w16cid:durableId="1797405070">
    <w:abstractNumId w:val="1"/>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93C72"/>
    <w:rsid w:val="00001A75"/>
    <w:rsid w:val="00004391"/>
    <w:rsid w:val="00015E7C"/>
    <w:rsid w:val="00020327"/>
    <w:rsid w:val="000254B8"/>
    <w:rsid w:val="0002654E"/>
    <w:rsid w:val="00027DC9"/>
    <w:rsid w:val="00031AF1"/>
    <w:rsid w:val="000346D4"/>
    <w:rsid w:val="00042E7E"/>
    <w:rsid w:val="00046AB3"/>
    <w:rsid w:val="00050F86"/>
    <w:rsid w:val="00056CD8"/>
    <w:rsid w:val="00057BCE"/>
    <w:rsid w:val="0006210B"/>
    <w:rsid w:val="00064263"/>
    <w:rsid w:val="00065185"/>
    <w:rsid w:val="00071635"/>
    <w:rsid w:val="00072630"/>
    <w:rsid w:val="00080DE6"/>
    <w:rsid w:val="000852CF"/>
    <w:rsid w:val="00092382"/>
    <w:rsid w:val="00094D55"/>
    <w:rsid w:val="00094EEA"/>
    <w:rsid w:val="00096B0C"/>
    <w:rsid w:val="000A13FC"/>
    <w:rsid w:val="000A181E"/>
    <w:rsid w:val="000A3C06"/>
    <w:rsid w:val="000A4108"/>
    <w:rsid w:val="000A63CC"/>
    <w:rsid w:val="000A766C"/>
    <w:rsid w:val="000A76DB"/>
    <w:rsid w:val="000B07CD"/>
    <w:rsid w:val="000B1A7A"/>
    <w:rsid w:val="000B1D25"/>
    <w:rsid w:val="000B5BD3"/>
    <w:rsid w:val="000C29EE"/>
    <w:rsid w:val="000C38FD"/>
    <w:rsid w:val="000C4FB3"/>
    <w:rsid w:val="000C5A7A"/>
    <w:rsid w:val="000D209D"/>
    <w:rsid w:val="000D2857"/>
    <w:rsid w:val="000D62DB"/>
    <w:rsid w:val="000D76DB"/>
    <w:rsid w:val="000E1716"/>
    <w:rsid w:val="000E431B"/>
    <w:rsid w:val="000E561C"/>
    <w:rsid w:val="000F14F4"/>
    <w:rsid w:val="000F3465"/>
    <w:rsid w:val="00102A85"/>
    <w:rsid w:val="0010776B"/>
    <w:rsid w:val="001119D3"/>
    <w:rsid w:val="00111ACD"/>
    <w:rsid w:val="0012025B"/>
    <w:rsid w:val="00125833"/>
    <w:rsid w:val="00126A91"/>
    <w:rsid w:val="001339EC"/>
    <w:rsid w:val="00137B53"/>
    <w:rsid w:val="00137C00"/>
    <w:rsid w:val="00150718"/>
    <w:rsid w:val="00165371"/>
    <w:rsid w:val="00167879"/>
    <w:rsid w:val="00170F5A"/>
    <w:rsid w:val="00171293"/>
    <w:rsid w:val="0017189B"/>
    <w:rsid w:val="0018310C"/>
    <w:rsid w:val="00187B1E"/>
    <w:rsid w:val="00187EE9"/>
    <w:rsid w:val="00192E5D"/>
    <w:rsid w:val="00194E37"/>
    <w:rsid w:val="0019581F"/>
    <w:rsid w:val="001A2578"/>
    <w:rsid w:val="001A2A3B"/>
    <w:rsid w:val="001A6553"/>
    <w:rsid w:val="001B2160"/>
    <w:rsid w:val="001B34C1"/>
    <w:rsid w:val="001B4016"/>
    <w:rsid w:val="001C027F"/>
    <w:rsid w:val="001C2B34"/>
    <w:rsid w:val="001D07F8"/>
    <w:rsid w:val="001D11AB"/>
    <w:rsid w:val="001D7BBF"/>
    <w:rsid w:val="001E0054"/>
    <w:rsid w:val="001E0AC1"/>
    <w:rsid w:val="001E1F08"/>
    <w:rsid w:val="001E28AA"/>
    <w:rsid w:val="001E35B1"/>
    <w:rsid w:val="001E5181"/>
    <w:rsid w:val="001F1198"/>
    <w:rsid w:val="001F2D53"/>
    <w:rsid w:val="001F5B7A"/>
    <w:rsid w:val="001F6D80"/>
    <w:rsid w:val="001F76B2"/>
    <w:rsid w:val="00200001"/>
    <w:rsid w:val="00213A94"/>
    <w:rsid w:val="00221251"/>
    <w:rsid w:val="0022229B"/>
    <w:rsid w:val="002249F4"/>
    <w:rsid w:val="002262ED"/>
    <w:rsid w:val="00226E3E"/>
    <w:rsid w:val="00230B1F"/>
    <w:rsid w:val="00231490"/>
    <w:rsid w:val="0023506A"/>
    <w:rsid w:val="00235736"/>
    <w:rsid w:val="00237636"/>
    <w:rsid w:val="002401A1"/>
    <w:rsid w:val="00245641"/>
    <w:rsid w:val="00252A8C"/>
    <w:rsid w:val="00255059"/>
    <w:rsid w:val="0026764A"/>
    <w:rsid w:val="00270898"/>
    <w:rsid w:val="00272153"/>
    <w:rsid w:val="0027275D"/>
    <w:rsid w:val="00274088"/>
    <w:rsid w:val="0027518B"/>
    <w:rsid w:val="00275DE2"/>
    <w:rsid w:val="00277FEF"/>
    <w:rsid w:val="00281C08"/>
    <w:rsid w:val="00283D14"/>
    <w:rsid w:val="0028444B"/>
    <w:rsid w:val="00285213"/>
    <w:rsid w:val="002852BC"/>
    <w:rsid w:val="00287164"/>
    <w:rsid w:val="002A42E9"/>
    <w:rsid w:val="002A46FB"/>
    <w:rsid w:val="002A496F"/>
    <w:rsid w:val="002A6B46"/>
    <w:rsid w:val="002B3FE2"/>
    <w:rsid w:val="002C1E3B"/>
    <w:rsid w:val="002C4658"/>
    <w:rsid w:val="002C57E4"/>
    <w:rsid w:val="002C677F"/>
    <w:rsid w:val="002D155E"/>
    <w:rsid w:val="002D7229"/>
    <w:rsid w:val="002E15AE"/>
    <w:rsid w:val="002E1BD0"/>
    <w:rsid w:val="002F37E6"/>
    <w:rsid w:val="00302EA3"/>
    <w:rsid w:val="00304CE9"/>
    <w:rsid w:val="003113D7"/>
    <w:rsid w:val="003155A6"/>
    <w:rsid w:val="00323D63"/>
    <w:rsid w:val="00326668"/>
    <w:rsid w:val="003273DF"/>
    <w:rsid w:val="0033022F"/>
    <w:rsid w:val="003318D9"/>
    <w:rsid w:val="00332BDC"/>
    <w:rsid w:val="0033618E"/>
    <w:rsid w:val="00336644"/>
    <w:rsid w:val="003373F9"/>
    <w:rsid w:val="00343E02"/>
    <w:rsid w:val="003522CC"/>
    <w:rsid w:val="00354FAD"/>
    <w:rsid w:val="003716CB"/>
    <w:rsid w:val="00371A51"/>
    <w:rsid w:val="00374DB3"/>
    <w:rsid w:val="003751C4"/>
    <w:rsid w:val="003807DF"/>
    <w:rsid w:val="0038118C"/>
    <w:rsid w:val="003813AD"/>
    <w:rsid w:val="003828AD"/>
    <w:rsid w:val="00382FFE"/>
    <w:rsid w:val="003933F6"/>
    <w:rsid w:val="003952FE"/>
    <w:rsid w:val="003A1D69"/>
    <w:rsid w:val="003A5378"/>
    <w:rsid w:val="003A553E"/>
    <w:rsid w:val="003A79D3"/>
    <w:rsid w:val="003B51CD"/>
    <w:rsid w:val="003B72BB"/>
    <w:rsid w:val="003C5567"/>
    <w:rsid w:val="003E2A44"/>
    <w:rsid w:val="003E2AB1"/>
    <w:rsid w:val="003F2521"/>
    <w:rsid w:val="003F7F8B"/>
    <w:rsid w:val="00400A3A"/>
    <w:rsid w:val="004144F8"/>
    <w:rsid w:val="004214BF"/>
    <w:rsid w:val="004325DA"/>
    <w:rsid w:val="00433C25"/>
    <w:rsid w:val="00435726"/>
    <w:rsid w:val="00436AFB"/>
    <w:rsid w:val="00436D1D"/>
    <w:rsid w:val="00442E2B"/>
    <w:rsid w:val="00453376"/>
    <w:rsid w:val="00460194"/>
    <w:rsid w:val="00464F71"/>
    <w:rsid w:val="0047323F"/>
    <w:rsid w:val="00474372"/>
    <w:rsid w:val="00475BCC"/>
    <w:rsid w:val="00493C72"/>
    <w:rsid w:val="00497FEA"/>
    <w:rsid w:val="004A0797"/>
    <w:rsid w:val="004B1395"/>
    <w:rsid w:val="004B3FD1"/>
    <w:rsid w:val="004C459E"/>
    <w:rsid w:val="004C4C16"/>
    <w:rsid w:val="004C5363"/>
    <w:rsid w:val="004C55A2"/>
    <w:rsid w:val="004D4C3E"/>
    <w:rsid w:val="004E08AE"/>
    <w:rsid w:val="004E2F0A"/>
    <w:rsid w:val="004E7B1C"/>
    <w:rsid w:val="004F12E3"/>
    <w:rsid w:val="004F2AE5"/>
    <w:rsid w:val="004F4578"/>
    <w:rsid w:val="004F6A70"/>
    <w:rsid w:val="00503159"/>
    <w:rsid w:val="00503624"/>
    <w:rsid w:val="00513909"/>
    <w:rsid w:val="00513DA8"/>
    <w:rsid w:val="00517E29"/>
    <w:rsid w:val="005252DD"/>
    <w:rsid w:val="00527689"/>
    <w:rsid w:val="00542977"/>
    <w:rsid w:val="00546874"/>
    <w:rsid w:val="005479C0"/>
    <w:rsid w:val="00547E5A"/>
    <w:rsid w:val="00551902"/>
    <w:rsid w:val="005539F4"/>
    <w:rsid w:val="00574B16"/>
    <w:rsid w:val="00574B25"/>
    <w:rsid w:val="0058412D"/>
    <w:rsid w:val="00587691"/>
    <w:rsid w:val="00595284"/>
    <w:rsid w:val="005A00D3"/>
    <w:rsid w:val="005A3FF9"/>
    <w:rsid w:val="005A6C8F"/>
    <w:rsid w:val="005B266C"/>
    <w:rsid w:val="005B45A2"/>
    <w:rsid w:val="005B4A32"/>
    <w:rsid w:val="005B5254"/>
    <w:rsid w:val="005C02AA"/>
    <w:rsid w:val="005C4F80"/>
    <w:rsid w:val="005C67FC"/>
    <w:rsid w:val="005C7CC1"/>
    <w:rsid w:val="005D0610"/>
    <w:rsid w:val="005D526B"/>
    <w:rsid w:val="005E3B6C"/>
    <w:rsid w:val="005E446D"/>
    <w:rsid w:val="005F0018"/>
    <w:rsid w:val="00600811"/>
    <w:rsid w:val="006074E6"/>
    <w:rsid w:val="00610051"/>
    <w:rsid w:val="00616888"/>
    <w:rsid w:val="00617427"/>
    <w:rsid w:val="00620D40"/>
    <w:rsid w:val="00620F5F"/>
    <w:rsid w:val="00622A71"/>
    <w:rsid w:val="006231EB"/>
    <w:rsid w:val="00623984"/>
    <w:rsid w:val="00625D0D"/>
    <w:rsid w:val="00630A7A"/>
    <w:rsid w:val="006356D9"/>
    <w:rsid w:val="00635D53"/>
    <w:rsid w:val="00640F85"/>
    <w:rsid w:val="00650916"/>
    <w:rsid w:val="0065112E"/>
    <w:rsid w:val="00652B73"/>
    <w:rsid w:val="00663475"/>
    <w:rsid w:val="00663683"/>
    <w:rsid w:val="00663D15"/>
    <w:rsid w:val="006643F3"/>
    <w:rsid w:val="006668DF"/>
    <w:rsid w:val="00673F7F"/>
    <w:rsid w:val="00676DA8"/>
    <w:rsid w:val="006815CB"/>
    <w:rsid w:val="006846BB"/>
    <w:rsid w:val="00687947"/>
    <w:rsid w:val="00691698"/>
    <w:rsid w:val="006952E2"/>
    <w:rsid w:val="00695678"/>
    <w:rsid w:val="006A21A9"/>
    <w:rsid w:val="006A7302"/>
    <w:rsid w:val="006A7CC2"/>
    <w:rsid w:val="006B0877"/>
    <w:rsid w:val="006B20D4"/>
    <w:rsid w:val="006B69A4"/>
    <w:rsid w:val="006C3D72"/>
    <w:rsid w:val="006C50C8"/>
    <w:rsid w:val="006C55A8"/>
    <w:rsid w:val="006C607B"/>
    <w:rsid w:val="006D50D2"/>
    <w:rsid w:val="006D614F"/>
    <w:rsid w:val="006E0115"/>
    <w:rsid w:val="006E2D49"/>
    <w:rsid w:val="006E45FF"/>
    <w:rsid w:val="006E5AB7"/>
    <w:rsid w:val="006F1C72"/>
    <w:rsid w:val="006F2869"/>
    <w:rsid w:val="006F3297"/>
    <w:rsid w:val="006F477D"/>
    <w:rsid w:val="006F5533"/>
    <w:rsid w:val="006F79EB"/>
    <w:rsid w:val="0070393A"/>
    <w:rsid w:val="00707BDE"/>
    <w:rsid w:val="00710703"/>
    <w:rsid w:val="007108B6"/>
    <w:rsid w:val="00711F43"/>
    <w:rsid w:val="0072355C"/>
    <w:rsid w:val="007262C2"/>
    <w:rsid w:val="007367B6"/>
    <w:rsid w:val="007371BF"/>
    <w:rsid w:val="007450CE"/>
    <w:rsid w:val="00751B05"/>
    <w:rsid w:val="00753838"/>
    <w:rsid w:val="00754D55"/>
    <w:rsid w:val="00757E15"/>
    <w:rsid w:val="007607E4"/>
    <w:rsid w:val="00761A2F"/>
    <w:rsid w:val="00762D69"/>
    <w:rsid w:val="0076354B"/>
    <w:rsid w:val="0077276A"/>
    <w:rsid w:val="00773486"/>
    <w:rsid w:val="00773EB1"/>
    <w:rsid w:val="007829EE"/>
    <w:rsid w:val="00784A27"/>
    <w:rsid w:val="007908F9"/>
    <w:rsid w:val="007A7257"/>
    <w:rsid w:val="007B2634"/>
    <w:rsid w:val="007B31E3"/>
    <w:rsid w:val="007B4CFE"/>
    <w:rsid w:val="007B630D"/>
    <w:rsid w:val="007B6957"/>
    <w:rsid w:val="007B6E31"/>
    <w:rsid w:val="007C4493"/>
    <w:rsid w:val="007D2CAC"/>
    <w:rsid w:val="007D52D0"/>
    <w:rsid w:val="007D5366"/>
    <w:rsid w:val="007D64B4"/>
    <w:rsid w:val="007E0AA1"/>
    <w:rsid w:val="007E2FCD"/>
    <w:rsid w:val="007E338C"/>
    <w:rsid w:val="007E3E07"/>
    <w:rsid w:val="007E4868"/>
    <w:rsid w:val="007E4DAD"/>
    <w:rsid w:val="007E7F44"/>
    <w:rsid w:val="00801165"/>
    <w:rsid w:val="00801C62"/>
    <w:rsid w:val="00803F61"/>
    <w:rsid w:val="0080525E"/>
    <w:rsid w:val="008052D0"/>
    <w:rsid w:val="0080750D"/>
    <w:rsid w:val="00811B90"/>
    <w:rsid w:val="00833918"/>
    <w:rsid w:val="00835BDC"/>
    <w:rsid w:val="0083669B"/>
    <w:rsid w:val="00843460"/>
    <w:rsid w:val="0085224F"/>
    <w:rsid w:val="0086138F"/>
    <w:rsid w:val="00863944"/>
    <w:rsid w:val="008678A6"/>
    <w:rsid w:val="00880046"/>
    <w:rsid w:val="008810A1"/>
    <w:rsid w:val="00883BB3"/>
    <w:rsid w:val="00885586"/>
    <w:rsid w:val="00891153"/>
    <w:rsid w:val="008A27A3"/>
    <w:rsid w:val="008A50FF"/>
    <w:rsid w:val="008A6200"/>
    <w:rsid w:val="008A636E"/>
    <w:rsid w:val="008A79C3"/>
    <w:rsid w:val="008A7EAB"/>
    <w:rsid w:val="008B7272"/>
    <w:rsid w:val="008B7C5B"/>
    <w:rsid w:val="008C1FB9"/>
    <w:rsid w:val="008C6B84"/>
    <w:rsid w:val="008D1AC6"/>
    <w:rsid w:val="008D54C9"/>
    <w:rsid w:val="008E50EB"/>
    <w:rsid w:val="008F79F2"/>
    <w:rsid w:val="00904887"/>
    <w:rsid w:val="00907CF0"/>
    <w:rsid w:val="00910F2C"/>
    <w:rsid w:val="00914B9C"/>
    <w:rsid w:val="00916D83"/>
    <w:rsid w:val="0091771C"/>
    <w:rsid w:val="00930DE7"/>
    <w:rsid w:val="00932D0C"/>
    <w:rsid w:val="00942A7C"/>
    <w:rsid w:val="00942A91"/>
    <w:rsid w:val="0094409F"/>
    <w:rsid w:val="00945792"/>
    <w:rsid w:val="0095046E"/>
    <w:rsid w:val="00951C13"/>
    <w:rsid w:val="00953486"/>
    <w:rsid w:val="0095424A"/>
    <w:rsid w:val="009602B7"/>
    <w:rsid w:val="009641C1"/>
    <w:rsid w:val="00970F7C"/>
    <w:rsid w:val="00973DF1"/>
    <w:rsid w:val="009766C1"/>
    <w:rsid w:val="00985C60"/>
    <w:rsid w:val="009873CE"/>
    <w:rsid w:val="0098772A"/>
    <w:rsid w:val="009901D1"/>
    <w:rsid w:val="00993F01"/>
    <w:rsid w:val="00995008"/>
    <w:rsid w:val="009A0BB6"/>
    <w:rsid w:val="009A1066"/>
    <w:rsid w:val="009A19CE"/>
    <w:rsid w:val="009A5EEE"/>
    <w:rsid w:val="009B1C5B"/>
    <w:rsid w:val="009B1E11"/>
    <w:rsid w:val="009B2ED2"/>
    <w:rsid w:val="009B366D"/>
    <w:rsid w:val="009C03F5"/>
    <w:rsid w:val="009C2941"/>
    <w:rsid w:val="009C2CC3"/>
    <w:rsid w:val="009C5E93"/>
    <w:rsid w:val="009C6175"/>
    <w:rsid w:val="009C6CB5"/>
    <w:rsid w:val="009E2C29"/>
    <w:rsid w:val="009F31F3"/>
    <w:rsid w:val="009F33A7"/>
    <w:rsid w:val="009F767C"/>
    <w:rsid w:val="00A01B20"/>
    <w:rsid w:val="00A02D0E"/>
    <w:rsid w:val="00A03598"/>
    <w:rsid w:val="00A120B5"/>
    <w:rsid w:val="00A20CFE"/>
    <w:rsid w:val="00A30123"/>
    <w:rsid w:val="00A31908"/>
    <w:rsid w:val="00A347C9"/>
    <w:rsid w:val="00A36DDC"/>
    <w:rsid w:val="00A46373"/>
    <w:rsid w:val="00A467F7"/>
    <w:rsid w:val="00A50F2D"/>
    <w:rsid w:val="00A522D6"/>
    <w:rsid w:val="00A5450A"/>
    <w:rsid w:val="00A551FD"/>
    <w:rsid w:val="00A557BF"/>
    <w:rsid w:val="00A57DBE"/>
    <w:rsid w:val="00A6154F"/>
    <w:rsid w:val="00A624BB"/>
    <w:rsid w:val="00A6253B"/>
    <w:rsid w:val="00A62CDC"/>
    <w:rsid w:val="00A64CB0"/>
    <w:rsid w:val="00A67F12"/>
    <w:rsid w:val="00A74FF1"/>
    <w:rsid w:val="00A77A60"/>
    <w:rsid w:val="00A77E45"/>
    <w:rsid w:val="00A77F24"/>
    <w:rsid w:val="00A826C5"/>
    <w:rsid w:val="00A83AC8"/>
    <w:rsid w:val="00A91453"/>
    <w:rsid w:val="00A926AB"/>
    <w:rsid w:val="00A955C7"/>
    <w:rsid w:val="00AB30A5"/>
    <w:rsid w:val="00AB3ED5"/>
    <w:rsid w:val="00AB40EA"/>
    <w:rsid w:val="00AB4B4F"/>
    <w:rsid w:val="00AB6630"/>
    <w:rsid w:val="00AB7ADF"/>
    <w:rsid w:val="00AC63AC"/>
    <w:rsid w:val="00AD31BB"/>
    <w:rsid w:val="00AD73AC"/>
    <w:rsid w:val="00AE4146"/>
    <w:rsid w:val="00AE7E2D"/>
    <w:rsid w:val="00AF007A"/>
    <w:rsid w:val="00AF5466"/>
    <w:rsid w:val="00AF76CC"/>
    <w:rsid w:val="00B00F21"/>
    <w:rsid w:val="00B10562"/>
    <w:rsid w:val="00B16BF9"/>
    <w:rsid w:val="00B209AE"/>
    <w:rsid w:val="00B25A65"/>
    <w:rsid w:val="00B261DA"/>
    <w:rsid w:val="00B3337D"/>
    <w:rsid w:val="00B34601"/>
    <w:rsid w:val="00B364A8"/>
    <w:rsid w:val="00B40723"/>
    <w:rsid w:val="00B41216"/>
    <w:rsid w:val="00B45237"/>
    <w:rsid w:val="00B4526F"/>
    <w:rsid w:val="00B54C85"/>
    <w:rsid w:val="00B672CD"/>
    <w:rsid w:val="00B7116B"/>
    <w:rsid w:val="00B717E5"/>
    <w:rsid w:val="00B7494C"/>
    <w:rsid w:val="00B7683E"/>
    <w:rsid w:val="00B810E2"/>
    <w:rsid w:val="00B87E71"/>
    <w:rsid w:val="00B92E87"/>
    <w:rsid w:val="00B944D3"/>
    <w:rsid w:val="00B9562F"/>
    <w:rsid w:val="00B96D3B"/>
    <w:rsid w:val="00BA1072"/>
    <w:rsid w:val="00BA47BA"/>
    <w:rsid w:val="00BA5C34"/>
    <w:rsid w:val="00BB21FC"/>
    <w:rsid w:val="00BB4548"/>
    <w:rsid w:val="00BB7897"/>
    <w:rsid w:val="00BC73EE"/>
    <w:rsid w:val="00BD14E6"/>
    <w:rsid w:val="00BD2234"/>
    <w:rsid w:val="00BD6811"/>
    <w:rsid w:val="00BE7A02"/>
    <w:rsid w:val="00C0784B"/>
    <w:rsid w:val="00C11311"/>
    <w:rsid w:val="00C13EFE"/>
    <w:rsid w:val="00C27F31"/>
    <w:rsid w:val="00C31174"/>
    <w:rsid w:val="00C343CF"/>
    <w:rsid w:val="00C35869"/>
    <w:rsid w:val="00C40F00"/>
    <w:rsid w:val="00C458AD"/>
    <w:rsid w:val="00C47F0A"/>
    <w:rsid w:val="00C53208"/>
    <w:rsid w:val="00C54E36"/>
    <w:rsid w:val="00C5503F"/>
    <w:rsid w:val="00C55A6C"/>
    <w:rsid w:val="00C61644"/>
    <w:rsid w:val="00C63357"/>
    <w:rsid w:val="00C64D28"/>
    <w:rsid w:val="00C70067"/>
    <w:rsid w:val="00C703FC"/>
    <w:rsid w:val="00C80063"/>
    <w:rsid w:val="00C83E90"/>
    <w:rsid w:val="00CA07D8"/>
    <w:rsid w:val="00CA17CF"/>
    <w:rsid w:val="00CA6A1E"/>
    <w:rsid w:val="00CB0B3B"/>
    <w:rsid w:val="00CB3631"/>
    <w:rsid w:val="00CB5FD1"/>
    <w:rsid w:val="00CB6784"/>
    <w:rsid w:val="00CC3D00"/>
    <w:rsid w:val="00CD3E33"/>
    <w:rsid w:val="00CD4676"/>
    <w:rsid w:val="00CD6166"/>
    <w:rsid w:val="00CF14C4"/>
    <w:rsid w:val="00CF6A99"/>
    <w:rsid w:val="00D01B45"/>
    <w:rsid w:val="00D13732"/>
    <w:rsid w:val="00D148D9"/>
    <w:rsid w:val="00D21990"/>
    <w:rsid w:val="00D254B1"/>
    <w:rsid w:val="00D326B9"/>
    <w:rsid w:val="00D340C6"/>
    <w:rsid w:val="00D37E15"/>
    <w:rsid w:val="00D41AE8"/>
    <w:rsid w:val="00D458F8"/>
    <w:rsid w:val="00D60ECB"/>
    <w:rsid w:val="00D63809"/>
    <w:rsid w:val="00D70413"/>
    <w:rsid w:val="00D7741B"/>
    <w:rsid w:val="00D83A4D"/>
    <w:rsid w:val="00D93C84"/>
    <w:rsid w:val="00DA3FC9"/>
    <w:rsid w:val="00DB7708"/>
    <w:rsid w:val="00DB79DE"/>
    <w:rsid w:val="00DB7A79"/>
    <w:rsid w:val="00DC34EC"/>
    <w:rsid w:val="00DC4615"/>
    <w:rsid w:val="00DD3351"/>
    <w:rsid w:val="00DD3695"/>
    <w:rsid w:val="00DE097B"/>
    <w:rsid w:val="00DE0B56"/>
    <w:rsid w:val="00DE28BD"/>
    <w:rsid w:val="00DF03F1"/>
    <w:rsid w:val="00DF24E5"/>
    <w:rsid w:val="00DF64FD"/>
    <w:rsid w:val="00E018B7"/>
    <w:rsid w:val="00E13D2F"/>
    <w:rsid w:val="00E16A9F"/>
    <w:rsid w:val="00E20277"/>
    <w:rsid w:val="00E307F5"/>
    <w:rsid w:val="00E35ED9"/>
    <w:rsid w:val="00E4427C"/>
    <w:rsid w:val="00E44573"/>
    <w:rsid w:val="00E44E99"/>
    <w:rsid w:val="00E46463"/>
    <w:rsid w:val="00E53138"/>
    <w:rsid w:val="00E5395F"/>
    <w:rsid w:val="00E5704A"/>
    <w:rsid w:val="00E576A9"/>
    <w:rsid w:val="00E62602"/>
    <w:rsid w:val="00E62881"/>
    <w:rsid w:val="00E62A78"/>
    <w:rsid w:val="00E636EC"/>
    <w:rsid w:val="00E63EA5"/>
    <w:rsid w:val="00E66B23"/>
    <w:rsid w:val="00E672D5"/>
    <w:rsid w:val="00E84BC8"/>
    <w:rsid w:val="00E86987"/>
    <w:rsid w:val="00E923FC"/>
    <w:rsid w:val="00E9419F"/>
    <w:rsid w:val="00E94391"/>
    <w:rsid w:val="00EA5650"/>
    <w:rsid w:val="00EB483F"/>
    <w:rsid w:val="00EB5DEF"/>
    <w:rsid w:val="00ED076C"/>
    <w:rsid w:val="00ED2A24"/>
    <w:rsid w:val="00ED50E0"/>
    <w:rsid w:val="00ED57DD"/>
    <w:rsid w:val="00ED7A88"/>
    <w:rsid w:val="00EE371F"/>
    <w:rsid w:val="00EE3A04"/>
    <w:rsid w:val="00EE5AF6"/>
    <w:rsid w:val="00F062ED"/>
    <w:rsid w:val="00F11EE3"/>
    <w:rsid w:val="00F177FC"/>
    <w:rsid w:val="00F20808"/>
    <w:rsid w:val="00F22423"/>
    <w:rsid w:val="00F22E00"/>
    <w:rsid w:val="00F327C9"/>
    <w:rsid w:val="00F358D5"/>
    <w:rsid w:val="00F37982"/>
    <w:rsid w:val="00F4326A"/>
    <w:rsid w:val="00F46230"/>
    <w:rsid w:val="00F5201A"/>
    <w:rsid w:val="00F5416A"/>
    <w:rsid w:val="00F56AA8"/>
    <w:rsid w:val="00F60D7E"/>
    <w:rsid w:val="00F61741"/>
    <w:rsid w:val="00F629E1"/>
    <w:rsid w:val="00F62D81"/>
    <w:rsid w:val="00F73CFF"/>
    <w:rsid w:val="00F77599"/>
    <w:rsid w:val="00F82D7D"/>
    <w:rsid w:val="00F9182B"/>
    <w:rsid w:val="00F926D9"/>
    <w:rsid w:val="00F931FB"/>
    <w:rsid w:val="00F97019"/>
    <w:rsid w:val="00F97C21"/>
    <w:rsid w:val="00FA521D"/>
    <w:rsid w:val="00FA5A8D"/>
    <w:rsid w:val="00FB17F4"/>
    <w:rsid w:val="00FB55A4"/>
    <w:rsid w:val="00FB75C3"/>
    <w:rsid w:val="00FC1490"/>
    <w:rsid w:val="00FC175B"/>
    <w:rsid w:val="00FC667D"/>
    <w:rsid w:val="00FD4D6D"/>
    <w:rsid w:val="00FE6833"/>
    <w:rsid w:val="00FE7E81"/>
    <w:rsid w:val="00FF0CF3"/>
    <w:rsid w:val="00FF1F33"/>
    <w:rsid w:val="00FF221F"/>
    <w:rsid w:val="00FF266D"/>
    <w:rsid w:val="11327DD1"/>
    <w:rsid w:val="144117AB"/>
    <w:rsid w:val="14A03CC0"/>
    <w:rsid w:val="1A465AF3"/>
    <w:rsid w:val="2639088E"/>
    <w:rsid w:val="302B0981"/>
    <w:rsid w:val="326F7E28"/>
    <w:rsid w:val="3729C6EE"/>
    <w:rsid w:val="3E1A0B41"/>
    <w:rsid w:val="43E09454"/>
    <w:rsid w:val="4C892253"/>
    <w:rsid w:val="62CB4E51"/>
    <w:rsid w:val="72056B6F"/>
    <w:rsid w:val="74B252F4"/>
    <w:rsid w:val="7CE34C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F46BE81"/>
  <w15:chartTrackingRefBased/>
  <w15:docId w15:val="{36892DBF-8202-4160-A8DE-99284E1D98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E7E2D"/>
  </w:style>
  <w:style w:type="paragraph" w:styleId="Heading1">
    <w:name w:val="heading 1"/>
    <w:basedOn w:val="Normal"/>
    <w:next w:val="BodyText"/>
    <w:link w:val="Heading1Char"/>
    <w:uiPriority w:val="9"/>
    <w:qFormat/>
    <w:rsid w:val="003522CC"/>
    <w:pPr>
      <w:keepNext/>
      <w:keepLines/>
      <w:tabs>
        <w:tab w:val="left" w:pos="720"/>
      </w:tabs>
      <w:spacing w:before="240" w:after="120" w:line="240" w:lineRule="auto"/>
      <w:ind w:left="720" w:right="-720" w:hanging="720"/>
      <w:outlineLvl w:val="0"/>
    </w:pPr>
    <w:rPr>
      <w:rFonts w:ascii="Century Gothic" w:eastAsia="Helvetica Neue" w:hAnsi="Century Gothic" w:cs="Arial"/>
      <w:noProof/>
      <w:color w:val="FF452D" w:themeColor="accent1"/>
      <w:sz w:val="40"/>
      <w:szCs w:val="40"/>
    </w:rPr>
  </w:style>
  <w:style w:type="paragraph" w:styleId="Heading2">
    <w:name w:val="heading 2"/>
    <w:basedOn w:val="Normal"/>
    <w:next w:val="BodyText"/>
    <w:link w:val="Heading2Char"/>
    <w:uiPriority w:val="9"/>
    <w:unhideWhenUsed/>
    <w:qFormat/>
    <w:rsid w:val="00B40723"/>
    <w:pPr>
      <w:numPr>
        <w:numId w:val="7"/>
      </w:numPr>
      <w:spacing w:before="120" w:after="120" w:line="240" w:lineRule="auto"/>
      <w:ind w:left="0" w:firstLine="0"/>
      <w:outlineLvl w:val="1"/>
    </w:pPr>
    <w:rPr>
      <w:rFonts w:ascii="Century Gothic" w:eastAsia="Calibri" w:hAnsi="Century Gothic" w:cs="Times New Roman"/>
      <w:noProof/>
      <w:color w:val="2A494C"/>
      <w:sz w:val="32"/>
      <w:szCs w:val="32"/>
    </w:rPr>
  </w:style>
  <w:style w:type="paragraph" w:styleId="Heading3">
    <w:name w:val="heading 3"/>
    <w:basedOn w:val="Normal"/>
    <w:next w:val="BodyText"/>
    <w:link w:val="Heading3Char"/>
    <w:uiPriority w:val="9"/>
    <w:unhideWhenUsed/>
    <w:qFormat/>
    <w:rsid w:val="00B40723"/>
    <w:pPr>
      <w:numPr>
        <w:numId w:val="12"/>
      </w:numPr>
      <w:spacing w:before="120" w:after="120" w:line="240" w:lineRule="auto"/>
      <w:ind w:hanging="720"/>
      <w:outlineLvl w:val="2"/>
    </w:pPr>
    <w:rPr>
      <w:rFonts w:ascii="Century Gothic" w:eastAsia="Calibri" w:hAnsi="Century Gothic" w:cs="Times New Roman"/>
      <w:noProof/>
      <w:color w:val="697166"/>
      <w:sz w:val="28"/>
      <w:szCs w:val="28"/>
    </w:rPr>
  </w:style>
  <w:style w:type="paragraph" w:styleId="Heading4">
    <w:name w:val="heading 4"/>
    <w:basedOn w:val="BodyText"/>
    <w:next w:val="Normal"/>
    <w:link w:val="Heading4Char"/>
    <w:uiPriority w:val="9"/>
    <w:unhideWhenUsed/>
    <w:qFormat/>
    <w:rsid w:val="00985C60"/>
    <w:pPr>
      <w:spacing w:before="240" w:after="120" w:line="240" w:lineRule="auto"/>
      <w:outlineLvl w:val="3"/>
    </w:pPr>
    <w:rPr>
      <w:rFonts w:eastAsia="Calibri" w:cs="Times New Roman"/>
      <w:noProof/>
      <w:color w:val="4CDD83"/>
      <w:sz w:val="32"/>
      <w:szCs w:val="32"/>
    </w:rPr>
  </w:style>
  <w:style w:type="paragraph" w:styleId="Heading5">
    <w:name w:val="heading 5"/>
    <w:basedOn w:val="BodyText"/>
    <w:next w:val="Normal"/>
    <w:link w:val="Heading5Char"/>
    <w:uiPriority w:val="9"/>
    <w:unhideWhenUsed/>
    <w:qFormat/>
    <w:rsid w:val="00985C60"/>
    <w:pPr>
      <w:spacing w:before="120" w:after="120" w:line="240" w:lineRule="auto"/>
      <w:outlineLvl w:val="4"/>
    </w:pPr>
    <w:rPr>
      <w:rFonts w:eastAsia="Calibri" w:cs="Times New Roman"/>
      <w:noProof/>
      <w:color w:val="A0948A"/>
      <w:sz w:val="28"/>
      <w:szCs w:val="28"/>
    </w:rPr>
  </w:style>
  <w:style w:type="paragraph" w:styleId="Heading6">
    <w:name w:val="heading 6"/>
    <w:basedOn w:val="BodyText"/>
    <w:next w:val="Normal"/>
    <w:link w:val="Heading6Char"/>
    <w:uiPriority w:val="9"/>
    <w:unhideWhenUsed/>
    <w:qFormat/>
    <w:rsid w:val="00C54E36"/>
    <w:pPr>
      <w:spacing w:before="120" w:after="120" w:line="240" w:lineRule="auto"/>
      <w:outlineLvl w:val="5"/>
    </w:pPr>
    <w:rPr>
      <w:rFonts w:ascii="Arial" w:eastAsia="Calibri" w:hAnsi="Arial" w:cs="Times New Roman"/>
      <w:noProof/>
      <w:color w:val="67A5AB"/>
      <w:sz w:val="28"/>
      <w:szCs w:val="28"/>
    </w:rPr>
  </w:style>
  <w:style w:type="paragraph" w:styleId="Heading7">
    <w:name w:val="heading 7"/>
    <w:basedOn w:val="Normal"/>
    <w:next w:val="Normal"/>
    <w:link w:val="Heading7Char"/>
    <w:uiPriority w:val="9"/>
    <w:semiHidden/>
    <w:unhideWhenUsed/>
    <w:qFormat/>
    <w:rsid w:val="00493C72"/>
    <w:pPr>
      <w:keepNext/>
      <w:keepLines/>
      <w:spacing w:before="200" w:after="0"/>
      <w:outlineLvl w:val="6"/>
    </w:pPr>
    <w:rPr>
      <w:rFonts w:asciiTheme="majorHAnsi" w:eastAsiaTheme="majorEastAsia" w:hAnsiTheme="majorHAnsi" w:cstheme="majorBidi"/>
      <w:i/>
      <w:iCs/>
      <w:color w:val="A9B1A8" w:themeColor="text1" w:themeTint="BF"/>
    </w:rPr>
  </w:style>
  <w:style w:type="paragraph" w:styleId="Heading8">
    <w:name w:val="heading 8"/>
    <w:basedOn w:val="Normal"/>
    <w:next w:val="Normal"/>
    <w:link w:val="Heading8Char"/>
    <w:uiPriority w:val="9"/>
    <w:semiHidden/>
    <w:unhideWhenUsed/>
    <w:qFormat/>
    <w:rsid w:val="00493C72"/>
    <w:pPr>
      <w:keepNext/>
      <w:keepLines/>
      <w:spacing w:before="200" w:after="0"/>
      <w:outlineLvl w:val="7"/>
    </w:pPr>
    <w:rPr>
      <w:rFonts w:asciiTheme="majorHAnsi" w:eastAsiaTheme="majorEastAsia" w:hAnsiTheme="majorHAnsi" w:cstheme="majorBidi"/>
      <w:color w:val="FF452D" w:themeColor="accent1"/>
      <w:sz w:val="20"/>
      <w:szCs w:val="20"/>
    </w:rPr>
  </w:style>
  <w:style w:type="paragraph" w:styleId="Heading9">
    <w:name w:val="heading 9"/>
    <w:basedOn w:val="Normal"/>
    <w:next w:val="Normal"/>
    <w:link w:val="Heading9Char"/>
    <w:uiPriority w:val="9"/>
    <w:semiHidden/>
    <w:unhideWhenUsed/>
    <w:qFormat/>
    <w:rsid w:val="00493C72"/>
    <w:pPr>
      <w:keepNext/>
      <w:keepLines/>
      <w:spacing w:before="200" w:after="0"/>
      <w:outlineLvl w:val="8"/>
    </w:pPr>
    <w:rPr>
      <w:rFonts w:asciiTheme="majorHAnsi" w:eastAsiaTheme="majorEastAsia" w:hAnsiTheme="majorHAnsi" w:cstheme="majorBidi"/>
      <w:i/>
      <w:iCs/>
      <w:color w:val="A9B1A8"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522CC"/>
    <w:rPr>
      <w:rFonts w:ascii="Century Gothic" w:eastAsia="Helvetica Neue" w:hAnsi="Century Gothic" w:cs="Arial"/>
      <w:noProof/>
      <w:color w:val="FF452D" w:themeColor="accent1"/>
      <w:sz w:val="40"/>
      <w:szCs w:val="40"/>
    </w:rPr>
  </w:style>
  <w:style w:type="character" w:customStyle="1" w:styleId="Heading2Char">
    <w:name w:val="Heading 2 Char"/>
    <w:basedOn w:val="DefaultParagraphFont"/>
    <w:link w:val="Heading2"/>
    <w:uiPriority w:val="9"/>
    <w:rsid w:val="00B40723"/>
    <w:rPr>
      <w:rFonts w:ascii="Century Gothic" w:eastAsia="Calibri" w:hAnsi="Century Gothic" w:cs="Times New Roman"/>
      <w:noProof/>
      <w:color w:val="2A494C"/>
      <w:sz w:val="32"/>
      <w:szCs w:val="32"/>
    </w:rPr>
  </w:style>
  <w:style w:type="character" w:customStyle="1" w:styleId="Heading3Char">
    <w:name w:val="Heading 3 Char"/>
    <w:basedOn w:val="DefaultParagraphFont"/>
    <w:link w:val="Heading3"/>
    <w:uiPriority w:val="9"/>
    <w:rsid w:val="00B40723"/>
    <w:rPr>
      <w:rFonts w:ascii="Century Gothic" w:eastAsia="Calibri" w:hAnsi="Century Gothic" w:cs="Times New Roman"/>
      <w:noProof/>
      <w:color w:val="697166"/>
      <w:sz w:val="28"/>
      <w:szCs w:val="28"/>
    </w:rPr>
  </w:style>
  <w:style w:type="character" w:customStyle="1" w:styleId="Heading4Char">
    <w:name w:val="Heading 4 Char"/>
    <w:basedOn w:val="DefaultParagraphFont"/>
    <w:link w:val="Heading4"/>
    <w:uiPriority w:val="9"/>
    <w:rsid w:val="00985C60"/>
    <w:rPr>
      <w:rFonts w:ascii="Century Gothic" w:eastAsia="Calibri" w:hAnsi="Century Gothic" w:cs="Times New Roman"/>
      <w:noProof/>
      <w:color w:val="4CDD83"/>
      <w:sz w:val="32"/>
      <w:szCs w:val="32"/>
    </w:rPr>
  </w:style>
  <w:style w:type="character" w:customStyle="1" w:styleId="Heading5Char">
    <w:name w:val="Heading 5 Char"/>
    <w:basedOn w:val="DefaultParagraphFont"/>
    <w:link w:val="Heading5"/>
    <w:uiPriority w:val="9"/>
    <w:rsid w:val="00985C60"/>
    <w:rPr>
      <w:rFonts w:ascii="Century Gothic" w:eastAsia="Calibri" w:hAnsi="Century Gothic" w:cs="Times New Roman"/>
      <w:noProof/>
      <w:color w:val="A0948A"/>
      <w:sz w:val="28"/>
      <w:szCs w:val="28"/>
    </w:rPr>
  </w:style>
  <w:style w:type="character" w:customStyle="1" w:styleId="Heading6Char">
    <w:name w:val="Heading 6 Char"/>
    <w:basedOn w:val="DefaultParagraphFont"/>
    <w:link w:val="Heading6"/>
    <w:uiPriority w:val="9"/>
    <w:rsid w:val="00C54E36"/>
    <w:rPr>
      <w:rFonts w:ascii="Arial" w:eastAsia="Calibri" w:hAnsi="Arial" w:cs="Times New Roman"/>
      <w:noProof/>
      <w:color w:val="67A5AB"/>
      <w:sz w:val="28"/>
      <w:szCs w:val="28"/>
    </w:rPr>
  </w:style>
  <w:style w:type="character" w:customStyle="1" w:styleId="Heading7Char">
    <w:name w:val="Heading 7 Char"/>
    <w:basedOn w:val="DefaultParagraphFont"/>
    <w:link w:val="Heading7"/>
    <w:uiPriority w:val="9"/>
    <w:semiHidden/>
    <w:rsid w:val="00493C72"/>
    <w:rPr>
      <w:rFonts w:asciiTheme="majorHAnsi" w:eastAsiaTheme="majorEastAsia" w:hAnsiTheme="majorHAnsi" w:cstheme="majorBidi"/>
      <w:i/>
      <w:iCs/>
      <w:color w:val="A9B1A8" w:themeColor="text1" w:themeTint="BF"/>
    </w:rPr>
  </w:style>
  <w:style w:type="character" w:customStyle="1" w:styleId="Heading8Char">
    <w:name w:val="Heading 8 Char"/>
    <w:basedOn w:val="DefaultParagraphFont"/>
    <w:link w:val="Heading8"/>
    <w:uiPriority w:val="9"/>
    <w:semiHidden/>
    <w:rsid w:val="00493C72"/>
    <w:rPr>
      <w:rFonts w:asciiTheme="majorHAnsi" w:eastAsiaTheme="majorEastAsia" w:hAnsiTheme="majorHAnsi" w:cstheme="majorBidi"/>
      <w:color w:val="FF452D" w:themeColor="accent1"/>
      <w:sz w:val="20"/>
      <w:szCs w:val="20"/>
    </w:rPr>
  </w:style>
  <w:style w:type="character" w:customStyle="1" w:styleId="Heading9Char">
    <w:name w:val="Heading 9 Char"/>
    <w:basedOn w:val="DefaultParagraphFont"/>
    <w:link w:val="Heading9"/>
    <w:uiPriority w:val="9"/>
    <w:semiHidden/>
    <w:rsid w:val="00493C72"/>
    <w:rPr>
      <w:rFonts w:asciiTheme="majorHAnsi" w:eastAsiaTheme="majorEastAsia" w:hAnsiTheme="majorHAnsi" w:cstheme="majorBidi"/>
      <w:i/>
      <w:iCs/>
      <w:color w:val="A9B1A8" w:themeColor="text1" w:themeTint="BF"/>
      <w:sz w:val="20"/>
      <w:szCs w:val="20"/>
    </w:rPr>
  </w:style>
  <w:style w:type="paragraph" w:styleId="Caption">
    <w:name w:val="caption"/>
    <w:aliases w:val="Char,Caption * DH,TSI Beschriftung,DTSBeschriftung,Legend,3559Caption,Légende italique,topic,Beschriftung Bild,Figure Caption,kuvateksti,Caption Char Char,Legend Char,3559Caption Char,Légende italique Char,kuvateksti Char,Figure-caption,C,topic1"/>
    <w:basedOn w:val="QuestionfromRFP"/>
    <w:next w:val="Normal"/>
    <w:link w:val="CaptionChar"/>
    <w:unhideWhenUsed/>
    <w:qFormat/>
    <w:rsid w:val="00663683"/>
    <w:pPr>
      <w:spacing w:before="60" w:after="180"/>
    </w:pPr>
    <w:rPr>
      <w:i w:val="0"/>
      <w:iCs w:val="0"/>
      <w:sz w:val="20"/>
      <w:szCs w:val="20"/>
    </w:rPr>
  </w:style>
  <w:style w:type="paragraph" w:styleId="Title">
    <w:name w:val="Title"/>
    <w:basedOn w:val="Normal"/>
    <w:next w:val="Normal"/>
    <w:link w:val="TitleChar"/>
    <w:uiPriority w:val="10"/>
    <w:qFormat/>
    <w:rsid w:val="00493C72"/>
    <w:pPr>
      <w:pBdr>
        <w:bottom w:val="single" w:sz="8" w:space="4" w:color="FF452D" w:themeColor="accent1"/>
      </w:pBdr>
      <w:spacing w:after="300" w:line="240" w:lineRule="auto"/>
      <w:contextualSpacing/>
    </w:pPr>
    <w:rPr>
      <w:rFonts w:asciiTheme="majorHAnsi" w:eastAsiaTheme="majorEastAsia" w:hAnsiTheme="majorHAnsi" w:cstheme="majorBidi"/>
      <w:color w:val="031A0F" w:themeColor="text2" w:themeShade="BF"/>
      <w:spacing w:val="5"/>
      <w:sz w:val="52"/>
      <w:szCs w:val="52"/>
    </w:rPr>
  </w:style>
  <w:style w:type="character" w:customStyle="1" w:styleId="TitleChar">
    <w:name w:val="Title Char"/>
    <w:basedOn w:val="DefaultParagraphFont"/>
    <w:link w:val="Title"/>
    <w:uiPriority w:val="10"/>
    <w:rsid w:val="00493C72"/>
    <w:rPr>
      <w:rFonts w:asciiTheme="majorHAnsi" w:eastAsiaTheme="majorEastAsia" w:hAnsiTheme="majorHAnsi" w:cstheme="majorBidi"/>
      <w:color w:val="031A0F" w:themeColor="text2" w:themeShade="BF"/>
      <w:spacing w:val="5"/>
      <w:sz w:val="52"/>
      <w:szCs w:val="52"/>
    </w:rPr>
  </w:style>
  <w:style w:type="paragraph" w:styleId="Subtitle">
    <w:name w:val="Subtitle"/>
    <w:basedOn w:val="Normal"/>
    <w:next w:val="Normal"/>
    <w:link w:val="SubtitleChar"/>
    <w:uiPriority w:val="11"/>
    <w:qFormat/>
    <w:rsid w:val="00493C72"/>
    <w:pPr>
      <w:numPr>
        <w:ilvl w:val="1"/>
      </w:numPr>
    </w:pPr>
    <w:rPr>
      <w:rFonts w:asciiTheme="majorHAnsi" w:eastAsiaTheme="majorEastAsia" w:hAnsiTheme="majorHAnsi" w:cstheme="majorBidi"/>
      <w:i/>
      <w:iCs/>
      <w:color w:val="FF452D" w:themeColor="accent1"/>
      <w:spacing w:val="15"/>
      <w:sz w:val="24"/>
      <w:szCs w:val="24"/>
    </w:rPr>
  </w:style>
  <w:style w:type="character" w:customStyle="1" w:styleId="SubtitleChar">
    <w:name w:val="Subtitle Char"/>
    <w:basedOn w:val="DefaultParagraphFont"/>
    <w:link w:val="Subtitle"/>
    <w:uiPriority w:val="11"/>
    <w:rsid w:val="00493C72"/>
    <w:rPr>
      <w:rFonts w:asciiTheme="majorHAnsi" w:eastAsiaTheme="majorEastAsia" w:hAnsiTheme="majorHAnsi" w:cstheme="majorBidi"/>
      <w:i/>
      <w:iCs/>
      <w:color w:val="FF452D" w:themeColor="accent1"/>
      <w:spacing w:val="15"/>
      <w:sz w:val="24"/>
      <w:szCs w:val="24"/>
    </w:rPr>
  </w:style>
  <w:style w:type="character" w:styleId="Strong">
    <w:name w:val="Strong"/>
    <w:basedOn w:val="DefaultParagraphFont"/>
    <w:uiPriority w:val="22"/>
    <w:qFormat/>
    <w:rsid w:val="00493C72"/>
    <w:rPr>
      <w:b/>
      <w:bCs/>
    </w:rPr>
  </w:style>
  <w:style w:type="character" w:styleId="Emphasis">
    <w:name w:val="Emphasis"/>
    <w:basedOn w:val="DefaultParagraphFont"/>
    <w:uiPriority w:val="20"/>
    <w:qFormat/>
    <w:rsid w:val="00493C72"/>
    <w:rPr>
      <w:i/>
      <w:iCs/>
    </w:rPr>
  </w:style>
  <w:style w:type="paragraph" w:styleId="NoSpacing">
    <w:name w:val="No Spacing"/>
    <w:uiPriority w:val="1"/>
    <w:qFormat/>
    <w:rsid w:val="00493C72"/>
    <w:pPr>
      <w:spacing w:after="0" w:line="240" w:lineRule="auto"/>
    </w:pPr>
  </w:style>
  <w:style w:type="paragraph" w:styleId="Quote">
    <w:name w:val="Quote"/>
    <w:basedOn w:val="Normal"/>
    <w:next w:val="Normal"/>
    <w:link w:val="QuoteChar"/>
    <w:uiPriority w:val="29"/>
    <w:qFormat/>
    <w:rsid w:val="00493C72"/>
    <w:rPr>
      <w:i/>
      <w:iCs/>
      <w:color w:val="8D978B" w:themeColor="text1"/>
    </w:rPr>
  </w:style>
  <w:style w:type="character" w:customStyle="1" w:styleId="QuoteChar">
    <w:name w:val="Quote Char"/>
    <w:basedOn w:val="DefaultParagraphFont"/>
    <w:link w:val="Quote"/>
    <w:uiPriority w:val="29"/>
    <w:rsid w:val="00493C72"/>
    <w:rPr>
      <w:i/>
      <w:iCs/>
      <w:color w:val="8D978B" w:themeColor="text1"/>
    </w:rPr>
  </w:style>
  <w:style w:type="paragraph" w:styleId="IntenseQuote">
    <w:name w:val="Intense Quote"/>
    <w:basedOn w:val="Normal"/>
    <w:next w:val="Normal"/>
    <w:link w:val="IntenseQuoteChar"/>
    <w:uiPriority w:val="30"/>
    <w:qFormat/>
    <w:rsid w:val="00493C72"/>
    <w:pPr>
      <w:pBdr>
        <w:bottom w:val="single" w:sz="4" w:space="4" w:color="FF452D" w:themeColor="accent1"/>
      </w:pBdr>
      <w:spacing w:before="200" w:after="280"/>
      <w:ind w:left="936" w:right="936"/>
    </w:pPr>
    <w:rPr>
      <w:b/>
      <w:bCs/>
      <w:i/>
      <w:iCs/>
      <w:color w:val="FF452D" w:themeColor="accent1"/>
    </w:rPr>
  </w:style>
  <w:style w:type="character" w:customStyle="1" w:styleId="IntenseQuoteChar">
    <w:name w:val="Intense Quote Char"/>
    <w:basedOn w:val="DefaultParagraphFont"/>
    <w:link w:val="IntenseQuote"/>
    <w:uiPriority w:val="30"/>
    <w:rsid w:val="00493C72"/>
    <w:rPr>
      <w:b/>
      <w:bCs/>
      <w:i/>
      <w:iCs/>
      <w:color w:val="FF452D" w:themeColor="accent1"/>
    </w:rPr>
  </w:style>
  <w:style w:type="character" w:styleId="SubtleEmphasis">
    <w:name w:val="Subtle Emphasis"/>
    <w:basedOn w:val="DefaultParagraphFont"/>
    <w:uiPriority w:val="19"/>
    <w:qFormat/>
    <w:rsid w:val="00493C72"/>
    <w:rPr>
      <w:i/>
      <w:iCs/>
      <w:color w:val="C6CBC5" w:themeColor="text1" w:themeTint="7F"/>
    </w:rPr>
  </w:style>
  <w:style w:type="character" w:styleId="IntenseEmphasis">
    <w:name w:val="Intense Emphasis"/>
    <w:basedOn w:val="DefaultParagraphFont"/>
    <w:uiPriority w:val="21"/>
    <w:qFormat/>
    <w:rsid w:val="00493C72"/>
    <w:rPr>
      <w:b/>
      <w:bCs/>
      <w:i/>
      <w:iCs/>
      <w:color w:val="FF452D" w:themeColor="accent1"/>
    </w:rPr>
  </w:style>
  <w:style w:type="character" w:styleId="SubtleReference">
    <w:name w:val="Subtle Reference"/>
    <w:basedOn w:val="DefaultParagraphFont"/>
    <w:uiPriority w:val="31"/>
    <w:qFormat/>
    <w:rsid w:val="00493C72"/>
    <w:rPr>
      <w:smallCaps/>
      <w:color w:val="A0948A" w:themeColor="accent2"/>
      <w:u w:val="single"/>
    </w:rPr>
  </w:style>
  <w:style w:type="character" w:styleId="IntenseReference">
    <w:name w:val="Intense Reference"/>
    <w:basedOn w:val="DefaultParagraphFont"/>
    <w:uiPriority w:val="32"/>
    <w:qFormat/>
    <w:rsid w:val="00493C72"/>
    <w:rPr>
      <w:b/>
      <w:bCs/>
      <w:smallCaps/>
      <w:color w:val="A0948A" w:themeColor="accent2"/>
      <w:spacing w:val="5"/>
      <w:u w:val="single"/>
    </w:rPr>
  </w:style>
  <w:style w:type="character" w:styleId="BookTitle">
    <w:name w:val="Book Title"/>
    <w:basedOn w:val="DefaultParagraphFont"/>
    <w:uiPriority w:val="33"/>
    <w:qFormat/>
    <w:rsid w:val="00493C72"/>
    <w:rPr>
      <w:b/>
      <w:bCs/>
      <w:smallCaps/>
      <w:spacing w:val="5"/>
    </w:rPr>
  </w:style>
  <w:style w:type="paragraph" w:styleId="TOCHeading">
    <w:name w:val="TOC Heading"/>
    <w:basedOn w:val="Heading1"/>
    <w:next w:val="Normal"/>
    <w:uiPriority w:val="39"/>
    <w:unhideWhenUsed/>
    <w:qFormat/>
    <w:rsid w:val="009C6175"/>
    <w:pPr>
      <w:outlineLvl w:val="9"/>
    </w:pPr>
  </w:style>
  <w:style w:type="paragraph" w:customStyle="1" w:styleId="BodyCopy">
    <w:name w:val="Body Copy"/>
    <w:basedOn w:val="Normal"/>
    <w:link w:val="BodyCopyChar"/>
    <w:qFormat/>
    <w:rsid w:val="0077276A"/>
    <w:pPr>
      <w:spacing w:before="120" w:after="120"/>
    </w:pPr>
    <w:rPr>
      <w:rFonts w:cstheme="minorHAnsi"/>
    </w:rPr>
  </w:style>
  <w:style w:type="character" w:customStyle="1" w:styleId="BodyCopyChar">
    <w:name w:val="Body Copy Char"/>
    <w:basedOn w:val="DefaultParagraphFont"/>
    <w:link w:val="BodyCopy"/>
    <w:rsid w:val="0077276A"/>
    <w:rPr>
      <w:rFonts w:cstheme="minorHAnsi"/>
    </w:rPr>
  </w:style>
  <w:style w:type="paragraph" w:styleId="Header">
    <w:name w:val="header"/>
    <w:basedOn w:val="Normal"/>
    <w:link w:val="HeaderChar"/>
    <w:uiPriority w:val="99"/>
    <w:unhideWhenUsed/>
    <w:rsid w:val="00BA1072"/>
    <w:pPr>
      <w:tabs>
        <w:tab w:val="center" w:pos="4680"/>
        <w:tab w:val="right" w:pos="9360"/>
      </w:tabs>
      <w:spacing w:after="0" w:line="240" w:lineRule="auto"/>
    </w:pPr>
  </w:style>
  <w:style w:type="character" w:customStyle="1" w:styleId="HeaderChar">
    <w:name w:val="Header Char"/>
    <w:basedOn w:val="DefaultParagraphFont"/>
    <w:link w:val="Header"/>
    <w:uiPriority w:val="99"/>
    <w:rsid w:val="00BA1072"/>
  </w:style>
  <w:style w:type="paragraph" w:styleId="Footer">
    <w:name w:val="footer"/>
    <w:basedOn w:val="Normal"/>
    <w:link w:val="FooterChar"/>
    <w:uiPriority w:val="99"/>
    <w:unhideWhenUsed/>
    <w:rsid w:val="00BA1072"/>
    <w:pPr>
      <w:tabs>
        <w:tab w:val="center" w:pos="4680"/>
        <w:tab w:val="right" w:pos="9360"/>
      </w:tabs>
      <w:spacing w:after="0" w:line="240" w:lineRule="auto"/>
    </w:pPr>
  </w:style>
  <w:style w:type="character" w:customStyle="1" w:styleId="FooterChar">
    <w:name w:val="Footer Char"/>
    <w:basedOn w:val="DefaultParagraphFont"/>
    <w:link w:val="Footer"/>
    <w:uiPriority w:val="99"/>
    <w:rsid w:val="00BA1072"/>
  </w:style>
  <w:style w:type="paragraph" w:styleId="ListParagraph">
    <w:name w:val="List Paragraph"/>
    <w:aliases w:val="Use Case List Paragraph,b1,Bullet for no #'s,B1,List Paragraph1,Scope of Services,Bull2,Numbering,Figure_name,Bullet- First level,numbered,FooterText,Alpha List Paragraph,Appendix Bullets,Style 2,Bullet List,Number List 2,Bullet Level 1"/>
    <w:basedOn w:val="Normal"/>
    <w:link w:val="ListParagraphChar"/>
    <w:uiPriority w:val="34"/>
    <w:qFormat/>
    <w:rsid w:val="007D2CAC"/>
    <w:pPr>
      <w:spacing w:after="0" w:line="240" w:lineRule="auto"/>
      <w:ind w:left="720"/>
      <w:contextualSpacing/>
    </w:pPr>
    <w:rPr>
      <w:rFonts w:eastAsiaTheme="minorHAnsi"/>
      <w:sz w:val="24"/>
      <w:szCs w:val="24"/>
    </w:rPr>
  </w:style>
  <w:style w:type="table" w:styleId="TableGrid">
    <w:name w:val="Table Grid"/>
    <w:basedOn w:val="TableNormal"/>
    <w:uiPriority w:val="39"/>
    <w:rsid w:val="007D2CAC"/>
    <w:pPr>
      <w:spacing w:after="0" w:line="240" w:lineRule="auto"/>
    </w:pPr>
    <w:rPr>
      <w:sz w:val="24"/>
      <w:szCs w:val="24"/>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Accent2">
    <w:name w:val="Grid Table 1 Light Accent 2"/>
    <w:basedOn w:val="TableNormal"/>
    <w:uiPriority w:val="46"/>
    <w:rsid w:val="006356D9"/>
    <w:pPr>
      <w:spacing w:after="0" w:line="240" w:lineRule="auto"/>
    </w:pPr>
    <w:tblPr>
      <w:tblStyleRowBandSize w:val="1"/>
      <w:tblStyleColBandSize w:val="1"/>
      <w:tblBorders>
        <w:top w:val="single" w:sz="4" w:space="0" w:color="D9D4D0" w:themeColor="accent2" w:themeTint="66"/>
        <w:left w:val="single" w:sz="4" w:space="0" w:color="D9D4D0" w:themeColor="accent2" w:themeTint="66"/>
        <w:bottom w:val="single" w:sz="4" w:space="0" w:color="D9D4D0" w:themeColor="accent2" w:themeTint="66"/>
        <w:right w:val="single" w:sz="4" w:space="0" w:color="D9D4D0" w:themeColor="accent2" w:themeTint="66"/>
        <w:insideH w:val="single" w:sz="4" w:space="0" w:color="D9D4D0" w:themeColor="accent2" w:themeTint="66"/>
        <w:insideV w:val="single" w:sz="4" w:space="0" w:color="D9D4D0" w:themeColor="accent2" w:themeTint="66"/>
      </w:tblBorders>
    </w:tblPr>
    <w:tblStylePr w:type="firstRow">
      <w:rPr>
        <w:b/>
        <w:bCs/>
      </w:rPr>
      <w:tblPr/>
      <w:tcPr>
        <w:tcBorders>
          <w:bottom w:val="single" w:sz="12" w:space="0" w:color="C6BEB8" w:themeColor="accent2" w:themeTint="99"/>
        </w:tcBorders>
      </w:tcPr>
    </w:tblStylePr>
    <w:tblStylePr w:type="lastRow">
      <w:rPr>
        <w:b/>
        <w:bCs/>
      </w:rPr>
      <w:tblPr/>
      <w:tcPr>
        <w:tcBorders>
          <w:top w:val="double" w:sz="2" w:space="0" w:color="C6BEB8" w:themeColor="accent2" w:themeTint="99"/>
        </w:tcBorders>
      </w:tcPr>
    </w:tblStylePr>
    <w:tblStylePr w:type="firstCol">
      <w:rPr>
        <w:b/>
        <w:bCs/>
      </w:rPr>
    </w:tblStylePr>
    <w:tblStylePr w:type="lastCol">
      <w:rPr>
        <w:b/>
        <w:bCs/>
      </w:rPr>
    </w:tblStylePr>
  </w:style>
  <w:style w:type="table" w:styleId="GridTable1Light-Accent4">
    <w:name w:val="Grid Table 1 Light Accent 4"/>
    <w:basedOn w:val="TableNormal"/>
    <w:uiPriority w:val="46"/>
    <w:rsid w:val="006356D9"/>
    <w:pPr>
      <w:spacing w:after="0" w:line="240" w:lineRule="auto"/>
    </w:pPr>
    <w:tblPr>
      <w:tblStyleRowBandSize w:val="1"/>
      <w:tblStyleColBandSize w:val="1"/>
      <w:tblBorders>
        <w:top w:val="single" w:sz="4" w:space="0" w:color="EFEDEB" w:themeColor="accent4" w:themeTint="66"/>
        <w:left w:val="single" w:sz="4" w:space="0" w:color="EFEDEB" w:themeColor="accent4" w:themeTint="66"/>
        <w:bottom w:val="single" w:sz="4" w:space="0" w:color="EFEDEB" w:themeColor="accent4" w:themeTint="66"/>
        <w:right w:val="single" w:sz="4" w:space="0" w:color="EFEDEB" w:themeColor="accent4" w:themeTint="66"/>
        <w:insideH w:val="single" w:sz="4" w:space="0" w:color="EFEDEB" w:themeColor="accent4" w:themeTint="66"/>
        <w:insideV w:val="single" w:sz="4" w:space="0" w:color="EFEDEB" w:themeColor="accent4" w:themeTint="66"/>
      </w:tblBorders>
    </w:tblPr>
    <w:tblStylePr w:type="firstRow">
      <w:rPr>
        <w:b/>
        <w:bCs/>
      </w:rPr>
      <w:tblPr/>
      <w:tcPr>
        <w:tcBorders>
          <w:bottom w:val="single" w:sz="12" w:space="0" w:color="E7E5E1" w:themeColor="accent4" w:themeTint="99"/>
        </w:tcBorders>
      </w:tcPr>
    </w:tblStylePr>
    <w:tblStylePr w:type="lastRow">
      <w:rPr>
        <w:b/>
        <w:bCs/>
      </w:rPr>
      <w:tblPr/>
      <w:tcPr>
        <w:tcBorders>
          <w:top w:val="double" w:sz="2" w:space="0" w:color="E7E5E1" w:themeColor="accent4" w:themeTint="99"/>
        </w:tcBorders>
      </w:tcPr>
    </w:tblStylePr>
    <w:tblStylePr w:type="firstCol">
      <w:rPr>
        <w:b/>
        <w:bCs/>
      </w:rPr>
    </w:tblStylePr>
    <w:tblStylePr w:type="lastCol">
      <w:rPr>
        <w:b/>
        <w:bCs/>
      </w:rPr>
    </w:tblStylePr>
  </w:style>
  <w:style w:type="table" w:styleId="GridTable1Light-Accent6">
    <w:name w:val="Grid Table 1 Light Accent 6"/>
    <w:basedOn w:val="TableNormal"/>
    <w:uiPriority w:val="46"/>
    <w:rsid w:val="006356D9"/>
    <w:pPr>
      <w:spacing w:after="0" w:line="240" w:lineRule="auto"/>
    </w:pPr>
    <w:tblPr>
      <w:tblStyleRowBandSize w:val="1"/>
      <w:tblStyleColBandSize w:val="1"/>
      <w:tblBorders>
        <w:top w:val="single" w:sz="4" w:space="0" w:color="E3E3E3" w:themeColor="accent6" w:themeTint="66"/>
        <w:left w:val="single" w:sz="4" w:space="0" w:color="E3E3E3" w:themeColor="accent6" w:themeTint="66"/>
        <w:bottom w:val="single" w:sz="4" w:space="0" w:color="E3E3E3" w:themeColor="accent6" w:themeTint="66"/>
        <w:right w:val="single" w:sz="4" w:space="0" w:color="E3E3E3" w:themeColor="accent6" w:themeTint="66"/>
        <w:insideH w:val="single" w:sz="4" w:space="0" w:color="E3E3E3" w:themeColor="accent6" w:themeTint="66"/>
        <w:insideV w:val="single" w:sz="4" w:space="0" w:color="E3E3E3" w:themeColor="accent6" w:themeTint="66"/>
      </w:tblBorders>
    </w:tblPr>
    <w:tblStylePr w:type="firstRow">
      <w:rPr>
        <w:b/>
        <w:bCs/>
      </w:rPr>
      <w:tblPr/>
      <w:tcPr>
        <w:tcBorders>
          <w:bottom w:val="single" w:sz="12" w:space="0" w:color="D5D5D5" w:themeColor="accent6" w:themeTint="99"/>
        </w:tcBorders>
      </w:tcPr>
    </w:tblStylePr>
    <w:tblStylePr w:type="lastRow">
      <w:rPr>
        <w:b/>
        <w:bCs/>
      </w:rPr>
      <w:tblPr/>
      <w:tcPr>
        <w:tcBorders>
          <w:top w:val="double" w:sz="2" w:space="0" w:color="D5D5D5" w:themeColor="accent6" w:themeTint="99"/>
        </w:tcBorders>
      </w:tcPr>
    </w:tblStylePr>
    <w:tblStylePr w:type="firstCol">
      <w:rPr>
        <w:b/>
        <w:bCs/>
      </w:rPr>
    </w:tblStylePr>
    <w:tblStylePr w:type="lastCol">
      <w:rPr>
        <w:b/>
        <w:bCs/>
      </w:rPr>
    </w:tblStylePr>
  </w:style>
  <w:style w:type="table" w:styleId="GridTable1Light-Accent5">
    <w:name w:val="Grid Table 1 Light Accent 5"/>
    <w:basedOn w:val="TableNormal"/>
    <w:uiPriority w:val="46"/>
    <w:rsid w:val="006356D9"/>
    <w:pPr>
      <w:spacing w:after="0" w:line="240" w:lineRule="auto"/>
    </w:pPr>
    <w:tblPr>
      <w:tblStyleRowBandSize w:val="1"/>
      <w:tblStyleColBandSize w:val="1"/>
      <w:tblBorders>
        <w:top w:val="single" w:sz="4" w:space="0" w:color="D1D5D0" w:themeColor="accent5" w:themeTint="66"/>
        <w:left w:val="single" w:sz="4" w:space="0" w:color="D1D5D0" w:themeColor="accent5" w:themeTint="66"/>
        <w:bottom w:val="single" w:sz="4" w:space="0" w:color="D1D5D0" w:themeColor="accent5" w:themeTint="66"/>
        <w:right w:val="single" w:sz="4" w:space="0" w:color="D1D5D0" w:themeColor="accent5" w:themeTint="66"/>
        <w:insideH w:val="single" w:sz="4" w:space="0" w:color="D1D5D0" w:themeColor="accent5" w:themeTint="66"/>
        <w:insideV w:val="single" w:sz="4" w:space="0" w:color="D1D5D0" w:themeColor="accent5" w:themeTint="66"/>
      </w:tblBorders>
    </w:tblPr>
    <w:tblStylePr w:type="firstRow">
      <w:rPr>
        <w:b/>
        <w:bCs/>
      </w:rPr>
      <w:tblPr/>
      <w:tcPr>
        <w:tcBorders>
          <w:bottom w:val="single" w:sz="12" w:space="0" w:color="BBC0B9" w:themeColor="accent5" w:themeTint="99"/>
        </w:tcBorders>
      </w:tcPr>
    </w:tblStylePr>
    <w:tblStylePr w:type="lastRow">
      <w:rPr>
        <w:b/>
        <w:bCs/>
      </w:rPr>
      <w:tblPr/>
      <w:tcPr>
        <w:tcBorders>
          <w:top w:val="double" w:sz="2" w:space="0" w:color="BBC0B9" w:themeColor="accent5" w:themeTint="99"/>
        </w:tcBorders>
      </w:tcPr>
    </w:tblStylePr>
    <w:tblStylePr w:type="firstCol">
      <w:rPr>
        <w:b/>
        <w:bCs/>
      </w:rPr>
    </w:tblStylePr>
    <w:tblStylePr w:type="lastCol">
      <w:rPr>
        <w:b/>
        <w:bCs/>
      </w:rPr>
    </w:tblStylePr>
  </w:style>
  <w:style w:type="paragraph" w:customStyle="1" w:styleId="TOC">
    <w:name w:val="TOC"/>
    <w:qFormat/>
    <w:rsid w:val="00945792"/>
    <w:pPr>
      <w:spacing w:after="160" w:line="259" w:lineRule="auto"/>
    </w:pPr>
    <w:rPr>
      <w:rFonts w:ascii="Century Gothic" w:eastAsiaTheme="minorHAnsi" w:hAnsi="Century Gothic" w:cs="Arial"/>
      <w:noProof/>
      <w:color w:val="FF452D" w:themeColor="accent1"/>
      <w:sz w:val="40"/>
      <w:szCs w:val="40"/>
    </w:rPr>
  </w:style>
  <w:style w:type="paragraph" w:styleId="BodyText">
    <w:name w:val="Body Text"/>
    <w:basedOn w:val="Normal"/>
    <w:link w:val="BodyTextChar"/>
    <w:uiPriority w:val="99"/>
    <w:unhideWhenUsed/>
    <w:rsid w:val="00595284"/>
    <w:rPr>
      <w:rFonts w:ascii="Century Gothic" w:hAnsi="Century Gothic"/>
      <w:color w:val="3D3C3C"/>
    </w:rPr>
  </w:style>
  <w:style w:type="character" w:customStyle="1" w:styleId="BodyTextChar">
    <w:name w:val="Body Text Char"/>
    <w:basedOn w:val="DefaultParagraphFont"/>
    <w:link w:val="BodyText"/>
    <w:uiPriority w:val="99"/>
    <w:rsid w:val="00595284"/>
    <w:rPr>
      <w:rFonts w:ascii="Century Gothic" w:hAnsi="Century Gothic"/>
      <w:color w:val="3D3C3C"/>
    </w:rPr>
  </w:style>
  <w:style w:type="paragraph" w:styleId="TOC1">
    <w:name w:val="toc 1"/>
    <w:basedOn w:val="Normal"/>
    <w:next w:val="Normal"/>
    <w:autoRedefine/>
    <w:uiPriority w:val="39"/>
    <w:unhideWhenUsed/>
    <w:rsid w:val="00663683"/>
    <w:pPr>
      <w:tabs>
        <w:tab w:val="right" w:leader="dot" w:pos="9350"/>
      </w:tabs>
      <w:spacing w:after="100"/>
    </w:pPr>
    <w:rPr>
      <w:rFonts w:ascii="Century Gothic" w:hAnsi="Century Gothic"/>
    </w:rPr>
  </w:style>
  <w:style w:type="paragraph" w:styleId="TOC2">
    <w:name w:val="toc 2"/>
    <w:basedOn w:val="Normal"/>
    <w:next w:val="Normal"/>
    <w:autoRedefine/>
    <w:uiPriority w:val="39"/>
    <w:unhideWhenUsed/>
    <w:rsid w:val="00B7494C"/>
    <w:pPr>
      <w:spacing w:after="120" w:line="240" w:lineRule="auto"/>
      <w:ind w:left="216"/>
    </w:pPr>
    <w:rPr>
      <w:rFonts w:ascii="Century Gothic" w:hAnsi="Century Gothic"/>
    </w:rPr>
  </w:style>
  <w:style w:type="paragraph" w:styleId="TOC3">
    <w:name w:val="toc 3"/>
    <w:basedOn w:val="Normal"/>
    <w:next w:val="Normal"/>
    <w:autoRedefine/>
    <w:uiPriority w:val="39"/>
    <w:unhideWhenUsed/>
    <w:rsid w:val="00663683"/>
    <w:pPr>
      <w:tabs>
        <w:tab w:val="left" w:pos="1440"/>
        <w:tab w:val="right" w:leader="dot" w:pos="9360"/>
      </w:tabs>
      <w:spacing w:after="100"/>
      <w:ind w:left="1440" w:hanging="1000"/>
    </w:pPr>
    <w:rPr>
      <w:rFonts w:ascii="Century Gothic" w:hAnsi="Century Gothic"/>
      <w:noProof/>
      <w:spacing w:val="-15"/>
      <w:w w:val="110"/>
    </w:rPr>
  </w:style>
  <w:style w:type="character" w:styleId="Hyperlink">
    <w:name w:val="Hyperlink"/>
    <w:basedOn w:val="DefaultParagraphFont"/>
    <w:uiPriority w:val="99"/>
    <w:unhideWhenUsed/>
    <w:rsid w:val="0077276A"/>
    <w:rPr>
      <w:color w:val="8E978C" w:themeColor="hyperlink"/>
      <w:u w:val="single"/>
    </w:rPr>
  </w:style>
  <w:style w:type="character" w:styleId="PageNumber">
    <w:name w:val="page number"/>
    <w:basedOn w:val="DefaultParagraphFont"/>
    <w:uiPriority w:val="99"/>
    <w:unhideWhenUsed/>
    <w:rsid w:val="00CD6166"/>
    <w:rPr>
      <w:sz w:val="20"/>
      <w:szCs w:val="20"/>
    </w:rPr>
  </w:style>
  <w:style w:type="paragraph" w:styleId="ListBullet">
    <w:name w:val="List Bullet"/>
    <w:basedOn w:val="Normal"/>
    <w:uiPriority w:val="99"/>
    <w:unhideWhenUsed/>
    <w:rsid w:val="0095424A"/>
    <w:pPr>
      <w:numPr>
        <w:numId w:val="1"/>
      </w:numPr>
      <w:tabs>
        <w:tab w:val="left" w:pos="360"/>
      </w:tabs>
      <w:spacing w:after="120"/>
    </w:pPr>
    <w:rPr>
      <w:rFonts w:ascii="Century Gothic" w:hAnsi="Century Gothic"/>
      <w:color w:val="3D3C3C"/>
    </w:rPr>
  </w:style>
  <w:style w:type="character" w:customStyle="1" w:styleId="CaptionChar">
    <w:name w:val="Caption Char"/>
    <w:aliases w:val="Char Char,Caption * DH Char,TSI Beschriftung Char,DTSBeschriftung Char,Legend Char1,3559Caption Char1,Légende italique Char1,topic Char,Beschriftung Bild Char,Figure Caption Char,kuvateksti Char1,Caption Char Char Char,Legend Char Char"/>
    <w:link w:val="Caption"/>
    <w:locked/>
    <w:rsid w:val="00663683"/>
    <w:rPr>
      <w:rFonts w:ascii="Century Gothic" w:eastAsia="Times New Roman" w:hAnsi="Century Gothic" w:cs="Arial"/>
      <w:color w:val="FF452D" w:themeColor="accent1"/>
      <w:sz w:val="20"/>
      <w:szCs w:val="20"/>
    </w:rPr>
  </w:style>
  <w:style w:type="paragraph" w:styleId="TableofFigures">
    <w:name w:val="table of figures"/>
    <w:aliases w:val="appendix"/>
    <w:basedOn w:val="Normal"/>
    <w:next w:val="Normal"/>
    <w:uiPriority w:val="99"/>
    <w:unhideWhenUsed/>
    <w:rsid w:val="00B261DA"/>
    <w:pPr>
      <w:tabs>
        <w:tab w:val="right" w:leader="dot" w:pos="9350"/>
      </w:tabs>
      <w:spacing w:after="100"/>
    </w:pPr>
    <w:rPr>
      <w:rFonts w:ascii="Century Gothic" w:hAnsi="Century Gothic"/>
      <w:noProof/>
    </w:rPr>
  </w:style>
  <w:style w:type="paragraph" w:customStyle="1" w:styleId="RFPNumber">
    <w:name w:val="RFP Number"/>
    <w:basedOn w:val="Normal"/>
    <w:next w:val="BodyTextIndent"/>
    <w:qFormat/>
    <w:rsid w:val="00F97019"/>
    <w:pPr>
      <w:tabs>
        <w:tab w:val="left" w:pos="360"/>
      </w:tabs>
      <w:spacing w:before="60" w:after="120"/>
      <w:ind w:left="360" w:hanging="360"/>
    </w:pPr>
    <w:rPr>
      <w:rFonts w:ascii="Century Gothic" w:hAnsi="Century Gothic"/>
      <w:b/>
      <w:bCs/>
      <w:color w:val="042315"/>
    </w:rPr>
  </w:style>
  <w:style w:type="paragraph" w:styleId="BodyTextIndent">
    <w:name w:val="Body Text Indent"/>
    <w:basedOn w:val="Normal"/>
    <w:link w:val="BodyTextIndentChar"/>
    <w:uiPriority w:val="99"/>
    <w:unhideWhenUsed/>
    <w:rsid w:val="007E4868"/>
    <w:pPr>
      <w:spacing w:after="120"/>
      <w:ind w:left="900"/>
    </w:pPr>
    <w:rPr>
      <w:rFonts w:ascii="Century Gothic" w:hAnsi="Century Gothic"/>
      <w:color w:val="3D3C3C"/>
    </w:rPr>
  </w:style>
  <w:style w:type="character" w:customStyle="1" w:styleId="BodyTextIndentChar">
    <w:name w:val="Body Text Indent Char"/>
    <w:basedOn w:val="DefaultParagraphFont"/>
    <w:link w:val="BodyTextIndent"/>
    <w:uiPriority w:val="99"/>
    <w:rsid w:val="007E4868"/>
    <w:rPr>
      <w:rFonts w:ascii="Century Gothic" w:hAnsi="Century Gothic"/>
      <w:color w:val="3D3C3C"/>
    </w:rPr>
  </w:style>
  <w:style w:type="paragraph" w:customStyle="1" w:styleId="RFPQuestions">
    <w:name w:val="RFP Questions"/>
    <w:basedOn w:val="RFPNumber"/>
    <w:next w:val="BodyText"/>
    <w:qFormat/>
    <w:rsid w:val="00A57DBE"/>
    <w:pPr>
      <w:ind w:left="0" w:firstLine="0"/>
    </w:pPr>
  </w:style>
  <w:style w:type="paragraph" w:customStyle="1" w:styleId="CrossReference">
    <w:name w:val="Cross Reference"/>
    <w:qFormat/>
    <w:rsid w:val="00A955C7"/>
    <w:pPr>
      <w:spacing w:before="60" w:after="120" w:line="240" w:lineRule="auto"/>
    </w:pPr>
    <w:rPr>
      <w:rFonts w:ascii="Century Gothic" w:eastAsia="Times New Roman" w:hAnsi="Century Gothic" w:cs="Arial"/>
      <w:i/>
      <w:color w:val="042315"/>
      <w:sz w:val="20"/>
      <w:szCs w:val="20"/>
    </w:rPr>
  </w:style>
  <w:style w:type="paragraph" w:customStyle="1" w:styleId="SectionTitle">
    <w:name w:val="Section Title"/>
    <w:qFormat/>
    <w:rsid w:val="00ED7A88"/>
    <w:pPr>
      <w:spacing w:before="4500"/>
      <w:ind w:left="900" w:right="-450" w:hanging="900"/>
    </w:pPr>
    <w:rPr>
      <w:rFonts w:ascii="Century Gothic" w:eastAsia="Times New Roman" w:hAnsi="Century Gothic" w:cs="Arial"/>
      <w:noProof/>
      <w:color w:val="FF452D" w:themeColor="accent1"/>
      <w:sz w:val="80"/>
      <w:szCs w:val="80"/>
    </w:rPr>
  </w:style>
  <w:style w:type="paragraph" w:customStyle="1" w:styleId="Pa0">
    <w:name w:val="Pa0"/>
    <w:basedOn w:val="Normal"/>
    <w:next w:val="Normal"/>
    <w:uiPriority w:val="99"/>
    <w:rsid w:val="00595284"/>
    <w:pPr>
      <w:autoSpaceDE w:val="0"/>
      <w:autoSpaceDN w:val="0"/>
      <w:adjustRightInd w:val="0"/>
      <w:spacing w:after="0" w:line="241" w:lineRule="atLeast"/>
      <w:jc w:val="both"/>
    </w:pPr>
    <w:rPr>
      <w:rFonts w:ascii="Century Gothic" w:eastAsiaTheme="minorHAnsi" w:hAnsi="Century Gothic" w:cs="Arial"/>
      <w:color w:val="3D3C3C"/>
    </w:rPr>
  </w:style>
  <w:style w:type="paragraph" w:customStyle="1" w:styleId="Address">
    <w:name w:val="Address"/>
    <w:basedOn w:val="Normal"/>
    <w:qFormat/>
    <w:rsid w:val="00B7116B"/>
    <w:pPr>
      <w:autoSpaceDE w:val="0"/>
      <w:autoSpaceDN w:val="0"/>
      <w:adjustRightInd w:val="0"/>
      <w:spacing w:after="0" w:line="240" w:lineRule="auto"/>
    </w:pPr>
    <w:rPr>
      <w:rFonts w:ascii="Arial" w:hAnsi="Arial" w:cs="Arial"/>
      <w:color w:val="8D968A"/>
      <w:sz w:val="20"/>
      <w:szCs w:val="20"/>
    </w:rPr>
  </w:style>
  <w:style w:type="paragraph" w:customStyle="1" w:styleId="LetterAddress">
    <w:name w:val="Letter Address"/>
    <w:basedOn w:val="Normal"/>
    <w:qFormat/>
    <w:rsid w:val="00B7116B"/>
    <w:pPr>
      <w:spacing w:after="0" w:line="240" w:lineRule="auto"/>
    </w:pPr>
    <w:rPr>
      <w:rFonts w:ascii="Arial" w:eastAsiaTheme="minorHAnsi" w:hAnsi="Arial"/>
    </w:rPr>
  </w:style>
  <w:style w:type="paragraph" w:customStyle="1" w:styleId="Listindent">
    <w:name w:val="List indent"/>
    <w:basedOn w:val="Normal"/>
    <w:qFormat/>
    <w:rsid w:val="00B7116B"/>
    <w:pPr>
      <w:ind w:left="360" w:hanging="360"/>
    </w:pPr>
  </w:style>
  <w:style w:type="paragraph" w:customStyle="1" w:styleId="RFPBullet">
    <w:name w:val="RFP Bullet"/>
    <w:basedOn w:val="Normal"/>
    <w:next w:val="BodyTextIndent2"/>
    <w:qFormat/>
    <w:rsid w:val="00A955C7"/>
    <w:pPr>
      <w:numPr>
        <w:numId w:val="2"/>
      </w:numPr>
      <w:spacing w:after="120"/>
      <w:ind w:left="360"/>
    </w:pPr>
    <w:rPr>
      <w:rFonts w:ascii="Century Gothic" w:hAnsi="Century Gothic"/>
      <w:b/>
      <w:bCs/>
      <w:color w:val="042315" w:themeColor="text2"/>
    </w:rPr>
  </w:style>
  <w:style w:type="paragraph" w:styleId="BodyTextIndent2">
    <w:name w:val="Body Text Indent 2"/>
    <w:basedOn w:val="Normal"/>
    <w:link w:val="BodyTextIndent2Char"/>
    <w:uiPriority w:val="99"/>
    <w:unhideWhenUsed/>
    <w:rsid w:val="00D60ECB"/>
    <w:pPr>
      <w:spacing w:after="120" w:line="480" w:lineRule="auto"/>
      <w:ind w:left="360"/>
    </w:pPr>
  </w:style>
  <w:style w:type="character" w:customStyle="1" w:styleId="BodyTextIndent2Char">
    <w:name w:val="Body Text Indent 2 Char"/>
    <w:basedOn w:val="DefaultParagraphFont"/>
    <w:link w:val="BodyTextIndent2"/>
    <w:uiPriority w:val="99"/>
    <w:rsid w:val="00D60ECB"/>
  </w:style>
  <w:style w:type="character" w:styleId="UnresolvedMention">
    <w:name w:val="Unresolved Mention"/>
    <w:basedOn w:val="DefaultParagraphFont"/>
    <w:uiPriority w:val="99"/>
    <w:semiHidden/>
    <w:unhideWhenUsed/>
    <w:rsid w:val="00056CD8"/>
    <w:rPr>
      <w:color w:val="605E5C"/>
      <w:shd w:val="clear" w:color="auto" w:fill="E1DFDD"/>
    </w:rPr>
  </w:style>
  <w:style w:type="paragraph" w:customStyle="1" w:styleId="RFPNumberII">
    <w:name w:val="RFP Number II"/>
    <w:basedOn w:val="RFPNumber"/>
    <w:next w:val="BodyTextIndent"/>
    <w:qFormat/>
    <w:rsid w:val="008B7272"/>
    <w:pPr>
      <w:tabs>
        <w:tab w:val="left" w:pos="1080"/>
      </w:tabs>
      <w:ind w:left="1080"/>
    </w:pPr>
    <w:rPr>
      <w:spacing w:val="-2"/>
    </w:rPr>
  </w:style>
  <w:style w:type="paragraph" w:styleId="ListNumber">
    <w:name w:val="List Number"/>
    <w:basedOn w:val="BodyText"/>
    <w:rsid w:val="00B41216"/>
    <w:pPr>
      <w:numPr>
        <w:numId w:val="3"/>
      </w:numPr>
      <w:tabs>
        <w:tab w:val="clear" w:pos="360"/>
        <w:tab w:val="num" w:pos="1080"/>
      </w:tabs>
      <w:spacing w:before="120" w:after="0" w:line="240" w:lineRule="auto"/>
      <w:ind w:left="1080"/>
    </w:pPr>
    <w:rPr>
      <w:rFonts w:ascii="Arial" w:eastAsia="Arial Unicode MS" w:hAnsi="Arial" w:cs="Times New Roman"/>
      <w:noProof/>
      <w:color w:val="auto"/>
      <w:lang w:eastAsia="ja-JP"/>
    </w:rPr>
  </w:style>
  <w:style w:type="paragraph" w:customStyle="1" w:styleId="ListBullet10">
    <w:name w:val="List Bullet 10"/>
    <w:basedOn w:val="ListBullet"/>
    <w:qFormat/>
    <w:rsid w:val="00B41216"/>
    <w:pPr>
      <w:spacing w:line="240" w:lineRule="auto"/>
    </w:pPr>
    <w:rPr>
      <w:sz w:val="20"/>
      <w:szCs w:val="20"/>
      <w:lang w:eastAsia="zh-CN"/>
    </w:rPr>
  </w:style>
  <w:style w:type="character" w:customStyle="1" w:styleId="ui-provider">
    <w:name w:val="ui-provider"/>
    <w:basedOn w:val="DefaultParagraphFont"/>
    <w:rsid w:val="00710703"/>
  </w:style>
  <w:style w:type="paragraph" w:customStyle="1" w:styleId="CalloutBox">
    <w:name w:val="Callout Box"/>
    <w:basedOn w:val="Normal"/>
    <w:qFormat/>
    <w:rsid w:val="00B40723"/>
    <w:pPr>
      <w:pBdr>
        <w:top w:val="single" w:sz="24" w:space="8" w:color="FF452D" w:themeColor="accent1"/>
        <w:bottom w:val="single" w:sz="24" w:space="8" w:color="FF452D" w:themeColor="accent1"/>
      </w:pBdr>
      <w:spacing w:after="0" w:line="240" w:lineRule="auto"/>
    </w:pPr>
    <w:rPr>
      <w:rFonts w:ascii="Century Gothic" w:eastAsia="Times New Roman" w:hAnsi="Century Gothic" w:cs="Arial"/>
      <w:color w:val="2A494C" w:themeColor="background2"/>
    </w:rPr>
  </w:style>
  <w:style w:type="paragraph" w:styleId="List">
    <w:name w:val="List"/>
    <w:basedOn w:val="BodyText"/>
    <w:uiPriority w:val="99"/>
    <w:unhideWhenUsed/>
    <w:rsid w:val="00E94391"/>
    <w:pPr>
      <w:numPr>
        <w:numId w:val="4"/>
      </w:numPr>
      <w:ind w:left="360"/>
    </w:pPr>
  </w:style>
  <w:style w:type="paragraph" w:customStyle="1" w:styleId="TableText">
    <w:name w:val="Table Text"/>
    <w:aliases w:val="table text,tt,table Body Text, tt,Bulleted,Symbol (symbol),Left:  0.25&quot;,Hanging:  0.25&quot;,table text + Arial Narrow,Bold"/>
    <w:basedOn w:val="BodyText"/>
    <w:link w:val="TableTextChar"/>
    <w:uiPriority w:val="99"/>
    <w:qFormat/>
    <w:rsid w:val="005A3FF9"/>
    <w:pPr>
      <w:spacing w:before="60" w:after="60" w:line="240" w:lineRule="auto"/>
    </w:pPr>
  </w:style>
  <w:style w:type="paragraph" w:customStyle="1" w:styleId="TableTitle">
    <w:name w:val="Table Title"/>
    <w:basedOn w:val="Normal"/>
    <w:qFormat/>
    <w:rsid w:val="00B54C85"/>
    <w:pPr>
      <w:spacing w:before="60" w:after="60" w:line="240" w:lineRule="auto"/>
    </w:pPr>
    <w:rPr>
      <w:rFonts w:ascii="Arial" w:eastAsia="Times New Roman" w:hAnsi="Arial" w:cs="Arial"/>
      <w:b/>
      <w:bCs/>
      <w:color w:val="FFFFFF" w:themeColor="background1"/>
      <w:sz w:val="20"/>
      <w:szCs w:val="20"/>
    </w:rPr>
  </w:style>
  <w:style w:type="character" w:customStyle="1" w:styleId="markedcontent">
    <w:name w:val="markedcontent"/>
    <w:basedOn w:val="DefaultParagraphFont"/>
    <w:rsid w:val="008A6200"/>
  </w:style>
  <w:style w:type="paragraph" w:customStyle="1" w:styleId="TableText10">
    <w:name w:val="Table Text 10"/>
    <w:basedOn w:val="TableText"/>
    <w:qFormat/>
    <w:rsid w:val="002401A1"/>
    <w:rPr>
      <w:rFonts w:eastAsia="Times New Roman" w:cs="Arial"/>
      <w:sz w:val="20"/>
      <w:szCs w:val="20"/>
      <w:lang w:eastAsia="zh-CN"/>
    </w:rPr>
  </w:style>
  <w:style w:type="character" w:customStyle="1" w:styleId="BodyTextCharChar">
    <w:name w:val="Body Text Char Char"/>
    <w:aliases w:val="Body Text Char1 Char1 Char,Body Text Char Char Char Char,Body Text Char2 Char Char Char Char,Body Text Char1 Char1 Char Char Char1 Char,Body Text Char Char Char Char Char Char Char1,Body Text Char1 Char2"/>
    <w:rsid w:val="00050F86"/>
    <w:rPr>
      <w:rFonts w:eastAsia="Arial Unicode MS"/>
      <w:lang w:eastAsia="ja-JP"/>
    </w:rPr>
  </w:style>
  <w:style w:type="character" w:customStyle="1" w:styleId="TableTextChar">
    <w:name w:val="Table Text Char"/>
    <w:aliases w:val="table text Char,tt Char,table Body Text Char,Table Text Char1,tt Char1,table Body Text Char1,table text Char1,table text Char Char,table text + Arial Narrow Char,Bold Char Char"/>
    <w:basedOn w:val="DefaultParagraphFont"/>
    <w:link w:val="TableText"/>
    <w:uiPriority w:val="99"/>
    <w:rsid w:val="00B54C85"/>
    <w:rPr>
      <w:color w:val="3D3C3C"/>
    </w:rPr>
  </w:style>
  <w:style w:type="paragraph" w:customStyle="1" w:styleId="TableBullet">
    <w:name w:val="Table Bullet"/>
    <w:aliases w:val="Table TextBullet,tb,table,Table"/>
    <w:basedOn w:val="Normal"/>
    <w:uiPriority w:val="99"/>
    <w:qFormat/>
    <w:rsid w:val="00B54C85"/>
    <w:pPr>
      <w:numPr>
        <w:numId w:val="5"/>
      </w:numPr>
      <w:spacing w:before="40" w:after="60" w:line="240" w:lineRule="auto"/>
      <w:ind w:left="158" w:hanging="187"/>
    </w:pPr>
    <w:rPr>
      <w:rFonts w:ascii="IBM Plex Sans" w:eastAsia="SimSun" w:hAnsi="IBM Plex Sans" w:cs="Times New Roman"/>
      <w:color w:val="687266" w:themeColor="text1" w:themeShade="BF"/>
      <w:sz w:val="20"/>
      <w:szCs w:val="20"/>
      <w:lang w:eastAsia="de-DE"/>
    </w:rPr>
  </w:style>
  <w:style w:type="paragraph" w:customStyle="1" w:styleId="TableText9Point">
    <w:name w:val="Table Text 9 Point"/>
    <w:basedOn w:val="Normal"/>
    <w:qFormat/>
    <w:rsid w:val="00B54C85"/>
    <w:pPr>
      <w:spacing w:after="120" w:line="240" w:lineRule="auto"/>
    </w:pPr>
    <w:rPr>
      <w:rFonts w:ascii="IBM Plex Sans" w:eastAsia="Times New Roman" w:hAnsi="IBM Plex Sans" w:cs="Times New Roman"/>
      <w:bCs/>
      <w:sz w:val="18"/>
      <w:szCs w:val="18"/>
    </w:rPr>
  </w:style>
  <w:style w:type="table" w:customStyle="1" w:styleId="LightShading1">
    <w:name w:val="Light Shading1"/>
    <w:basedOn w:val="TableNormal"/>
    <w:uiPriority w:val="60"/>
    <w:rsid w:val="00B54C85"/>
    <w:pPr>
      <w:spacing w:after="0" w:line="240" w:lineRule="auto"/>
    </w:pPr>
    <w:rPr>
      <w:rFonts w:ascii="Times New Roman" w:eastAsia="Times New Roman" w:hAnsi="Times New Roman" w:cs="Times New Roman"/>
      <w:color w:val="687266" w:themeColor="text1" w:themeShade="BF"/>
      <w:sz w:val="20"/>
      <w:szCs w:val="20"/>
    </w:rPr>
    <w:tblPr>
      <w:tblStyleRowBandSize w:val="1"/>
      <w:tblStyleColBandSize w:val="1"/>
      <w:tblBorders>
        <w:top w:val="single" w:sz="8" w:space="0" w:color="8D978B" w:themeColor="text1"/>
        <w:bottom w:val="single" w:sz="8" w:space="0" w:color="8D978B" w:themeColor="text1"/>
      </w:tblBorders>
    </w:tblPr>
    <w:tblStylePr w:type="firstRow">
      <w:pPr>
        <w:spacing w:before="0" w:after="0" w:line="240" w:lineRule="auto"/>
      </w:pPr>
      <w:rPr>
        <w:b/>
        <w:bCs/>
      </w:rPr>
      <w:tblPr/>
      <w:tcPr>
        <w:tcBorders>
          <w:top w:val="single" w:sz="8" w:space="0" w:color="8D978B" w:themeColor="text1"/>
          <w:left w:val="nil"/>
          <w:bottom w:val="single" w:sz="8" w:space="0" w:color="8D978B" w:themeColor="text1"/>
          <w:right w:val="nil"/>
          <w:insideH w:val="nil"/>
          <w:insideV w:val="nil"/>
        </w:tcBorders>
      </w:tcPr>
    </w:tblStylePr>
    <w:tblStylePr w:type="lastRow">
      <w:pPr>
        <w:spacing w:before="0" w:after="0" w:line="240" w:lineRule="auto"/>
      </w:pPr>
      <w:rPr>
        <w:b/>
        <w:bCs/>
      </w:rPr>
      <w:tblPr/>
      <w:tcPr>
        <w:tcBorders>
          <w:top w:val="single" w:sz="8" w:space="0" w:color="8D978B" w:themeColor="text1"/>
          <w:left w:val="nil"/>
          <w:bottom w:val="single" w:sz="8" w:space="0" w:color="8D978B"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2E5E2" w:themeFill="text1" w:themeFillTint="3F"/>
      </w:tcPr>
    </w:tblStylePr>
    <w:tblStylePr w:type="band1Horz">
      <w:tblPr/>
      <w:tcPr>
        <w:tcBorders>
          <w:left w:val="nil"/>
          <w:right w:val="nil"/>
          <w:insideH w:val="nil"/>
          <w:insideV w:val="nil"/>
        </w:tcBorders>
        <w:shd w:val="clear" w:color="auto" w:fill="E2E5E2" w:themeFill="text1" w:themeFillTint="3F"/>
      </w:tcPr>
    </w:tblStylePr>
  </w:style>
  <w:style w:type="paragraph" w:customStyle="1" w:styleId="TableBullet10">
    <w:name w:val="Table Bullet 10"/>
    <w:basedOn w:val="TableBullet"/>
    <w:qFormat/>
    <w:rsid w:val="00A557BF"/>
    <w:rPr>
      <w:rFonts w:ascii="Century Gothic" w:hAnsi="Century Gothic" w:cstheme="minorHAnsi"/>
      <w:color w:val="3D3C3C"/>
    </w:rPr>
  </w:style>
  <w:style w:type="paragraph" w:styleId="CommentText">
    <w:name w:val="annotation text"/>
    <w:basedOn w:val="Normal"/>
    <w:link w:val="CommentTextChar"/>
    <w:uiPriority w:val="99"/>
    <w:unhideWhenUsed/>
    <w:rsid w:val="00F22E00"/>
    <w:pPr>
      <w:spacing w:line="240" w:lineRule="auto"/>
    </w:pPr>
    <w:rPr>
      <w:sz w:val="20"/>
      <w:szCs w:val="20"/>
    </w:rPr>
  </w:style>
  <w:style w:type="character" w:customStyle="1" w:styleId="CommentTextChar">
    <w:name w:val="Comment Text Char"/>
    <w:basedOn w:val="DefaultParagraphFont"/>
    <w:link w:val="CommentText"/>
    <w:uiPriority w:val="99"/>
    <w:rsid w:val="00F22E00"/>
    <w:rPr>
      <w:sz w:val="20"/>
      <w:szCs w:val="20"/>
    </w:rPr>
  </w:style>
  <w:style w:type="paragraph" w:customStyle="1" w:styleId="RFPQuestion">
    <w:name w:val="RFP Question"/>
    <w:basedOn w:val="Normal"/>
    <w:next w:val="BodyText"/>
    <w:qFormat/>
    <w:rsid w:val="00A955C7"/>
    <w:pPr>
      <w:spacing w:after="120" w:line="240" w:lineRule="auto"/>
    </w:pPr>
    <w:rPr>
      <w:rFonts w:ascii="Century Gothic" w:hAnsi="Century Gothic"/>
      <w:b/>
      <w:bCs/>
      <w:color w:val="042315" w:themeColor="text2"/>
    </w:rPr>
  </w:style>
  <w:style w:type="character" w:customStyle="1" w:styleId="A0">
    <w:name w:val="A0"/>
    <w:uiPriority w:val="99"/>
    <w:rsid w:val="00595284"/>
    <w:rPr>
      <w:rFonts w:ascii="Century Gothic" w:hAnsi="Century Gothic" w:cs="Arial"/>
      <w:color w:val="3D3C3C"/>
    </w:rPr>
  </w:style>
  <w:style w:type="paragraph" w:customStyle="1" w:styleId="RFPBulletII">
    <w:name w:val="RFP Bullet II"/>
    <w:basedOn w:val="RFPBullet"/>
    <w:qFormat/>
    <w:rsid w:val="003522CC"/>
    <w:pPr>
      <w:ind w:left="1440"/>
    </w:pPr>
  </w:style>
  <w:style w:type="paragraph" w:customStyle="1" w:styleId="TableBullet1">
    <w:name w:val="Table Bullet 1"/>
    <w:basedOn w:val="TableText"/>
    <w:qFormat/>
    <w:rsid w:val="008C1FB9"/>
    <w:pPr>
      <w:numPr>
        <w:numId w:val="6"/>
      </w:numPr>
      <w:tabs>
        <w:tab w:val="num" w:pos="360"/>
      </w:tabs>
      <w:ind w:left="0" w:firstLine="0"/>
    </w:pPr>
    <w:rPr>
      <w:rFonts w:eastAsia="Times New Roman" w:cs="Times New Roman"/>
      <w:color w:val="auto"/>
      <w:sz w:val="20"/>
      <w:szCs w:val="24"/>
    </w:rPr>
  </w:style>
  <w:style w:type="paragraph" w:customStyle="1" w:styleId="RFPNumberTable">
    <w:name w:val="RFP Number Table"/>
    <w:basedOn w:val="RFPNumber"/>
    <w:next w:val="BodyText"/>
    <w:qFormat/>
    <w:rsid w:val="00620F5F"/>
    <w:pPr>
      <w:tabs>
        <w:tab w:val="clear" w:pos="360"/>
      </w:tabs>
      <w:ind w:left="0" w:firstLine="0"/>
    </w:pPr>
  </w:style>
  <w:style w:type="character" w:customStyle="1" w:styleId="ListParagraphChar">
    <w:name w:val="List Paragraph Char"/>
    <w:aliases w:val="Use Case List Paragraph Char,b1 Char,Bullet for no #'s Char,B1 Char,List Paragraph1 Char,Scope of Services Char,Bull2 Char,Numbering Char,Figure_name Char,Bullet- First level Char,numbered Char,FooterText Char,Appendix Bullets Char"/>
    <w:basedOn w:val="DefaultParagraphFont"/>
    <w:link w:val="ListParagraph"/>
    <w:uiPriority w:val="34"/>
    <w:qFormat/>
    <w:locked/>
    <w:rsid w:val="0010776B"/>
    <w:rPr>
      <w:rFonts w:eastAsiaTheme="minorHAnsi"/>
      <w:sz w:val="24"/>
      <w:szCs w:val="24"/>
    </w:rPr>
  </w:style>
  <w:style w:type="paragraph" w:styleId="FootnoteText">
    <w:name w:val="footnote text"/>
    <w:basedOn w:val="Normal"/>
    <w:link w:val="FootnoteTextChar"/>
    <w:unhideWhenUsed/>
    <w:rsid w:val="0010776B"/>
    <w:pPr>
      <w:spacing w:after="0" w:line="240" w:lineRule="auto"/>
    </w:pPr>
    <w:rPr>
      <w:rFonts w:ascii="Arial" w:eastAsiaTheme="minorHAnsi" w:hAnsi="Arial"/>
      <w:sz w:val="24"/>
      <w:szCs w:val="20"/>
    </w:rPr>
  </w:style>
  <w:style w:type="character" w:customStyle="1" w:styleId="FootnoteTextChar">
    <w:name w:val="Footnote Text Char"/>
    <w:basedOn w:val="DefaultParagraphFont"/>
    <w:link w:val="FootnoteText"/>
    <w:rsid w:val="0010776B"/>
    <w:rPr>
      <w:rFonts w:ascii="Arial" w:eastAsiaTheme="minorHAnsi" w:hAnsi="Arial"/>
      <w:sz w:val="24"/>
      <w:szCs w:val="20"/>
    </w:rPr>
  </w:style>
  <w:style w:type="character" w:styleId="FootnoteReference">
    <w:name w:val="footnote reference"/>
    <w:basedOn w:val="DefaultParagraphFont"/>
    <w:unhideWhenUsed/>
    <w:rsid w:val="0010776B"/>
    <w:rPr>
      <w:vertAlign w:val="superscript"/>
    </w:rPr>
  </w:style>
  <w:style w:type="paragraph" w:styleId="TOC4">
    <w:name w:val="toc 4"/>
    <w:basedOn w:val="Normal"/>
    <w:next w:val="Normal"/>
    <w:autoRedefine/>
    <w:uiPriority w:val="39"/>
    <w:unhideWhenUsed/>
    <w:qFormat/>
    <w:rsid w:val="007B6E31"/>
    <w:pPr>
      <w:spacing w:after="100"/>
      <w:ind w:left="660"/>
    </w:pPr>
    <w:rPr>
      <w:rFonts w:ascii="Century Gothic" w:hAnsi="Century Gothic"/>
    </w:rPr>
  </w:style>
  <w:style w:type="paragraph" w:customStyle="1" w:styleId="RFPQuestionIndent">
    <w:name w:val="RFP Question Indent"/>
    <w:basedOn w:val="RFPQuestion"/>
    <w:qFormat/>
    <w:rsid w:val="006E45FF"/>
    <w:pPr>
      <w:ind w:left="990"/>
    </w:pPr>
  </w:style>
  <w:style w:type="paragraph" w:customStyle="1" w:styleId="QuestionfromRFP">
    <w:name w:val="Question from RFP"/>
    <w:basedOn w:val="Normal"/>
    <w:qFormat/>
    <w:rsid w:val="000E1716"/>
    <w:pPr>
      <w:keepNext/>
      <w:spacing w:before="180" w:after="0"/>
    </w:pPr>
    <w:rPr>
      <w:rFonts w:ascii="Century Gothic" w:eastAsia="Times New Roman" w:hAnsi="Century Gothic" w:cs="Arial"/>
      <w:i/>
      <w:iCs/>
      <w:color w:val="FF452D" w:themeColor="accent1"/>
      <w:szCs w:val="18"/>
    </w:rPr>
  </w:style>
  <w:style w:type="paragraph" w:customStyle="1" w:styleId="TableText10WhiteBold">
    <w:name w:val="Table Text 10 White Bold"/>
    <w:basedOn w:val="TableText10"/>
    <w:qFormat/>
    <w:rsid w:val="002401A1"/>
    <w:rPr>
      <w:color w:val="FFFFFF" w:themeColor="background1"/>
    </w:rPr>
  </w:style>
  <w:style w:type="paragraph" w:customStyle="1" w:styleId="TableNumberedList">
    <w:name w:val="Table Numbered List"/>
    <w:qFormat/>
    <w:rsid w:val="00AE7E2D"/>
    <w:pPr>
      <w:spacing w:before="120" w:after="120" w:line="240" w:lineRule="auto"/>
    </w:pPr>
    <w:rPr>
      <w:rFonts w:ascii="Century Gothic" w:eastAsia="Times New Roman" w:hAnsi="Century Gothic" w:cs="Arial"/>
      <w:iCs/>
      <w:color w:val="FF0000"/>
      <w:sz w:val="20"/>
      <w:szCs w:val="20"/>
      <w:lang w:eastAsia="en-GB"/>
    </w:rPr>
  </w:style>
  <w:style w:type="paragraph" w:styleId="Revision">
    <w:name w:val="Revision"/>
    <w:hidden/>
    <w:uiPriority w:val="99"/>
    <w:semiHidden/>
    <w:rsid w:val="00E16A9F"/>
    <w:pPr>
      <w:spacing w:after="0" w:line="240" w:lineRule="auto"/>
    </w:pPr>
  </w:style>
  <w:style w:type="character" w:styleId="CommentReference">
    <w:name w:val="annotation reference"/>
    <w:basedOn w:val="DefaultParagraphFont"/>
    <w:uiPriority w:val="99"/>
    <w:semiHidden/>
    <w:unhideWhenUsed/>
    <w:rsid w:val="00A30123"/>
    <w:rPr>
      <w:sz w:val="16"/>
      <w:szCs w:val="16"/>
    </w:rPr>
  </w:style>
  <w:style w:type="paragraph" w:styleId="CommentSubject">
    <w:name w:val="annotation subject"/>
    <w:basedOn w:val="CommentText"/>
    <w:next w:val="CommentText"/>
    <w:link w:val="CommentSubjectChar"/>
    <w:uiPriority w:val="99"/>
    <w:semiHidden/>
    <w:unhideWhenUsed/>
    <w:rsid w:val="00A30123"/>
    <w:rPr>
      <w:b/>
      <w:bCs/>
    </w:rPr>
  </w:style>
  <w:style w:type="character" w:customStyle="1" w:styleId="CommentSubjectChar">
    <w:name w:val="Comment Subject Char"/>
    <w:basedOn w:val="CommentTextChar"/>
    <w:link w:val="CommentSubject"/>
    <w:uiPriority w:val="99"/>
    <w:semiHidden/>
    <w:rsid w:val="00A30123"/>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8181381">
      <w:bodyDiv w:val="1"/>
      <w:marLeft w:val="0"/>
      <w:marRight w:val="0"/>
      <w:marTop w:val="0"/>
      <w:marBottom w:val="0"/>
      <w:divBdr>
        <w:top w:val="none" w:sz="0" w:space="0" w:color="auto"/>
        <w:left w:val="none" w:sz="0" w:space="0" w:color="auto"/>
        <w:bottom w:val="none" w:sz="0" w:space="0" w:color="auto"/>
        <w:right w:val="none" w:sz="0" w:space="0" w:color="auto"/>
      </w:divBdr>
    </w:div>
    <w:div w:id="137264347">
      <w:bodyDiv w:val="1"/>
      <w:marLeft w:val="0"/>
      <w:marRight w:val="0"/>
      <w:marTop w:val="0"/>
      <w:marBottom w:val="0"/>
      <w:divBdr>
        <w:top w:val="none" w:sz="0" w:space="0" w:color="auto"/>
        <w:left w:val="none" w:sz="0" w:space="0" w:color="auto"/>
        <w:bottom w:val="none" w:sz="0" w:space="0" w:color="auto"/>
        <w:right w:val="none" w:sz="0" w:space="0" w:color="auto"/>
      </w:divBdr>
    </w:div>
    <w:div w:id="208688812">
      <w:bodyDiv w:val="1"/>
      <w:marLeft w:val="0"/>
      <w:marRight w:val="0"/>
      <w:marTop w:val="0"/>
      <w:marBottom w:val="0"/>
      <w:divBdr>
        <w:top w:val="none" w:sz="0" w:space="0" w:color="auto"/>
        <w:left w:val="none" w:sz="0" w:space="0" w:color="auto"/>
        <w:bottom w:val="none" w:sz="0" w:space="0" w:color="auto"/>
        <w:right w:val="none" w:sz="0" w:space="0" w:color="auto"/>
      </w:divBdr>
    </w:div>
    <w:div w:id="215745904">
      <w:bodyDiv w:val="1"/>
      <w:marLeft w:val="0"/>
      <w:marRight w:val="0"/>
      <w:marTop w:val="0"/>
      <w:marBottom w:val="0"/>
      <w:divBdr>
        <w:top w:val="none" w:sz="0" w:space="0" w:color="auto"/>
        <w:left w:val="none" w:sz="0" w:space="0" w:color="auto"/>
        <w:bottom w:val="none" w:sz="0" w:space="0" w:color="auto"/>
        <w:right w:val="none" w:sz="0" w:space="0" w:color="auto"/>
      </w:divBdr>
    </w:div>
    <w:div w:id="277224678">
      <w:bodyDiv w:val="1"/>
      <w:marLeft w:val="0"/>
      <w:marRight w:val="0"/>
      <w:marTop w:val="0"/>
      <w:marBottom w:val="0"/>
      <w:divBdr>
        <w:top w:val="none" w:sz="0" w:space="0" w:color="auto"/>
        <w:left w:val="none" w:sz="0" w:space="0" w:color="auto"/>
        <w:bottom w:val="none" w:sz="0" w:space="0" w:color="auto"/>
        <w:right w:val="none" w:sz="0" w:space="0" w:color="auto"/>
      </w:divBdr>
    </w:div>
    <w:div w:id="286935161">
      <w:bodyDiv w:val="1"/>
      <w:marLeft w:val="0"/>
      <w:marRight w:val="0"/>
      <w:marTop w:val="0"/>
      <w:marBottom w:val="0"/>
      <w:divBdr>
        <w:top w:val="none" w:sz="0" w:space="0" w:color="auto"/>
        <w:left w:val="none" w:sz="0" w:space="0" w:color="auto"/>
        <w:bottom w:val="none" w:sz="0" w:space="0" w:color="auto"/>
        <w:right w:val="none" w:sz="0" w:space="0" w:color="auto"/>
      </w:divBdr>
    </w:div>
    <w:div w:id="290332371">
      <w:bodyDiv w:val="1"/>
      <w:marLeft w:val="0"/>
      <w:marRight w:val="0"/>
      <w:marTop w:val="0"/>
      <w:marBottom w:val="0"/>
      <w:divBdr>
        <w:top w:val="none" w:sz="0" w:space="0" w:color="auto"/>
        <w:left w:val="none" w:sz="0" w:space="0" w:color="auto"/>
        <w:bottom w:val="none" w:sz="0" w:space="0" w:color="auto"/>
        <w:right w:val="none" w:sz="0" w:space="0" w:color="auto"/>
      </w:divBdr>
    </w:div>
    <w:div w:id="290484330">
      <w:bodyDiv w:val="1"/>
      <w:marLeft w:val="0"/>
      <w:marRight w:val="0"/>
      <w:marTop w:val="0"/>
      <w:marBottom w:val="0"/>
      <w:divBdr>
        <w:top w:val="none" w:sz="0" w:space="0" w:color="auto"/>
        <w:left w:val="none" w:sz="0" w:space="0" w:color="auto"/>
        <w:bottom w:val="none" w:sz="0" w:space="0" w:color="auto"/>
        <w:right w:val="none" w:sz="0" w:space="0" w:color="auto"/>
      </w:divBdr>
    </w:div>
    <w:div w:id="377168969">
      <w:bodyDiv w:val="1"/>
      <w:marLeft w:val="0"/>
      <w:marRight w:val="0"/>
      <w:marTop w:val="0"/>
      <w:marBottom w:val="0"/>
      <w:divBdr>
        <w:top w:val="none" w:sz="0" w:space="0" w:color="auto"/>
        <w:left w:val="none" w:sz="0" w:space="0" w:color="auto"/>
        <w:bottom w:val="none" w:sz="0" w:space="0" w:color="auto"/>
        <w:right w:val="none" w:sz="0" w:space="0" w:color="auto"/>
      </w:divBdr>
    </w:div>
    <w:div w:id="455759115">
      <w:bodyDiv w:val="1"/>
      <w:marLeft w:val="0"/>
      <w:marRight w:val="0"/>
      <w:marTop w:val="0"/>
      <w:marBottom w:val="0"/>
      <w:divBdr>
        <w:top w:val="none" w:sz="0" w:space="0" w:color="auto"/>
        <w:left w:val="none" w:sz="0" w:space="0" w:color="auto"/>
        <w:bottom w:val="none" w:sz="0" w:space="0" w:color="auto"/>
        <w:right w:val="none" w:sz="0" w:space="0" w:color="auto"/>
      </w:divBdr>
      <w:divsChild>
        <w:div w:id="789979409">
          <w:marLeft w:val="0"/>
          <w:marRight w:val="0"/>
          <w:marTop w:val="0"/>
          <w:marBottom w:val="0"/>
          <w:divBdr>
            <w:top w:val="none" w:sz="0" w:space="0" w:color="auto"/>
            <w:left w:val="none" w:sz="0" w:space="0" w:color="auto"/>
            <w:bottom w:val="none" w:sz="0" w:space="0" w:color="auto"/>
            <w:right w:val="none" w:sz="0" w:space="0" w:color="auto"/>
          </w:divBdr>
        </w:div>
      </w:divsChild>
    </w:div>
    <w:div w:id="498278291">
      <w:bodyDiv w:val="1"/>
      <w:marLeft w:val="0"/>
      <w:marRight w:val="0"/>
      <w:marTop w:val="0"/>
      <w:marBottom w:val="0"/>
      <w:divBdr>
        <w:top w:val="none" w:sz="0" w:space="0" w:color="auto"/>
        <w:left w:val="none" w:sz="0" w:space="0" w:color="auto"/>
        <w:bottom w:val="none" w:sz="0" w:space="0" w:color="auto"/>
        <w:right w:val="none" w:sz="0" w:space="0" w:color="auto"/>
      </w:divBdr>
    </w:div>
    <w:div w:id="560529949">
      <w:bodyDiv w:val="1"/>
      <w:marLeft w:val="0"/>
      <w:marRight w:val="0"/>
      <w:marTop w:val="0"/>
      <w:marBottom w:val="0"/>
      <w:divBdr>
        <w:top w:val="none" w:sz="0" w:space="0" w:color="auto"/>
        <w:left w:val="none" w:sz="0" w:space="0" w:color="auto"/>
        <w:bottom w:val="none" w:sz="0" w:space="0" w:color="auto"/>
        <w:right w:val="none" w:sz="0" w:space="0" w:color="auto"/>
      </w:divBdr>
    </w:div>
    <w:div w:id="569341316">
      <w:bodyDiv w:val="1"/>
      <w:marLeft w:val="0"/>
      <w:marRight w:val="0"/>
      <w:marTop w:val="0"/>
      <w:marBottom w:val="0"/>
      <w:divBdr>
        <w:top w:val="none" w:sz="0" w:space="0" w:color="auto"/>
        <w:left w:val="none" w:sz="0" w:space="0" w:color="auto"/>
        <w:bottom w:val="none" w:sz="0" w:space="0" w:color="auto"/>
        <w:right w:val="none" w:sz="0" w:space="0" w:color="auto"/>
      </w:divBdr>
    </w:div>
    <w:div w:id="715618131">
      <w:bodyDiv w:val="1"/>
      <w:marLeft w:val="0"/>
      <w:marRight w:val="0"/>
      <w:marTop w:val="0"/>
      <w:marBottom w:val="0"/>
      <w:divBdr>
        <w:top w:val="none" w:sz="0" w:space="0" w:color="auto"/>
        <w:left w:val="none" w:sz="0" w:space="0" w:color="auto"/>
        <w:bottom w:val="none" w:sz="0" w:space="0" w:color="auto"/>
        <w:right w:val="none" w:sz="0" w:space="0" w:color="auto"/>
      </w:divBdr>
    </w:div>
    <w:div w:id="741946606">
      <w:bodyDiv w:val="1"/>
      <w:marLeft w:val="0"/>
      <w:marRight w:val="0"/>
      <w:marTop w:val="0"/>
      <w:marBottom w:val="0"/>
      <w:divBdr>
        <w:top w:val="none" w:sz="0" w:space="0" w:color="auto"/>
        <w:left w:val="none" w:sz="0" w:space="0" w:color="auto"/>
        <w:bottom w:val="none" w:sz="0" w:space="0" w:color="auto"/>
        <w:right w:val="none" w:sz="0" w:space="0" w:color="auto"/>
      </w:divBdr>
    </w:div>
    <w:div w:id="759109151">
      <w:bodyDiv w:val="1"/>
      <w:marLeft w:val="0"/>
      <w:marRight w:val="0"/>
      <w:marTop w:val="0"/>
      <w:marBottom w:val="0"/>
      <w:divBdr>
        <w:top w:val="none" w:sz="0" w:space="0" w:color="auto"/>
        <w:left w:val="none" w:sz="0" w:space="0" w:color="auto"/>
        <w:bottom w:val="none" w:sz="0" w:space="0" w:color="auto"/>
        <w:right w:val="none" w:sz="0" w:space="0" w:color="auto"/>
      </w:divBdr>
      <w:divsChild>
        <w:div w:id="1857650648">
          <w:marLeft w:val="230"/>
          <w:marRight w:val="0"/>
          <w:marTop w:val="0"/>
          <w:marBottom w:val="0"/>
          <w:divBdr>
            <w:top w:val="none" w:sz="0" w:space="0" w:color="auto"/>
            <w:left w:val="none" w:sz="0" w:space="0" w:color="auto"/>
            <w:bottom w:val="none" w:sz="0" w:space="0" w:color="auto"/>
            <w:right w:val="none" w:sz="0" w:space="0" w:color="auto"/>
          </w:divBdr>
        </w:div>
      </w:divsChild>
    </w:div>
    <w:div w:id="1187911737">
      <w:bodyDiv w:val="1"/>
      <w:marLeft w:val="0"/>
      <w:marRight w:val="0"/>
      <w:marTop w:val="0"/>
      <w:marBottom w:val="0"/>
      <w:divBdr>
        <w:top w:val="none" w:sz="0" w:space="0" w:color="auto"/>
        <w:left w:val="none" w:sz="0" w:space="0" w:color="auto"/>
        <w:bottom w:val="none" w:sz="0" w:space="0" w:color="auto"/>
        <w:right w:val="none" w:sz="0" w:space="0" w:color="auto"/>
      </w:divBdr>
    </w:div>
    <w:div w:id="1266688456">
      <w:bodyDiv w:val="1"/>
      <w:marLeft w:val="0"/>
      <w:marRight w:val="0"/>
      <w:marTop w:val="0"/>
      <w:marBottom w:val="0"/>
      <w:divBdr>
        <w:top w:val="none" w:sz="0" w:space="0" w:color="auto"/>
        <w:left w:val="none" w:sz="0" w:space="0" w:color="auto"/>
        <w:bottom w:val="none" w:sz="0" w:space="0" w:color="auto"/>
        <w:right w:val="none" w:sz="0" w:space="0" w:color="auto"/>
      </w:divBdr>
    </w:div>
    <w:div w:id="1355155957">
      <w:bodyDiv w:val="1"/>
      <w:marLeft w:val="0"/>
      <w:marRight w:val="0"/>
      <w:marTop w:val="0"/>
      <w:marBottom w:val="0"/>
      <w:divBdr>
        <w:top w:val="none" w:sz="0" w:space="0" w:color="auto"/>
        <w:left w:val="none" w:sz="0" w:space="0" w:color="auto"/>
        <w:bottom w:val="none" w:sz="0" w:space="0" w:color="auto"/>
        <w:right w:val="none" w:sz="0" w:space="0" w:color="auto"/>
      </w:divBdr>
    </w:div>
    <w:div w:id="1488790385">
      <w:bodyDiv w:val="1"/>
      <w:marLeft w:val="0"/>
      <w:marRight w:val="0"/>
      <w:marTop w:val="0"/>
      <w:marBottom w:val="0"/>
      <w:divBdr>
        <w:top w:val="none" w:sz="0" w:space="0" w:color="auto"/>
        <w:left w:val="none" w:sz="0" w:space="0" w:color="auto"/>
        <w:bottom w:val="none" w:sz="0" w:space="0" w:color="auto"/>
        <w:right w:val="none" w:sz="0" w:space="0" w:color="auto"/>
      </w:divBdr>
    </w:div>
    <w:div w:id="1494756488">
      <w:bodyDiv w:val="1"/>
      <w:marLeft w:val="0"/>
      <w:marRight w:val="0"/>
      <w:marTop w:val="0"/>
      <w:marBottom w:val="0"/>
      <w:divBdr>
        <w:top w:val="none" w:sz="0" w:space="0" w:color="auto"/>
        <w:left w:val="none" w:sz="0" w:space="0" w:color="auto"/>
        <w:bottom w:val="none" w:sz="0" w:space="0" w:color="auto"/>
        <w:right w:val="none" w:sz="0" w:space="0" w:color="auto"/>
      </w:divBdr>
    </w:div>
    <w:div w:id="1501892593">
      <w:bodyDiv w:val="1"/>
      <w:marLeft w:val="0"/>
      <w:marRight w:val="0"/>
      <w:marTop w:val="0"/>
      <w:marBottom w:val="0"/>
      <w:divBdr>
        <w:top w:val="none" w:sz="0" w:space="0" w:color="auto"/>
        <w:left w:val="none" w:sz="0" w:space="0" w:color="auto"/>
        <w:bottom w:val="none" w:sz="0" w:space="0" w:color="auto"/>
        <w:right w:val="none" w:sz="0" w:space="0" w:color="auto"/>
      </w:divBdr>
    </w:div>
    <w:div w:id="1515991545">
      <w:bodyDiv w:val="1"/>
      <w:marLeft w:val="0"/>
      <w:marRight w:val="0"/>
      <w:marTop w:val="0"/>
      <w:marBottom w:val="0"/>
      <w:divBdr>
        <w:top w:val="none" w:sz="0" w:space="0" w:color="auto"/>
        <w:left w:val="none" w:sz="0" w:space="0" w:color="auto"/>
        <w:bottom w:val="none" w:sz="0" w:space="0" w:color="auto"/>
        <w:right w:val="none" w:sz="0" w:space="0" w:color="auto"/>
      </w:divBdr>
      <w:divsChild>
        <w:div w:id="1426462721">
          <w:marLeft w:val="230"/>
          <w:marRight w:val="0"/>
          <w:marTop w:val="0"/>
          <w:marBottom w:val="0"/>
          <w:divBdr>
            <w:top w:val="none" w:sz="0" w:space="0" w:color="auto"/>
            <w:left w:val="none" w:sz="0" w:space="0" w:color="auto"/>
            <w:bottom w:val="none" w:sz="0" w:space="0" w:color="auto"/>
            <w:right w:val="none" w:sz="0" w:space="0" w:color="auto"/>
          </w:divBdr>
        </w:div>
        <w:div w:id="1914508471">
          <w:marLeft w:val="230"/>
          <w:marRight w:val="0"/>
          <w:marTop w:val="0"/>
          <w:marBottom w:val="0"/>
          <w:divBdr>
            <w:top w:val="none" w:sz="0" w:space="0" w:color="auto"/>
            <w:left w:val="none" w:sz="0" w:space="0" w:color="auto"/>
            <w:bottom w:val="none" w:sz="0" w:space="0" w:color="auto"/>
            <w:right w:val="none" w:sz="0" w:space="0" w:color="auto"/>
          </w:divBdr>
        </w:div>
        <w:div w:id="321280305">
          <w:marLeft w:val="230"/>
          <w:marRight w:val="0"/>
          <w:marTop w:val="0"/>
          <w:marBottom w:val="0"/>
          <w:divBdr>
            <w:top w:val="none" w:sz="0" w:space="0" w:color="auto"/>
            <w:left w:val="none" w:sz="0" w:space="0" w:color="auto"/>
            <w:bottom w:val="none" w:sz="0" w:space="0" w:color="auto"/>
            <w:right w:val="none" w:sz="0" w:space="0" w:color="auto"/>
          </w:divBdr>
        </w:div>
      </w:divsChild>
    </w:div>
    <w:div w:id="1524974428">
      <w:bodyDiv w:val="1"/>
      <w:marLeft w:val="0"/>
      <w:marRight w:val="0"/>
      <w:marTop w:val="0"/>
      <w:marBottom w:val="0"/>
      <w:divBdr>
        <w:top w:val="none" w:sz="0" w:space="0" w:color="auto"/>
        <w:left w:val="none" w:sz="0" w:space="0" w:color="auto"/>
        <w:bottom w:val="none" w:sz="0" w:space="0" w:color="auto"/>
        <w:right w:val="none" w:sz="0" w:space="0" w:color="auto"/>
      </w:divBdr>
    </w:div>
    <w:div w:id="1837526278">
      <w:bodyDiv w:val="1"/>
      <w:marLeft w:val="0"/>
      <w:marRight w:val="0"/>
      <w:marTop w:val="0"/>
      <w:marBottom w:val="0"/>
      <w:divBdr>
        <w:top w:val="none" w:sz="0" w:space="0" w:color="auto"/>
        <w:left w:val="none" w:sz="0" w:space="0" w:color="auto"/>
        <w:bottom w:val="none" w:sz="0" w:space="0" w:color="auto"/>
        <w:right w:val="none" w:sz="0" w:space="0" w:color="auto"/>
      </w:divBdr>
    </w:div>
    <w:div w:id="1860191765">
      <w:bodyDiv w:val="1"/>
      <w:marLeft w:val="0"/>
      <w:marRight w:val="0"/>
      <w:marTop w:val="0"/>
      <w:marBottom w:val="0"/>
      <w:divBdr>
        <w:top w:val="none" w:sz="0" w:space="0" w:color="auto"/>
        <w:left w:val="none" w:sz="0" w:space="0" w:color="auto"/>
        <w:bottom w:val="none" w:sz="0" w:space="0" w:color="auto"/>
        <w:right w:val="none" w:sz="0" w:space="0" w:color="auto"/>
      </w:divBdr>
    </w:div>
    <w:div w:id="1975788604">
      <w:bodyDiv w:val="1"/>
      <w:marLeft w:val="0"/>
      <w:marRight w:val="0"/>
      <w:marTop w:val="0"/>
      <w:marBottom w:val="0"/>
      <w:divBdr>
        <w:top w:val="none" w:sz="0" w:space="0" w:color="auto"/>
        <w:left w:val="none" w:sz="0" w:space="0" w:color="auto"/>
        <w:bottom w:val="none" w:sz="0" w:space="0" w:color="auto"/>
        <w:right w:val="none" w:sz="0" w:space="0" w:color="auto"/>
      </w:divBdr>
      <w:divsChild>
        <w:div w:id="1021322199">
          <w:marLeft w:val="230"/>
          <w:marRight w:val="0"/>
          <w:marTop w:val="0"/>
          <w:marBottom w:val="0"/>
          <w:divBdr>
            <w:top w:val="none" w:sz="0" w:space="0" w:color="auto"/>
            <w:left w:val="none" w:sz="0" w:space="0" w:color="auto"/>
            <w:bottom w:val="none" w:sz="0" w:space="0" w:color="auto"/>
            <w:right w:val="none" w:sz="0" w:space="0" w:color="auto"/>
          </w:divBdr>
        </w:div>
      </w:divsChild>
    </w:div>
    <w:div w:id="2006781418">
      <w:bodyDiv w:val="1"/>
      <w:marLeft w:val="0"/>
      <w:marRight w:val="0"/>
      <w:marTop w:val="0"/>
      <w:marBottom w:val="0"/>
      <w:divBdr>
        <w:top w:val="none" w:sz="0" w:space="0" w:color="auto"/>
        <w:left w:val="none" w:sz="0" w:space="0" w:color="auto"/>
        <w:bottom w:val="none" w:sz="0" w:space="0" w:color="auto"/>
        <w:right w:val="none" w:sz="0" w:space="0" w:color="auto"/>
      </w:divBdr>
      <w:divsChild>
        <w:div w:id="890968750">
          <w:marLeft w:val="547"/>
          <w:marRight w:val="0"/>
          <w:marTop w:val="0"/>
          <w:marBottom w:val="120"/>
          <w:divBdr>
            <w:top w:val="none" w:sz="0" w:space="0" w:color="auto"/>
            <w:left w:val="none" w:sz="0" w:space="0" w:color="auto"/>
            <w:bottom w:val="none" w:sz="0" w:space="0" w:color="auto"/>
            <w:right w:val="none" w:sz="0" w:space="0" w:color="auto"/>
          </w:divBdr>
        </w:div>
        <w:div w:id="1737388089">
          <w:marLeft w:val="547"/>
          <w:marRight w:val="0"/>
          <w:marTop w:val="0"/>
          <w:marBottom w:val="120"/>
          <w:divBdr>
            <w:top w:val="none" w:sz="0" w:space="0" w:color="auto"/>
            <w:left w:val="none" w:sz="0" w:space="0" w:color="auto"/>
            <w:bottom w:val="none" w:sz="0" w:space="0" w:color="auto"/>
            <w:right w:val="none" w:sz="0" w:space="0" w:color="auto"/>
          </w:divBdr>
        </w:div>
        <w:div w:id="919171163">
          <w:marLeft w:val="547"/>
          <w:marRight w:val="0"/>
          <w:marTop w:val="0"/>
          <w:marBottom w:val="120"/>
          <w:divBdr>
            <w:top w:val="none" w:sz="0" w:space="0" w:color="auto"/>
            <w:left w:val="none" w:sz="0" w:space="0" w:color="auto"/>
            <w:bottom w:val="none" w:sz="0" w:space="0" w:color="auto"/>
            <w:right w:val="none" w:sz="0" w:space="0" w:color="auto"/>
          </w:divBdr>
        </w:div>
        <w:div w:id="1690254888">
          <w:marLeft w:val="547"/>
          <w:marRight w:val="0"/>
          <w:marTop w:val="0"/>
          <w:marBottom w:val="120"/>
          <w:divBdr>
            <w:top w:val="none" w:sz="0" w:space="0" w:color="auto"/>
            <w:left w:val="none" w:sz="0" w:space="0" w:color="auto"/>
            <w:bottom w:val="none" w:sz="0" w:space="0" w:color="auto"/>
            <w:right w:val="none" w:sz="0" w:space="0" w:color="auto"/>
          </w:divBdr>
        </w:div>
        <w:div w:id="454060076">
          <w:marLeft w:val="547"/>
          <w:marRight w:val="0"/>
          <w:marTop w:val="0"/>
          <w:marBottom w:val="120"/>
          <w:divBdr>
            <w:top w:val="none" w:sz="0" w:space="0" w:color="auto"/>
            <w:left w:val="none" w:sz="0" w:space="0" w:color="auto"/>
            <w:bottom w:val="none" w:sz="0" w:space="0" w:color="auto"/>
            <w:right w:val="none" w:sz="0" w:space="0" w:color="auto"/>
          </w:divBdr>
        </w:div>
      </w:divsChild>
    </w:div>
    <w:div w:id="2038964717">
      <w:bodyDiv w:val="1"/>
      <w:marLeft w:val="0"/>
      <w:marRight w:val="0"/>
      <w:marTop w:val="0"/>
      <w:marBottom w:val="0"/>
      <w:divBdr>
        <w:top w:val="none" w:sz="0" w:space="0" w:color="auto"/>
        <w:left w:val="none" w:sz="0" w:space="0" w:color="auto"/>
        <w:bottom w:val="none" w:sz="0" w:space="0" w:color="auto"/>
        <w:right w:val="none" w:sz="0" w:space="0" w:color="auto"/>
      </w:divBdr>
    </w:div>
    <w:div w:id="21218031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5.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footer" Target="footer6.xml"/><Relationship Id="rId25" Type="http://schemas.openxmlformats.org/officeDocument/2006/relationships/footer" Target="footer9.xml"/><Relationship Id="rId33" Type="http://schemas.openxmlformats.org/officeDocument/2006/relationships/customXml" Target="../customXml/item6.xml"/><Relationship Id="rId2" Type="http://schemas.openxmlformats.org/officeDocument/2006/relationships/numbering" Target="numbering.xml"/><Relationship Id="rId16" Type="http://schemas.openxmlformats.org/officeDocument/2006/relationships/footer" Target="footer5.xml"/><Relationship Id="rId20" Type="http://schemas.openxmlformats.org/officeDocument/2006/relationships/image" Target="media/image7.png"/><Relationship Id="rId29"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footer" Target="footer8.xml"/><Relationship Id="rId32" Type="http://schemas.openxmlformats.org/officeDocument/2006/relationships/customXml" Target="../customXml/item5.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footer" Target="footer7.xml"/><Relationship Id="rId28" Type="http://schemas.microsoft.com/office/2020/10/relationships/intelligence" Target="intelligence2.xml"/><Relationship Id="rId10" Type="http://schemas.openxmlformats.org/officeDocument/2006/relationships/header" Target="header1.xml"/><Relationship Id="rId19" Type="http://schemas.openxmlformats.org/officeDocument/2006/relationships/image" Target="media/image6.png"/><Relationship Id="rId31" Type="http://schemas.openxmlformats.org/officeDocument/2006/relationships/customXml" Target="../customXml/item4.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 Id="rId22" Type="http://schemas.openxmlformats.org/officeDocument/2006/relationships/header" Target="header3.xml"/><Relationship Id="rId27" Type="http://schemas.openxmlformats.org/officeDocument/2006/relationships/theme" Target="theme/theme1.xml"/><Relationship Id="rId30" Type="http://schemas.openxmlformats.org/officeDocument/2006/relationships/customXml" Target="../customXml/item3.xml"/><Relationship Id="rId8" Type="http://schemas.openxmlformats.org/officeDocument/2006/relationships/image" Target="media/image1.png"/></Relationships>
</file>

<file path=word/_rels/footer5.xml.rels><?xml version="1.0" encoding="UTF-8" standalone="yes"?>
<Relationships xmlns="http://schemas.openxmlformats.org/package/2006/relationships"><Relationship Id="rId1" Type="http://schemas.openxmlformats.org/officeDocument/2006/relationships/image" Target="media/image4.jpg"/></Relationships>
</file>

<file path=word/_rels/footer8.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_rels/header3.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NewCo Template">
  <a:themeElements>
    <a:clrScheme name="Kyndryl">
      <a:dk1>
        <a:srgbClr val="8D978B"/>
      </a:dk1>
      <a:lt1>
        <a:srgbClr val="FFFFFF"/>
      </a:lt1>
      <a:dk2>
        <a:srgbClr val="042315"/>
      </a:dk2>
      <a:lt2>
        <a:srgbClr val="2A494C"/>
      </a:lt2>
      <a:accent1>
        <a:srgbClr val="FF452D"/>
      </a:accent1>
      <a:accent2>
        <a:srgbClr val="A0948A"/>
      </a:accent2>
      <a:accent3>
        <a:srgbClr val="4CDD83"/>
      </a:accent3>
      <a:accent4>
        <a:srgbClr val="D7D4CE"/>
      </a:accent4>
      <a:accent5>
        <a:srgbClr val="8E968B"/>
      </a:accent5>
      <a:accent6>
        <a:srgbClr val="B9B9B9"/>
      </a:accent6>
      <a:hlink>
        <a:srgbClr val="8E978C"/>
      </a:hlink>
      <a:folHlink>
        <a:srgbClr val="BABABA"/>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xDef>
      <a:spPr>
        <a:noFill/>
      </a:spPr>
      <a:bodyPr wrap="square" lIns="0" tIns="0" rIns="0" bIns="0" rtlCol="0">
        <a:spAutoFit/>
      </a:bodyPr>
      <a:lstStyle>
        <a:defPPr algn="l">
          <a:defRPr sz="1400" dirty="0">
            <a:solidFill>
              <a:schemeClr val="bg1"/>
            </a:solidFill>
            <a:latin typeface="Arial" panose="020B0604020202020204" pitchFamily="34" charset="0"/>
          </a:defRPr>
        </a:defP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593D088226FE844CA815FF204749897C" ma:contentTypeVersion="10" ma:contentTypeDescription="Create a new document." ma:contentTypeScope="" ma:versionID="a928976346a32b0f54d60ba3f9933071">
  <xsd:schema xmlns:xsd="http://www.w3.org/2001/XMLSchema" xmlns:xs="http://www.w3.org/2001/XMLSchema" xmlns:p="http://schemas.microsoft.com/office/2006/metadata/properties" xmlns:ns2="500343c0-af67-4d55-b6f3-a7838e163d14" xmlns:ns3="bb2f8a31-cfd7-4c6f-84b3-47d2d5ca5e55" targetNamespace="http://schemas.microsoft.com/office/2006/metadata/properties" ma:root="true" ma:fieldsID="8b7df2e04798d515a2f189d09a56a51d" ns2:_="" ns3:_="">
    <xsd:import namespace="500343c0-af67-4d55-b6f3-a7838e163d14"/>
    <xsd:import namespace="bb2f8a31-cfd7-4c6f-84b3-47d2d5ca5e55"/>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0343c0-af67-4d55-b6f3-a7838e163d14"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CatchAll" ma:index="15" nillable="true" ma:displayName="Taxonomy Catch All Column" ma:hidden="true" ma:list="{f01343e8-0c87-4555-a8ae-610eb149ee94}" ma:internalName="TaxCatchAll" ma:showField="CatchAllData" ma:web="ded99a83-cbae-481a-8e33-dc69c50d9d1d">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bb2f8a31-cfd7-4c6f-84b3-47d2d5ca5e55"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5bce90d6-5a2c-47e0-8337-aac7acda0e97"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mso-contentType ?>
<SharedContentType xmlns="Microsoft.SharePoint.Taxonomy.ContentTypeSync" SourceId="5bce90d6-5a2c-47e0-8337-aac7acda0e97" ContentTypeId="0x0101" PreviousValue="false" LastSyncTimeStamp="2017-02-08T00:21:31.923Z"/>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p:properties xmlns:p="http://schemas.microsoft.com/office/2006/metadata/properties" xmlns:xsi="http://www.w3.org/2001/XMLSchema-instance" xmlns:pc="http://schemas.microsoft.com/office/infopath/2007/PartnerControls">
  <documentManagement>
    <TaxCatchAll xmlns="500343c0-af67-4d55-b6f3-a7838e163d14" xsi:nil="true"/>
    <lcf76f155ced4ddcb4097134ff3c332f xmlns="bb2f8a31-cfd7-4c6f-84b3-47d2d5ca5e55">
      <Terms xmlns="http://schemas.microsoft.com/office/infopath/2007/PartnerControls"/>
    </lcf76f155ced4ddcb4097134ff3c332f>
    <_dlc_DocId xmlns="500343c0-af67-4d55-b6f3-a7838e163d14">PROCURE-963670050-1257</_dlc_DocId>
    <_dlc_DocIdUrl xmlns="500343c0-af67-4d55-b6f3-a7838e163d14">
      <Url>https://osicagov.sharepoint.com/sites/Procurement/CalSAWS/_layouts/15/DocIdRedir.aspx?ID=PROCURE-963670050-1257</Url>
      <Description>PROCURE-963670050-1257</Description>
    </_dlc_DocIdUrl>
  </documentManagement>
</p:properties>
</file>

<file path=customXml/itemProps1.xml><?xml version="1.0" encoding="utf-8"?>
<ds:datastoreItem xmlns:ds="http://schemas.openxmlformats.org/officeDocument/2006/customXml" ds:itemID="{AE153F12-5565-48D8-8F7B-10AFB0F1A9F8}">
  <ds:schemaRefs>
    <ds:schemaRef ds:uri="http://schemas.openxmlformats.org/officeDocument/2006/bibliography"/>
  </ds:schemaRefs>
</ds:datastoreItem>
</file>

<file path=customXml/itemProps2.xml><?xml version="1.0" encoding="utf-8"?>
<ds:datastoreItem xmlns:ds="http://schemas.openxmlformats.org/officeDocument/2006/customXml" ds:itemID="{28E8ED34-7CA7-49E3-8441-4708D04B8BF3}"/>
</file>

<file path=customXml/itemProps3.xml><?xml version="1.0" encoding="utf-8"?>
<ds:datastoreItem xmlns:ds="http://schemas.openxmlformats.org/officeDocument/2006/customXml" ds:itemID="{9068F567-6F4B-4977-947E-BDAA62899230}"/>
</file>

<file path=customXml/itemProps4.xml><?xml version="1.0" encoding="utf-8"?>
<ds:datastoreItem xmlns:ds="http://schemas.openxmlformats.org/officeDocument/2006/customXml" ds:itemID="{171BE760-95A6-4419-AE11-9A77F97BE0F9}"/>
</file>

<file path=customXml/itemProps5.xml><?xml version="1.0" encoding="utf-8"?>
<ds:datastoreItem xmlns:ds="http://schemas.openxmlformats.org/officeDocument/2006/customXml" ds:itemID="{121FE4CF-260F-4DCA-AFB3-9404E47EEBA4}"/>
</file>

<file path=customXml/itemProps6.xml><?xml version="1.0" encoding="utf-8"?>
<ds:datastoreItem xmlns:ds="http://schemas.openxmlformats.org/officeDocument/2006/customXml" ds:itemID="{38F8453D-AC67-47C0-ACF1-C88F7F332099}"/>
</file>

<file path=docMetadata/LabelInfo.xml><?xml version="1.0" encoding="utf-8"?>
<clbl:labelList xmlns:clbl="http://schemas.microsoft.com/office/2020/mipLabelMetadata">
  <clbl:label id="{316fec92-2610-4452-9629-40ff25e54e47}" enabled="1" method="Standard" siteId="{f260df36-bc43-424c-8f44-c85226657b01}" removed="0"/>
</clbl:labelList>
</file>

<file path=docProps/app.xml><?xml version="1.0" encoding="utf-8"?>
<Properties xmlns="http://schemas.openxmlformats.org/officeDocument/2006/extended-properties" xmlns:vt="http://schemas.openxmlformats.org/officeDocument/2006/docPropsVTypes">
  <Template>Normal.dotm</Template>
  <TotalTime>2</TotalTime>
  <Pages>3</Pages>
  <Words>4331</Words>
  <Characters>24693</Characters>
  <Application>Microsoft Office Word</Application>
  <DocSecurity>0</DocSecurity>
  <Lines>205</Lines>
  <Paragraphs>57</Paragraphs>
  <ScaleCrop>false</ScaleCrop>
  <HeadingPairs>
    <vt:vector size="2" baseType="variant">
      <vt:variant>
        <vt:lpstr>Title</vt:lpstr>
      </vt:variant>
      <vt:variant>
        <vt:i4>1</vt:i4>
      </vt:variant>
    </vt:vector>
  </HeadingPairs>
  <TitlesOfParts>
    <vt:vector size="1" baseType="lpstr">
      <vt:lpstr>Executive / Client Meeting Brief</vt:lpstr>
    </vt:vector>
  </TitlesOfParts>
  <Company/>
  <LinksUpToDate>false</LinksUpToDate>
  <CharactersWithSpaces>28967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Executive / Client Meeting Brief</dc:title>
  <dc:subject/>
  <dc:creator>Alissa Martin</dc:creator>
  <cp:keywords/>
  <dc:description/>
  <cp:lastModifiedBy>Esther Mooring</cp:lastModifiedBy>
  <cp:revision>5</cp:revision>
  <dcterms:created xsi:type="dcterms:W3CDTF">2023-08-28T13:15:00Z</dcterms:created>
  <dcterms:modified xsi:type="dcterms:W3CDTF">2023-08-28T20:26:00Z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1,2,3,4,5,6,7,9,c</vt:lpwstr>
  </property>
  <property fmtid="{D5CDD505-2E9C-101B-9397-08002B2CF9AE}" pid="3" name="ClassificationContentMarkingFooterFontProps">
    <vt:lpwstr>#000000,10,Calibri</vt:lpwstr>
  </property>
  <property fmtid="{D5CDD505-2E9C-101B-9397-08002B2CF9AE}" pid="4" name="ClassificationContentMarkingFooterText">
    <vt:lpwstr>Kyndryl Confidential</vt:lpwstr>
  </property>
  <property fmtid="{D5CDD505-2E9C-101B-9397-08002B2CF9AE}" pid="5" name="MSIP_Label_316fec92-2610-4452-9629-40ff25e54e47_Enabled">
    <vt:lpwstr>true</vt:lpwstr>
  </property>
  <property fmtid="{D5CDD505-2E9C-101B-9397-08002B2CF9AE}" pid="6" name="MSIP_Label_316fec92-2610-4452-9629-40ff25e54e47_SetDate">
    <vt:lpwstr>2022-04-15T15:21:54Z</vt:lpwstr>
  </property>
  <property fmtid="{D5CDD505-2E9C-101B-9397-08002B2CF9AE}" pid="7" name="MSIP_Label_316fec92-2610-4452-9629-40ff25e54e47_Method">
    <vt:lpwstr>Standard</vt:lpwstr>
  </property>
  <property fmtid="{D5CDD505-2E9C-101B-9397-08002B2CF9AE}" pid="8" name="MSIP_Label_316fec92-2610-4452-9629-40ff25e54e47_Name">
    <vt:lpwstr>Kyndryl Confidential</vt:lpwstr>
  </property>
  <property fmtid="{D5CDD505-2E9C-101B-9397-08002B2CF9AE}" pid="9" name="MSIP_Label_316fec92-2610-4452-9629-40ff25e54e47_SiteId">
    <vt:lpwstr>f260df36-bc43-424c-8f44-c85226657b01</vt:lpwstr>
  </property>
  <property fmtid="{D5CDD505-2E9C-101B-9397-08002B2CF9AE}" pid="10" name="MSIP_Label_316fec92-2610-4452-9629-40ff25e54e47_ActionId">
    <vt:lpwstr>8c84fbe1-b2eb-49f2-a041-a4347077dc06</vt:lpwstr>
  </property>
  <property fmtid="{D5CDD505-2E9C-101B-9397-08002B2CF9AE}" pid="11" name="MSIP_Label_316fec92-2610-4452-9629-40ff25e54e47_ContentBits">
    <vt:lpwstr>2</vt:lpwstr>
  </property>
  <property fmtid="{D5CDD505-2E9C-101B-9397-08002B2CF9AE}" pid="12" name="ContentTypeId">
    <vt:lpwstr>0x010100593D088226FE844CA815FF204749897C</vt:lpwstr>
  </property>
  <property fmtid="{D5CDD505-2E9C-101B-9397-08002B2CF9AE}" pid="13" name="_dlc_DocIdItemGuid">
    <vt:lpwstr>815bc859-9d2c-4ec1-9390-323df6302a80</vt:lpwstr>
  </property>
</Properties>
</file>