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6.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Metadata/LabelInfo.xml" ContentType="application/vnd.ms-office.classificationlabel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0BBFE46B">
            <wp:simplePos x="0" y="0"/>
            <wp:positionH relativeFrom="page">
              <wp:align>right</wp:align>
            </wp:positionH>
            <wp:positionV relativeFrom="paragraph">
              <wp:posOffset>-686037</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2494092A" w:rsidR="00221251" w:rsidRPr="00221251" w:rsidRDefault="00EF1EB2" w:rsidP="009C6175">
                            <w:pPr>
                              <w:rPr>
                                <w:rFonts w:ascii="Century Gothic" w:eastAsia="+mn-ea" w:hAnsi="Century Gothic" w:cs="+mn-cs"/>
                                <w:b/>
                                <w:bCs/>
                                <w:color w:val="FFFFFF"/>
                                <w:kern w:val="24"/>
                                <w:sz w:val="36"/>
                                <w:szCs w:val="36"/>
                              </w:rPr>
                            </w:pPr>
                            <w:r>
                              <w:rPr>
                                <w:rFonts w:ascii="Century Gothic" w:eastAsia="+mn-ea" w:hAnsi="Century Gothic" w:cs="+mn-cs"/>
                                <w:b/>
                                <w:bCs/>
                                <w:color w:val="FFFFFF"/>
                                <w:kern w:val="24"/>
                                <w:sz w:val="36"/>
                                <w:szCs w:val="36"/>
                              </w:rPr>
                              <w:t>Compliance Matrix</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2494092A" w:rsidR="00221251" w:rsidRPr="00221251" w:rsidRDefault="00EF1EB2" w:rsidP="009C6175">
                      <w:pPr>
                        <w:rPr>
                          <w:rFonts w:ascii="Century Gothic" w:eastAsia="+mn-ea" w:hAnsi="Century Gothic" w:cs="+mn-cs"/>
                          <w:b/>
                          <w:bCs/>
                          <w:color w:val="FFFFFF"/>
                          <w:kern w:val="24"/>
                          <w:sz w:val="36"/>
                          <w:szCs w:val="36"/>
                        </w:rPr>
                      </w:pPr>
                      <w:r>
                        <w:rPr>
                          <w:rFonts w:ascii="Century Gothic" w:eastAsia="+mn-ea" w:hAnsi="Century Gothic" w:cs="+mn-cs"/>
                          <w:b/>
                          <w:bCs/>
                          <w:color w:val="FFFFFF"/>
                          <w:kern w:val="24"/>
                          <w:sz w:val="36"/>
                          <w:szCs w:val="36"/>
                        </w:rPr>
                        <w:t>Compliance Matrix</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footerReference w:type="even" r:id="rId10"/>
          <w:footerReference w:type="first" r:id="rId11"/>
          <w:pgSz w:w="12240" w:h="15840" w:code="1"/>
          <w:pgMar w:top="1080" w:right="1440" w:bottom="1440" w:left="1440" w:header="720" w:footer="720" w:gutter="0"/>
          <w:pgNumType w:fmt="lowerRoman" w:start="1"/>
          <w:cols w:space="720"/>
          <w:docGrid w:linePitch="360"/>
        </w:sectPr>
      </w:pPr>
    </w:p>
    <w:bookmarkStart w:id="0" w:name="_Hlk141973211" w:displacedByCustomXml="next"/>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b/>
          <w:bCs/>
        </w:rPr>
      </w:sdtEndPr>
      <w:sdtContent>
        <w:p w14:paraId="1BC7D892" w14:textId="1CF02B58" w:rsidR="00F97019" w:rsidRPr="009C6175" w:rsidRDefault="00F97019" w:rsidP="003522CC">
          <w:pPr>
            <w:pStyle w:val="TOCHeading"/>
          </w:pPr>
          <w:r w:rsidRPr="009C6175">
            <w:t>Table of Contents</w:t>
          </w:r>
        </w:p>
        <w:p w14:paraId="3DE651FB" w14:textId="631DC543" w:rsidR="00203096" w:rsidRDefault="00561E59">
          <w:pPr>
            <w:pStyle w:val="TOC2"/>
            <w:tabs>
              <w:tab w:val="right" w:leader="dot" w:pos="9710"/>
            </w:tabs>
            <w:rPr>
              <w:rFonts w:asciiTheme="minorHAnsi" w:hAnsiTheme="minorHAnsi"/>
              <w:noProof/>
              <w:kern w:val="2"/>
              <w14:ligatures w14:val="standardContextual"/>
            </w:rPr>
          </w:pPr>
          <w:r>
            <w:fldChar w:fldCharType="begin"/>
          </w:r>
          <w:r>
            <w:instrText xml:space="preserve"> TOC \h \z \t "Heading 1,2,Heading 2,3,Heading 3,4,RFP Question,1" </w:instrText>
          </w:r>
          <w:r>
            <w:fldChar w:fldCharType="separate"/>
          </w:r>
          <w:hyperlink w:anchor="_Toc144143164" w:history="1">
            <w:r w:rsidR="00203096" w:rsidRPr="00604939">
              <w:rPr>
                <w:rStyle w:val="Hyperlink"/>
                <w:noProof/>
              </w:rPr>
              <w:t>Compliance Matrix</w:t>
            </w:r>
            <w:r w:rsidR="00203096">
              <w:rPr>
                <w:noProof/>
                <w:webHidden/>
              </w:rPr>
              <w:tab/>
            </w:r>
            <w:r w:rsidR="00203096">
              <w:rPr>
                <w:noProof/>
                <w:webHidden/>
              </w:rPr>
              <w:fldChar w:fldCharType="begin"/>
            </w:r>
            <w:r w:rsidR="00203096">
              <w:rPr>
                <w:noProof/>
                <w:webHidden/>
              </w:rPr>
              <w:instrText xml:space="preserve"> PAGEREF _Toc144143164 \h </w:instrText>
            </w:r>
            <w:r w:rsidR="00203096">
              <w:rPr>
                <w:noProof/>
                <w:webHidden/>
              </w:rPr>
            </w:r>
            <w:r w:rsidR="00203096">
              <w:rPr>
                <w:noProof/>
                <w:webHidden/>
              </w:rPr>
              <w:fldChar w:fldCharType="separate"/>
            </w:r>
            <w:r w:rsidR="00203096">
              <w:rPr>
                <w:noProof/>
                <w:webHidden/>
              </w:rPr>
              <w:t>1</w:t>
            </w:r>
            <w:r w:rsidR="00203096">
              <w:rPr>
                <w:noProof/>
                <w:webHidden/>
              </w:rPr>
              <w:fldChar w:fldCharType="end"/>
            </w:r>
          </w:hyperlink>
        </w:p>
        <w:p w14:paraId="47E3E30C" w14:textId="52F73845" w:rsidR="00203096" w:rsidRDefault="00203096">
          <w:pPr>
            <w:pStyle w:val="TOC3"/>
            <w:rPr>
              <w:rFonts w:asciiTheme="minorHAnsi" w:hAnsiTheme="minorHAnsi"/>
              <w:spacing w:val="0"/>
              <w:w w:val="100"/>
              <w:kern w:val="2"/>
              <w14:ligatures w14:val="standardContextual"/>
            </w:rPr>
          </w:pPr>
          <w:hyperlink w:anchor="_Toc144143165" w:history="1">
            <w:r w:rsidRPr="00604939">
              <w:rPr>
                <w:rStyle w:val="Hyperlink"/>
              </w:rPr>
              <w:t>Introduction</w:t>
            </w:r>
            <w:r>
              <w:rPr>
                <w:webHidden/>
              </w:rPr>
              <w:tab/>
            </w:r>
            <w:r>
              <w:rPr>
                <w:webHidden/>
              </w:rPr>
              <w:fldChar w:fldCharType="begin"/>
            </w:r>
            <w:r>
              <w:rPr>
                <w:webHidden/>
              </w:rPr>
              <w:instrText xml:space="preserve"> PAGEREF _Toc144143165 \h </w:instrText>
            </w:r>
            <w:r>
              <w:rPr>
                <w:webHidden/>
              </w:rPr>
            </w:r>
            <w:r>
              <w:rPr>
                <w:webHidden/>
              </w:rPr>
              <w:fldChar w:fldCharType="separate"/>
            </w:r>
            <w:r>
              <w:rPr>
                <w:webHidden/>
              </w:rPr>
              <w:t>1</w:t>
            </w:r>
            <w:r>
              <w:rPr>
                <w:webHidden/>
              </w:rPr>
              <w:fldChar w:fldCharType="end"/>
            </w:r>
          </w:hyperlink>
        </w:p>
        <w:p w14:paraId="0C8A2D89" w14:textId="4F2B6350" w:rsidR="00203096" w:rsidRDefault="00203096">
          <w:pPr>
            <w:pStyle w:val="TOC3"/>
            <w:rPr>
              <w:rFonts w:asciiTheme="minorHAnsi" w:hAnsiTheme="minorHAnsi"/>
              <w:spacing w:val="0"/>
              <w:w w:val="100"/>
              <w:kern w:val="2"/>
              <w14:ligatures w14:val="standardContextual"/>
            </w:rPr>
          </w:pPr>
          <w:hyperlink w:anchor="_Toc144143166" w:history="1">
            <w:r w:rsidRPr="00604939">
              <w:rPr>
                <w:rStyle w:val="Hyperlink"/>
              </w:rPr>
              <w:t>Confidential Discussions</w:t>
            </w:r>
            <w:r>
              <w:rPr>
                <w:webHidden/>
              </w:rPr>
              <w:tab/>
            </w:r>
            <w:r>
              <w:rPr>
                <w:webHidden/>
              </w:rPr>
              <w:fldChar w:fldCharType="begin"/>
            </w:r>
            <w:r>
              <w:rPr>
                <w:webHidden/>
              </w:rPr>
              <w:instrText xml:space="preserve"> PAGEREF _Toc144143166 \h </w:instrText>
            </w:r>
            <w:r>
              <w:rPr>
                <w:webHidden/>
              </w:rPr>
            </w:r>
            <w:r>
              <w:rPr>
                <w:webHidden/>
              </w:rPr>
              <w:fldChar w:fldCharType="separate"/>
            </w:r>
            <w:r>
              <w:rPr>
                <w:webHidden/>
              </w:rPr>
              <w:t>1</w:t>
            </w:r>
            <w:r>
              <w:rPr>
                <w:webHidden/>
              </w:rPr>
              <w:fldChar w:fldCharType="end"/>
            </w:r>
          </w:hyperlink>
        </w:p>
        <w:p w14:paraId="2C01A302" w14:textId="4CA7F69B" w:rsidR="00203096" w:rsidRDefault="00203096">
          <w:pPr>
            <w:pStyle w:val="TOC3"/>
            <w:rPr>
              <w:rFonts w:asciiTheme="minorHAnsi" w:hAnsiTheme="minorHAnsi"/>
              <w:spacing w:val="0"/>
              <w:w w:val="100"/>
              <w:kern w:val="2"/>
              <w14:ligatures w14:val="standardContextual"/>
            </w:rPr>
          </w:pPr>
          <w:hyperlink w:anchor="_Toc144143167" w:history="1">
            <w:r w:rsidRPr="00604939">
              <w:rPr>
                <w:rStyle w:val="Hyperlink"/>
              </w:rPr>
              <w:t>Volume 1A – Infrastructure Business BAFO U&amp;A Proposal Responses</w:t>
            </w:r>
            <w:r>
              <w:rPr>
                <w:webHidden/>
              </w:rPr>
              <w:tab/>
            </w:r>
            <w:r>
              <w:rPr>
                <w:webHidden/>
              </w:rPr>
              <w:fldChar w:fldCharType="begin"/>
            </w:r>
            <w:r>
              <w:rPr>
                <w:webHidden/>
              </w:rPr>
              <w:instrText xml:space="preserve"> PAGEREF _Toc144143167 \h </w:instrText>
            </w:r>
            <w:r>
              <w:rPr>
                <w:webHidden/>
              </w:rPr>
            </w:r>
            <w:r>
              <w:rPr>
                <w:webHidden/>
              </w:rPr>
              <w:fldChar w:fldCharType="separate"/>
            </w:r>
            <w:r>
              <w:rPr>
                <w:webHidden/>
              </w:rPr>
              <w:t>7</w:t>
            </w:r>
            <w:r>
              <w:rPr>
                <w:webHidden/>
              </w:rPr>
              <w:fldChar w:fldCharType="end"/>
            </w:r>
          </w:hyperlink>
        </w:p>
        <w:p w14:paraId="55D74D15" w14:textId="11D92376" w:rsidR="00203096" w:rsidRDefault="00203096">
          <w:pPr>
            <w:pStyle w:val="TOC3"/>
            <w:rPr>
              <w:rFonts w:asciiTheme="minorHAnsi" w:hAnsiTheme="minorHAnsi"/>
              <w:spacing w:val="0"/>
              <w:w w:val="100"/>
              <w:kern w:val="2"/>
              <w14:ligatures w14:val="standardContextual"/>
            </w:rPr>
          </w:pPr>
          <w:hyperlink w:anchor="_Toc144143168" w:history="1">
            <w:r w:rsidRPr="00604939">
              <w:rPr>
                <w:rStyle w:val="Hyperlink"/>
              </w:rPr>
              <w:t>Volume 1A – Infrastructure Business BAFO Imaging Services Response</w:t>
            </w:r>
            <w:r>
              <w:rPr>
                <w:webHidden/>
              </w:rPr>
              <w:tab/>
            </w:r>
            <w:r>
              <w:rPr>
                <w:webHidden/>
              </w:rPr>
              <w:fldChar w:fldCharType="begin"/>
            </w:r>
            <w:r>
              <w:rPr>
                <w:webHidden/>
              </w:rPr>
              <w:instrText xml:space="preserve"> PAGEREF _Toc144143168 \h </w:instrText>
            </w:r>
            <w:r>
              <w:rPr>
                <w:webHidden/>
              </w:rPr>
            </w:r>
            <w:r>
              <w:rPr>
                <w:webHidden/>
              </w:rPr>
              <w:fldChar w:fldCharType="separate"/>
            </w:r>
            <w:r>
              <w:rPr>
                <w:webHidden/>
              </w:rPr>
              <w:t>10</w:t>
            </w:r>
            <w:r>
              <w:rPr>
                <w:webHidden/>
              </w:rPr>
              <w:fldChar w:fldCharType="end"/>
            </w:r>
          </w:hyperlink>
        </w:p>
        <w:p w14:paraId="3BC9EB11" w14:textId="3FB4F1CD" w:rsidR="00F97019" w:rsidRDefault="00561E59" w:rsidP="00F97019">
          <w:r>
            <w:rPr>
              <w:rFonts w:ascii="Century Gothic" w:hAnsi="Century Gothic"/>
            </w:rPr>
            <w:fldChar w:fldCharType="end"/>
          </w:r>
        </w:p>
      </w:sdtContent>
    </w:sdt>
    <w:bookmarkEnd w:id="0" w:displacedByCustomXml="prev"/>
    <w:p w14:paraId="4C4BB5E1" w14:textId="77777777" w:rsidR="00F97019" w:rsidRDefault="00F97019" w:rsidP="00F97019">
      <w:pPr>
        <w:rPr>
          <w:color w:val="3D3C3C"/>
        </w:rPr>
      </w:pPr>
      <w:r>
        <w:br w:type="page"/>
      </w:r>
    </w:p>
    <w:p w14:paraId="0F8D5641" w14:textId="77777777" w:rsidR="00F97019" w:rsidRPr="00774AF4" w:rsidRDefault="00F97019" w:rsidP="00774AF4">
      <w:pPr>
        <w:pStyle w:val="TOC"/>
      </w:pPr>
      <w:r w:rsidRPr="00774AF4">
        <w:lastRenderedPageBreak/>
        <w:t>Table of Figures</w:t>
      </w:r>
    </w:p>
    <w:p w14:paraId="57DB8A28" w14:textId="7AD78324" w:rsidR="00B261DA" w:rsidRDefault="00785B6C" w:rsidP="00595284">
      <w:pPr>
        <w:pStyle w:val="BodyText"/>
      </w:pPr>
      <w:r>
        <w:rPr>
          <w:noProof/>
          <w:color w:val="auto"/>
        </w:rPr>
        <w:t>None.</w:t>
      </w:r>
    </w:p>
    <w:p w14:paraId="2E4692AD" w14:textId="77777777" w:rsidR="00B261DA" w:rsidRDefault="00B261DA">
      <w:pPr>
        <w:rPr>
          <w:rFonts w:ascii="Century Gothic" w:hAnsi="Century Gothic"/>
          <w:color w:val="3D3C3C"/>
        </w:rPr>
      </w:pPr>
      <w:r>
        <w:br w:type="page"/>
      </w:r>
    </w:p>
    <w:p w14:paraId="170A5F28" w14:textId="413270A8" w:rsidR="00B261DA" w:rsidRPr="009C6175" w:rsidRDefault="00C26E5F" w:rsidP="00774AF4">
      <w:pPr>
        <w:pStyle w:val="TOC"/>
      </w:pPr>
      <w:r>
        <w:lastRenderedPageBreak/>
        <w:t>Table</w:t>
      </w:r>
      <w:r w:rsidR="00B261DA" w:rsidRPr="009C6175">
        <w:t xml:space="preserve"> of </w:t>
      </w:r>
      <w:r w:rsidR="00B261DA">
        <w:t>Tables</w:t>
      </w:r>
    </w:p>
    <w:p w14:paraId="6FF1F11E" w14:textId="3E7B621E" w:rsidR="00203096" w:rsidRDefault="00F12A8E">
      <w:pPr>
        <w:pStyle w:val="TOC1"/>
        <w:rPr>
          <w:rFonts w:asciiTheme="minorHAnsi" w:hAnsiTheme="minorHAnsi"/>
          <w:noProof/>
          <w:kern w:val="2"/>
          <w14:ligatures w14:val="standardContextual"/>
        </w:rPr>
      </w:pPr>
      <w:r>
        <w:fldChar w:fldCharType="begin"/>
      </w:r>
      <w:r>
        <w:instrText xml:space="preserve"> TOC \h \z \t "Table Numbered List,1" </w:instrText>
      </w:r>
      <w:r>
        <w:fldChar w:fldCharType="separate"/>
      </w:r>
      <w:hyperlink w:anchor="_Toc144143174" w:history="1">
        <w:r w:rsidR="00203096" w:rsidRPr="00B20867">
          <w:rPr>
            <w:rStyle w:val="Hyperlink"/>
            <w:noProof/>
          </w:rPr>
          <w:t>Table 1. Response Concerns – Service Desk</w:t>
        </w:r>
        <w:r w:rsidR="00203096">
          <w:rPr>
            <w:noProof/>
            <w:webHidden/>
          </w:rPr>
          <w:tab/>
        </w:r>
        <w:r w:rsidR="00203096">
          <w:rPr>
            <w:noProof/>
            <w:webHidden/>
          </w:rPr>
          <w:fldChar w:fldCharType="begin"/>
        </w:r>
        <w:r w:rsidR="00203096">
          <w:rPr>
            <w:noProof/>
            <w:webHidden/>
          </w:rPr>
          <w:instrText xml:space="preserve"> PAGEREF _Toc144143174 \h </w:instrText>
        </w:r>
        <w:r w:rsidR="00203096">
          <w:rPr>
            <w:noProof/>
            <w:webHidden/>
          </w:rPr>
        </w:r>
        <w:r w:rsidR="00203096">
          <w:rPr>
            <w:noProof/>
            <w:webHidden/>
          </w:rPr>
          <w:fldChar w:fldCharType="separate"/>
        </w:r>
        <w:r w:rsidR="00203096">
          <w:rPr>
            <w:noProof/>
            <w:webHidden/>
          </w:rPr>
          <w:t>1</w:t>
        </w:r>
        <w:r w:rsidR="00203096">
          <w:rPr>
            <w:noProof/>
            <w:webHidden/>
          </w:rPr>
          <w:fldChar w:fldCharType="end"/>
        </w:r>
      </w:hyperlink>
    </w:p>
    <w:p w14:paraId="2FBBF34D" w14:textId="60FA5051" w:rsidR="00203096" w:rsidRDefault="00203096">
      <w:pPr>
        <w:pStyle w:val="TOC1"/>
        <w:rPr>
          <w:rFonts w:asciiTheme="minorHAnsi" w:hAnsiTheme="minorHAnsi"/>
          <w:noProof/>
          <w:kern w:val="2"/>
          <w14:ligatures w14:val="standardContextual"/>
        </w:rPr>
      </w:pPr>
      <w:hyperlink w:anchor="_Toc144143175" w:history="1">
        <w:r w:rsidRPr="00B20867">
          <w:rPr>
            <w:rStyle w:val="Hyperlink"/>
            <w:noProof/>
          </w:rPr>
          <w:t>Table 2. Response Concerns – Pricing (CalSAWS M&amp;O Infrastructure Service Desk)</w:t>
        </w:r>
        <w:r>
          <w:rPr>
            <w:noProof/>
            <w:webHidden/>
          </w:rPr>
          <w:tab/>
        </w:r>
        <w:r>
          <w:rPr>
            <w:noProof/>
            <w:webHidden/>
          </w:rPr>
          <w:fldChar w:fldCharType="begin"/>
        </w:r>
        <w:r>
          <w:rPr>
            <w:noProof/>
            <w:webHidden/>
          </w:rPr>
          <w:instrText xml:space="preserve"> PAGEREF _Toc144143175 \h </w:instrText>
        </w:r>
        <w:r>
          <w:rPr>
            <w:noProof/>
            <w:webHidden/>
          </w:rPr>
        </w:r>
        <w:r>
          <w:rPr>
            <w:noProof/>
            <w:webHidden/>
          </w:rPr>
          <w:fldChar w:fldCharType="separate"/>
        </w:r>
        <w:r>
          <w:rPr>
            <w:noProof/>
            <w:webHidden/>
          </w:rPr>
          <w:t>2</w:t>
        </w:r>
        <w:r>
          <w:rPr>
            <w:noProof/>
            <w:webHidden/>
          </w:rPr>
          <w:fldChar w:fldCharType="end"/>
        </w:r>
      </w:hyperlink>
    </w:p>
    <w:p w14:paraId="58719DEC" w14:textId="7712429C" w:rsidR="00203096" w:rsidRDefault="00203096">
      <w:pPr>
        <w:pStyle w:val="TOC1"/>
        <w:rPr>
          <w:rFonts w:asciiTheme="minorHAnsi" w:hAnsiTheme="minorHAnsi"/>
          <w:noProof/>
          <w:kern w:val="2"/>
          <w14:ligatures w14:val="standardContextual"/>
        </w:rPr>
      </w:pPr>
      <w:hyperlink w:anchor="_Toc144143176" w:history="1">
        <w:r w:rsidRPr="00B20867">
          <w:rPr>
            <w:rStyle w:val="Hyperlink"/>
            <w:noProof/>
          </w:rPr>
          <w:t>Table 3. Response Concerns –Vendor Specific Concerns or Clarification Requests</w:t>
        </w:r>
        <w:r>
          <w:rPr>
            <w:noProof/>
            <w:webHidden/>
          </w:rPr>
          <w:tab/>
        </w:r>
        <w:r>
          <w:rPr>
            <w:noProof/>
            <w:webHidden/>
          </w:rPr>
          <w:fldChar w:fldCharType="begin"/>
        </w:r>
        <w:r>
          <w:rPr>
            <w:noProof/>
            <w:webHidden/>
          </w:rPr>
          <w:instrText xml:space="preserve"> PAGEREF _Toc144143176 \h </w:instrText>
        </w:r>
        <w:r>
          <w:rPr>
            <w:noProof/>
            <w:webHidden/>
          </w:rPr>
        </w:r>
        <w:r>
          <w:rPr>
            <w:noProof/>
            <w:webHidden/>
          </w:rPr>
          <w:fldChar w:fldCharType="separate"/>
        </w:r>
        <w:r>
          <w:rPr>
            <w:noProof/>
            <w:webHidden/>
          </w:rPr>
          <w:t>6</w:t>
        </w:r>
        <w:r>
          <w:rPr>
            <w:noProof/>
            <w:webHidden/>
          </w:rPr>
          <w:fldChar w:fldCharType="end"/>
        </w:r>
      </w:hyperlink>
    </w:p>
    <w:p w14:paraId="19C4557B" w14:textId="7D9AF509" w:rsidR="00203096" w:rsidRDefault="00203096">
      <w:pPr>
        <w:pStyle w:val="TOC1"/>
        <w:rPr>
          <w:rFonts w:asciiTheme="minorHAnsi" w:hAnsiTheme="minorHAnsi"/>
          <w:noProof/>
          <w:kern w:val="2"/>
          <w14:ligatures w14:val="standardContextual"/>
        </w:rPr>
      </w:pPr>
      <w:hyperlink w:anchor="_Toc144143177" w:history="1">
        <w:r w:rsidRPr="00B20867">
          <w:rPr>
            <w:rStyle w:val="Hyperlink"/>
            <w:noProof/>
          </w:rPr>
          <w:t>Table 4. 5.2.3.1 Infrastructure Understanding and Approach to the CalSAWS Integrated Multi-Contractor Environment</w:t>
        </w:r>
        <w:r>
          <w:rPr>
            <w:noProof/>
            <w:webHidden/>
          </w:rPr>
          <w:tab/>
        </w:r>
        <w:r>
          <w:rPr>
            <w:noProof/>
            <w:webHidden/>
          </w:rPr>
          <w:fldChar w:fldCharType="begin"/>
        </w:r>
        <w:r>
          <w:rPr>
            <w:noProof/>
            <w:webHidden/>
          </w:rPr>
          <w:instrText xml:space="preserve"> PAGEREF _Toc144143177 \h </w:instrText>
        </w:r>
        <w:r>
          <w:rPr>
            <w:noProof/>
            <w:webHidden/>
          </w:rPr>
        </w:r>
        <w:r>
          <w:rPr>
            <w:noProof/>
            <w:webHidden/>
          </w:rPr>
          <w:fldChar w:fldCharType="separate"/>
        </w:r>
        <w:r>
          <w:rPr>
            <w:noProof/>
            <w:webHidden/>
          </w:rPr>
          <w:t>7</w:t>
        </w:r>
        <w:r>
          <w:rPr>
            <w:noProof/>
            <w:webHidden/>
          </w:rPr>
          <w:fldChar w:fldCharType="end"/>
        </w:r>
      </w:hyperlink>
    </w:p>
    <w:p w14:paraId="1C1014FF" w14:textId="511BD675" w:rsidR="00203096" w:rsidRDefault="00203096">
      <w:pPr>
        <w:pStyle w:val="TOC1"/>
        <w:rPr>
          <w:rFonts w:asciiTheme="minorHAnsi" w:hAnsiTheme="minorHAnsi"/>
          <w:noProof/>
          <w:kern w:val="2"/>
          <w14:ligatures w14:val="standardContextual"/>
        </w:rPr>
      </w:pPr>
      <w:hyperlink w:anchor="_Toc144143178" w:history="1">
        <w:r w:rsidRPr="00B20867">
          <w:rPr>
            <w:rStyle w:val="Hyperlink"/>
            <w:noProof/>
          </w:rPr>
          <w:t>Table 5. 5.2.3.2</w:t>
        </w:r>
        <w:r w:rsidRPr="00B20867">
          <w:rPr>
            <w:rStyle w:val="Hyperlink"/>
            <w:noProof/>
            <w:spacing w:val="-9"/>
          </w:rPr>
          <w:t xml:space="preserve"> </w:t>
        </w:r>
        <w:r w:rsidRPr="00B20867">
          <w:rPr>
            <w:rStyle w:val="Hyperlink"/>
            <w:noProof/>
          </w:rPr>
          <w:t>Infrastructure</w:t>
        </w:r>
        <w:r w:rsidRPr="00B20867">
          <w:rPr>
            <w:rStyle w:val="Hyperlink"/>
            <w:noProof/>
            <w:spacing w:val="-7"/>
          </w:rPr>
          <w:t xml:space="preserve"> </w:t>
        </w:r>
        <w:r w:rsidRPr="00B20867">
          <w:rPr>
            <w:rStyle w:val="Hyperlink"/>
            <w:noProof/>
          </w:rPr>
          <w:t>Understanding</w:t>
        </w:r>
        <w:r w:rsidRPr="00B20867">
          <w:rPr>
            <w:rStyle w:val="Hyperlink"/>
            <w:noProof/>
            <w:spacing w:val="-9"/>
          </w:rPr>
          <w:t xml:space="preserve"> </w:t>
        </w:r>
        <w:r w:rsidRPr="00B20867">
          <w:rPr>
            <w:rStyle w:val="Hyperlink"/>
            <w:noProof/>
          </w:rPr>
          <w:t>and</w:t>
        </w:r>
        <w:r w:rsidRPr="00B20867">
          <w:rPr>
            <w:rStyle w:val="Hyperlink"/>
            <w:noProof/>
            <w:spacing w:val="-6"/>
          </w:rPr>
          <w:t xml:space="preserve"> </w:t>
        </w:r>
        <w:r w:rsidRPr="00B20867">
          <w:rPr>
            <w:rStyle w:val="Hyperlink"/>
            <w:noProof/>
          </w:rPr>
          <w:t>Approach</w:t>
        </w:r>
        <w:r w:rsidRPr="00B20867">
          <w:rPr>
            <w:rStyle w:val="Hyperlink"/>
            <w:noProof/>
            <w:spacing w:val="-9"/>
          </w:rPr>
          <w:t xml:space="preserve"> </w:t>
        </w:r>
        <w:r w:rsidRPr="00B20867">
          <w:rPr>
            <w:rStyle w:val="Hyperlink"/>
            <w:noProof/>
          </w:rPr>
          <w:t>to System Performance</w:t>
        </w:r>
        <w:r>
          <w:rPr>
            <w:noProof/>
            <w:webHidden/>
          </w:rPr>
          <w:tab/>
        </w:r>
        <w:r>
          <w:rPr>
            <w:noProof/>
            <w:webHidden/>
          </w:rPr>
          <w:fldChar w:fldCharType="begin"/>
        </w:r>
        <w:r>
          <w:rPr>
            <w:noProof/>
            <w:webHidden/>
          </w:rPr>
          <w:instrText xml:space="preserve"> PAGEREF _Toc144143178 \h </w:instrText>
        </w:r>
        <w:r>
          <w:rPr>
            <w:noProof/>
            <w:webHidden/>
          </w:rPr>
        </w:r>
        <w:r>
          <w:rPr>
            <w:noProof/>
            <w:webHidden/>
          </w:rPr>
          <w:fldChar w:fldCharType="separate"/>
        </w:r>
        <w:r>
          <w:rPr>
            <w:noProof/>
            <w:webHidden/>
          </w:rPr>
          <w:t>7</w:t>
        </w:r>
        <w:r>
          <w:rPr>
            <w:noProof/>
            <w:webHidden/>
          </w:rPr>
          <w:fldChar w:fldCharType="end"/>
        </w:r>
      </w:hyperlink>
    </w:p>
    <w:p w14:paraId="30022ECA" w14:textId="73929F86" w:rsidR="00203096" w:rsidRDefault="00203096">
      <w:pPr>
        <w:pStyle w:val="TOC1"/>
        <w:rPr>
          <w:rFonts w:asciiTheme="minorHAnsi" w:hAnsiTheme="minorHAnsi"/>
          <w:noProof/>
          <w:kern w:val="2"/>
          <w14:ligatures w14:val="standardContextual"/>
        </w:rPr>
      </w:pPr>
      <w:hyperlink w:anchor="_Toc144143179" w:history="1">
        <w:r w:rsidRPr="00B20867">
          <w:rPr>
            <w:rStyle w:val="Hyperlink"/>
            <w:noProof/>
          </w:rPr>
          <w:t>Table 6. 5.2.3.3 Infrastructure Understanding and Approach to Hardware and Software Management</w:t>
        </w:r>
        <w:r>
          <w:rPr>
            <w:noProof/>
            <w:webHidden/>
          </w:rPr>
          <w:tab/>
        </w:r>
        <w:r>
          <w:rPr>
            <w:noProof/>
            <w:webHidden/>
          </w:rPr>
          <w:fldChar w:fldCharType="begin"/>
        </w:r>
        <w:r>
          <w:rPr>
            <w:noProof/>
            <w:webHidden/>
          </w:rPr>
          <w:instrText xml:space="preserve"> PAGEREF _Toc144143179 \h </w:instrText>
        </w:r>
        <w:r>
          <w:rPr>
            <w:noProof/>
            <w:webHidden/>
          </w:rPr>
        </w:r>
        <w:r>
          <w:rPr>
            <w:noProof/>
            <w:webHidden/>
          </w:rPr>
          <w:fldChar w:fldCharType="separate"/>
        </w:r>
        <w:r>
          <w:rPr>
            <w:noProof/>
            <w:webHidden/>
          </w:rPr>
          <w:t>8</w:t>
        </w:r>
        <w:r>
          <w:rPr>
            <w:noProof/>
            <w:webHidden/>
          </w:rPr>
          <w:fldChar w:fldCharType="end"/>
        </w:r>
      </w:hyperlink>
    </w:p>
    <w:p w14:paraId="5EC9BF0B" w14:textId="1E951E14" w:rsidR="00203096" w:rsidRDefault="00203096">
      <w:pPr>
        <w:pStyle w:val="TOC1"/>
        <w:rPr>
          <w:rFonts w:asciiTheme="minorHAnsi" w:hAnsiTheme="minorHAnsi"/>
          <w:noProof/>
          <w:kern w:val="2"/>
          <w14:ligatures w14:val="standardContextual"/>
        </w:rPr>
      </w:pPr>
      <w:hyperlink w:anchor="_Toc144143180" w:history="1">
        <w:r w:rsidRPr="00B20867">
          <w:rPr>
            <w:rStyle w:val="Hyperlink"/>
            <w:noProof/>
          </w:rPr>
          <w:t>Table 7. 5.2.3.4 Infrastructure Understanding and Approach to Service Desk Management</w:t>
        </w:r>
        <w:r>
          <w:rPr>
            <w:noProof/>
            <w:webHidden/>
          </w:rPr>
          <w:tab/>
        </w:r>
        <w:r>
          <w:rPr>
            <w:noProof/>
            <w:webHidden/>
          </w:rPr>
          <w:fldChar w:fldCharType="begin"/>
        </w:r>
        <w:r>
          <w:rPr>
            <w:noProof/>
            <w:webHidden/>
          </w:rPr>
          <w:instrText xml:space="preserve"> PAGEREF _Toc144143180 \h </w:instrText>
        </w:r>
        <w:r>
          <w:rPr>
            <w:noProof/>
            <w:webHidden/>
          </w:rPr>
        </w:r>
        <w:r>
          <w:rPr>
            <w:noProof/>
            <w:webHidden/>
          </w:rPr>
          <w:fldChar w:fldCharType="separate"/>
        </w:r>
        <w:r>
          <w:rPr>
            <w:noProof/>
            <w:webHidden/>
          </w:rPr>
          <w:t>9</w:t>
        </w:r>
        <w:r>
          <w:rPr>
            <w:noProof/>
            <w:webHidden/>
          </w:rPr>
          <w:fldChar w:fldCharType="end"/>
        </w:r>
      </w:hyperlink>
    </w:p>
    <w:p w14:paraId="7CB2E3A8" w14:textId="5AEDE09E" w:rsidR="00203096" w:rsidRDefault="00203096">
      <w:pPr>
        <w:pStyle w:val="TOC1"/>
        <w:rPr>
          <w:rFonts w:asciiTheme="minorHAnsi" w:hAnsiTheme="minorHAnsi"/>
          <w:noProof/>
          <w:kern w:val="2"/>
          <w14:ligatures w14:val="standardContextual"/>
        </w:rPr>
      </w:pPr>
      <w:hyperlink w:anchor="_Toc144143181" w:history="1">
        <w:r w:rsidRPr="00B20867">
          <w:rPr>
            <w:rStyle w:val="Hyperlink"/>
            <w:noProof/>
          </w:rPr>
          <w:t>Table 8. 5.2.3.5 Infrastructure Understanding and Approach to Transition-In</w:t>
        </w:r>
        <w:r>
          <w:rPr>
            <w:noProof/>
            <w:webHidden/>
          </w:rPr>
          <w:tab/>
        </w:r>
        <w:r>
          <w:rPr>
            <w:noProof/>
            <w:webHidden/>
          </w:rPr>
          <w:fldChar w:fldCharType="begin"/>
        </w:r>
        <w:r>
          <w:rPr>
            <w:noProof/>
            <w:webHidden/>
          </w:rPr>
          <w:instrText xml:space="preserve"> PAGEREF _Toc144143181 \h </w:instrText>
        </w:r>
        <w:r>
          <w:rPr>
            <w:noProof/>
            <w:webHidden/>
          </w:rPr>
        </w:r>
        <w:r>
          <w:rPr>
            <w:noProof/>
            <w:webHidden/>
          </w:rPr>
          <w:fldChar w:fldCharType="separate"/>
        </w:r>
        <w:r>
          <w:rPr>
            <w:noProof/>
            <w:webHidden/>
          </w:rPr>
          <w:t>10</w:t>
        </w:r>
        <w:r>
          <w:rPr>
            <w:noProof/>
            <w:webHidden/>
          </w:rPr>
          <w:fldChar w:fldCharType="end"/>
        </w:r>
      </w:hyperlink>
    </w:p>
    <w:p w14:paraId="75D49BFD" w14:textId="2365AA9E" w:rsidR="00203096" w:rsidRDefault="00203096">
      <w:pPr>
        <w:pStyle w:val="TOC1"/>
        <w:rPr>
          <w:rFonts w:asciiTheme="minorHAnsi" w:hAnsiTheme="minorHAnsi"/>
          <w:noProof/>
          <w:kern w:val="2"/>
          <w14:ligatures w14:val="standardContextual"/>
        </w:rPr>
      </w:pPr>
      <w:hyperlink w:anchor="_Toc144143182" w:history="1">
        <w:r w:rsidRPr="00B20867">
          <w:rPr>
            <w:rStyle w:val="Hyperlink"/>
            <w:noProof/>
          </w:rPr>
          <w:t>Table 9. 5.2.4 Approach to Imaging Services</w:t>
        </w:r>
        <w:r>
          <w:rPr>
            <w:noProof/>
            <w:webHidden/>
          </w:rPr>
          <w:tab/>
        </w:r>
        <w:r>
          <w:rPr>
            <w:noProof/>
            <w:webHidden/>
          </w:rPr>
          <w:fldChar w:fldCharType="begin"/>
        </w:r>
        <w:r>
          <w:rPr>
            <w:noProof/>
            <w:webHidden/>
          </w:rPr>
          <w:instrText xml:space="preserve"> PAGEREF _Toc144143182 \h </w:instrText>
        </w:r>
        <w:r>
          <w:rPr>
            <w:noProof/>
            <w:webHidden/>
          </w:rPr>
        </w:r>
        <w:r>
          <w:rPr>
            <w:noProof/>
            <w:webHidden/>
          </w:rPr>
          <w:fldChar w:fldCharType="separate"/>
        </w:r>
        <w:r>
          <w:rPr>
            <w:noProof/>
            <w:webHidden/>
          </w:rPr>
          <w:t>10</w:t>
        </w:r>
        <w:r>
          <w:rPr>
            <w:noProof/>
            <w:webHidden/>
          </w:rPr>
          <w:fldChar w:fldCharType="end"/>
        </w:r>
      </w:hyperlink>
    </w:p>
    <w:p w14:paraId="70B9E041" w14:textId="787131C4" w:rsidR="00F97019" w:rsidRPr="0077276A" w:rsidRDefault="00F12A8E" w:rsidP="00F12A8E">
      <w:pPr>
        <w:pStyle w:val="BodyText"/>
      </w:pPr>
      <w:r>
        <w:fldChar w:fldCharType="end"/>
      </w:r>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2"/>
          <w:footerReference w:type="even" r:id="rId13"/>
          <w:footerReference w:type="default" r:id="rId14"/>
          <w:footerReference w:type="first" r:id="rId15"/>
          <w:pgSz w:w="12240" w:h="15840" w:code="1"/>
          <w:pgMar w:top="1080" w:right="1080" w:bottom="1440" w:left="1440" w:header="720" w:footer="720" w:gutter="0"/>
          <w:pgNumType w:fmt="lowerRoman" w:start="1"/>
          <w:cols w:space="720"/>
          <w:docGrid w:linePitch="360"/>
        </w:sectPr>
      </w:pPr>
    </w:p>
    <w:p w14:paraId="1CF1AD18" w14:textId="1F752526" w:rsidR="007B1EC2" w:rsidRDefault="00EF1EB2" w:rsidP="00EF1EB2">
      <w:pPr>
        <w:pStyle w:val="Heading1"/>
      </w:pPr>
      <w:bookmarkStart w:id="1" w:name="_Toc136689590"/>
      <w:bookmarkStart w:id="2" w:name="_Toc144143164"/>
      <w:r>
        <w:lastRenderedPageBreak/>
        <w:t>Compliance Matrix</w:t>
      </w:r>
      <w:bookmarkEnd w:id="2"/>
    </w:p>
    <w:p w14:paraId="50494B06" w14:textId="4C691B73" w:rsidR="00785B6C" w:rsidRPr="00785B6C" w:rsidRDefault="00785B6C" w:rsidP="00785B6C">
      <w:pPr>
        <w:pStyle w:val="Heading2"/>
      </w:pPr>
      <w:bookmarkStart w:id="3" w:name="_Toc144143165"/>
      <w:r>
        <w:t>Introduction</w:t>
      </w:r>
      <w:bookmarkEnd w:id="3"/>
    </w:p>
    <w:bookmarkEnd w:id="1"/>
    <w:p w14:paraId="42395D93" w14:textId="198161A2" w:rsidR="00C0093B" w:rsidRDefault="00EF1EB2" w:rsidP="00C0093B">
      <w:pPr>
        <w:pStyle w:val="BodyText"/>
      </w:pPr>
      <w:r w:rsidRPr="000244D2">
        <w:rPr>
          <w:b/>
          <w:bCs/>
        </w:rPr>
        <w:t xml:space="preserve">We are including a compliance matrix with our BAFO submission to demonstrate we have </w:t>
      </w:r>
      <w:r w:rsidR="007A6B7F" w:rsidRPr="000244D2">
        <w:rPr>
          <w:b/>
          <w:bCs/>
        </w:rPr>
        <w:t xml:space="preserve">listened to you and </w:t>
      </w:r>
      <w:r w:rsidRPr="000244D2">
        <w:rPr>
          <w:b/>
          <w:bCs/>
        </w:rPr>
        <w:t xml:space="preserve">addressed the items </w:t>
      </w:r>
      <w:r w:rsidR="00344A38">
        <w:t>addressed</w:t>
      </w:r>
      <w:r w:rsidRPr="000244D2">
        <w:rPr>
          <w:b/>
          <w:bCs/>
        </w:rPr>
        <w:t xml:space="preserve"> </w:t>
      </w:r>
      <w:r>
        <w:t>in the confidential discussions on June 7, 2023.</w:t>
      </w:r>
    </w:p>
    <w:p w14:paraId="61FB4D71" w14:textId="78AAD8A3" w:rsidR="00EF1EB2" w:rsidRDefault="00EF1EB2" w:rsidP="00C0093B">
      <w:pPr>
        <w:pStyle w:val="BodyText"/>
      </w:pPr>
      <w:r>
        <w:t xml:space="preserve">In addition, </w:t>
      </w:r>
      <w:r w:rsidRPr="000244D2">
        <w:rPr>
          <w:b/>
          <w:bCs/>
        </w:rPr>
        <w:t xml:space="preserve">we have included a cross reference to </w:t>
      </w:r>
      <w:r w:rsidR="00AF3455">
        <w:rPr>
          <w:b/>
          <w:bCs/>
        </w:rPr>
        <w:t>Volume 1A Infrastructure</w:t>
      </w:r>
      <w:r w:rsidRPr="000244D2">
        <w:rPr>
          <w:b/>
          <w:bCs/>
        </w:rPr>
        <w:t xml:space="preserve"> </w:t>
      </w:r>
      <w:r w:rsidR="00AF3455">
        <w:rPr>
          <w:b/>
          <w:bCs/>
        </w:rPr>
        <w:t xml:space="preserve">U&amp;A </w:t>
      </w:r>
      <w:r w:rsidRPr="000244D2">
        <w:rPr>
          <w:b/>
          <w:bCs/>
        </w:rPr>
        <w:t xml:space="preserve">BAFO </w:t>
      </w:r>
      <w:r w:rsidR="00AF3455">
        <w:rPr>
          <w:b/>
          <w:bCs/>
        </w:rPr>
        <w:t xml:space="preserve">proposal </w:t>
      </w:r>
      <w:r w:rsidR="000244D2" w:rsidRPr="000244D2">
        <w:rPr>
          <w:b/>
          <w:bCs/>
        </w:rPr>
        <w:t xml:space="preserve">questions and </w:t>
      </w:r>
      <w:r w:rsidRPr="000244D2">
        <w:rPr>
          <w:b/>
          <w:bCs/>
        </w:rPr>
        <w:t xml:space="preserve">responses to </w:t>
      </w:r>
      <w:r w:rsidR="007A6B7F" w:rsidRPr="000244D2">
        <w:rPr>
          <w:b/>
          <w:bCs/>
        </w:rPr>
        <w:t>validate</w:t>
      </w:r>
      <w:r w:rsidRPr="000244D2">
        <w:rPr>
          <w:b/>
          <w:bCs/>
        </w:rPr>
        <w:t xml:space="preserve"> we have </w:t>
      </w:r>
      <w:r w:rsidR="007A6B7F" w:rsidRPr="000244D2">
        <w:rPr>
          <w:b/>
          <w:bCs/>
        </w:rPr>
        <w:t>answered</w:t>
      </w:r>
      <w:r w:rsidRPr="000244D2">
        <w:rPr>
          <w:b/>
          <w:bCs/>
        </w:rPr>
        <w:t xml:space="preserve"> each question and have provided a compliant response</w:t>
      </w:r>
      <w:r>
        <w:t>. We have adhered to the page limits for each document.</w:t>
      </w:r>
      <w:r w:rsidR="00AF3455">
        <w:t xml:space="preserve"> A response to the Imaging requirements is also included.</w:t>
      </w:r>
    </w:p>
    <w:p w14:paraId="19EBBE28" w14:textId="15AE4398" w:rsidR="0076449E" w:rsidRPr="00EF1EB2" w:rsidRDefault="0076449E" w:rsidP="0076449E">
      <w:pPr>
        <w:pStyle w:val="Heading2"/>
      </w:pPr>
      <w:bookmarkStart w:id="4" w:name="_Toc144143166"/>
      <w:r w:rsidRPr="00EF1EB2">
        <w:t>Confidential Discussions</w:t>
      </w:r>
      <w:bookmarkEnd w:id="4"/>
      <w:r>
        <w:t xml:space="preserve"> </w:t>
      </w:r>
    </w:p>
    <w:p w14:paraId="5812ABC1" w14:textId="1AEFDBA9" w:rsidR="00D86ECA" w:rsidRDefault="000244D2" w:rsidP="00C0093B">
      <w:pPr>
        <w:pStyle w:val="BodyText"/>
      </w:pPr>
      <w:r>
        <w:t>The tables below align to the topics in the presentation referenced above.</w:t>
      </w:r>
    </w:p>
    <w:p w14:paraId="06E43E77" w14:textId="1BA26A82" w:rsidR="00A10A84" w:rsidRDefault="00A10A84" w:rsidP="003C45E3">
      <w:pPr>
        <w:pStyle w:val="TableNumberedList"/>
      </w:pPr>
      <w:bookmarkStart w:id="5" w:name="_Toc144143174"/>
      <w:r w:rsidRPr="00C26E5F">
        <w:t xml:space="preserve">Table </w:t>
      </w:r>
      <w:fldSimple w:instr=" SEQ Table \* ARABIC ">
        <w:r w:rsidR="00344A38">
          <w:rPr>
            <w:noProof/>
          </w:rPr>
          <w:t>1</w:t>
        </w:r>
      </w:fldSimple>
      <w:r>
        <w:t>. Response Concerns</w:t>
      </w:r>
      <w:r w:rsidR="0076449E">
        <w:t xml:space="preserve"> – Service Desk</w:t>
      </w:r>
      <w:bookmarkEnd w:id="5"/>
    </w:p>
    <w:tbl>
      <w:tblPr>
        <w:tblStyle w:val="TableGrid"/>
        <w:tblW w:w="9985" w:type="dxa"/>
        <w:tblLayout w:type="fixed"/>
        <w:tblLook w:val="04A0" w:firstRow="1" w:lastRow="0" w:firstColumn="1" w:lastColumn="0" w:noHBand="0" w:noVBand="1"/>
      </w:tblPr>
      <w:tblGrid>
        <w:gridCol w:w="6115"/>
        <w:gridCol w:w="1980"/>
        <w:gridCol w:w="1890"/>
      </w:tblGrid>
      <w:tr w:rsidR="00A75DEC" w:rsidRPr="00566CA3" w14:paraId="312EF85F" w14:textId="77777777" w:rsidTr="00A75DEC">
        <w:trPr>
          <w:tblHeader/>
        </w:trPr>
        <w:tc>
          <w:tcPr>
            <w:tcW w:w="9985" w:type="dxa"/>
            <w:gridSpan w:val="3"/>
            <w:tcBorders>
              <w:left w:val="single" w:sz="4" w:space="0" w:color="FFFFFF" w:themeColor="background1"/>
              <w:bottom w:val="single" w:sz="4" w:space="0" w:color="FFFFFF" w:themeColor="background1"/>
            </w:tcBorders>
            <w:shd w:val="clear" w:color="auto" w:fill="2A494C" w:themeFill="background2"/>
            <w:vAlign w:val="center"/>
          </w:tcPr>
          <w:p w14:paraId="7456635E" w14:textId="138B4C29" w:rsidR="00A75DEC" w:rsidRDefault="00A75DEC" w:rsidP="008B53F1">
            <w:pPr>
              <w:pStyle w:val="TableText10WhiteBold"/>
              <w:jc w:val="center"/>
            </w:pPr>
            <w:r>
              <w:t xml:space="preserve">Confidential Discussions </w:t>
            </w:r>
          </w:p>
        </w:tc>
      </w:tr>
      <w:tr w:rsidR="00A75DEC" w:rsidRPr="00566CA3" w14:paraId="2D86A664" w14:textId="77777777" w:rsidTr="00A75DEC">
        <w:trPr>
          <w:tblHeader/>
        </w:trPr>
        <w:tc>
          <w:tcPr>
            <w:tcW w:w="6115"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2A494C" w:themeFill="background2"/>
            <w:vAlign w:val="center"/>
          </w:tcPr>
          <w:p w14:paraId="2A0E0B91" w14:textId="1F7DC871" w:rsidR="00A75DEC" w:rsidRPr="00685742" w:rsidRDefault="00A75DEC" w:rsidP="008B53F1">
            <w:pPr>
              <w:pStyle w:val="TableText10WhiteBold"/>
              <w:jc w:val="center"/>
            </w:pPr>
            <w:r>
              <w:t>Service Desk Topic (Response Concerns)</w:t>
            </w:r>
          </w:p>
        </w:tc>
        <w:tc>
          <w:tcPr>
            <w:tcW w:w="3870" w:type="dxa"/>
            <w:gridSpan w:val="2"/>
            <w:tcBorders>
              <w:top w:val="single" w:sz="4" w:space="0" w:color="FFFFFF" w:themeColor="background1"/>
              <w:left w:val="single" w:sz="4" w:space="0" w:color="FFFFFF" w:themeColor="background1"/>
              <w:bottom w:val="single" w:sz="4" w:space="0" w:color="FFFFFF" w:themeColor="background1"/>
            </w:tcBorders>
            <w:shd w:val="clear" w:color="auto" w:fill="2A494C" w:themeFill="background2"/>
            <w:vAlign w:val="center"/>
          </w:tcPr>
          <w:p w14:paraId="77DE7DA2" w14:textId="77777777" w:rsidR="00A75DEC" w:rsidRPr="00685742" w:rsidRDefault="00A75DEC" w:rsidP="008B53F1">
            <w:pPr>
              <w:pStyle w:val="TableText10WhiteBold"/>
              <w:jc w:val="center"/>
            </w:pPr>
            <w:r>
              <w:t>Where Addressed</w:t>
            </w:r>
          </w:p>
        </w:tc>
      </w:tr>
      <w:tr w:rsidR="00A75DEC" w:rsidRPr="00566CA3" w14:paraId="359531C6" w14:textId="77777777" w:rsidTr="00CC35C7">
        <w:trPr>
          <w:tblHeader/>
        </w:trPr>
        <w:tc>
          <w:tcPr>
            <w:tcW w:w="6115" w:type="dxa"/>
            <w:vMerge/>
            <w:tcBorders>
              <w:left w:val="single" w:sz="4" w:space="0" w:color="FFFFFF" w:themeColor="background1"/>
              <w:bottom w:val="single" w:sz="4" w:space="0" w:color="auto"/>
              <w:right w:val="single" w:sz="4" w:space="0" w:color="FFFFFF" w:themeColor="background1"/>
            </w:tcBorders>
          </w:tcPr>
          <w:p w14:paraId="138B81B7" w14:textId="77777777" w:rsidR="00A75DEC" w:rsidRPr="0083302E" w:rsidRDefault="00A75DEC" w:rsidP="008B53F1">
            <w:pPr>
              <w:pStyle w:val="TableText10"/>
              <w:rPr>
                <w:sz w:val="24"/>
                <w:szCs w:val="24"/>
              </w:rPr>
            </w:pPr>
          </w:p>
        </w:tc>
        <w:tc>
          <w:tcPr>
            <w:tcW w:w="198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2A494C" w:themeFill="background2"/>
          </w:tcPr>
          <w:p w14:paraId="69FC057F" w14:textId="65F9D23B" w:rsidR="00A75DEC" w:rsidRPr="0083302E" w:rsidRDefault="00A75DEC" w:rsidP="008B53F1">
            <w:pPr>
              <w:pStyle w:val="TableText10WhiteBold"/>
              <w:jc w:val="center"/>
            </w:pPr>
            <w:r>
              <w:t>Document Name</w:t>
            </w:r>
            <w:r w:rsidR="00CC35C7">
              <w:t xml:space="preserve"> </w:t>
            </w:r>
          </w:p>
        </w:tc>
        <w:tc>
          <w:tcPr>
            <w:tcW w:w="1890" w:type="dxa"/>
            <w:tcBorders>
              <w:top w:val="single" w:sz="4" w:space="0" w:color="FFFFFF" w:themeColor="background1"/>
              <w:left w:val="single" w:sz="4" w:space="0" w:color="FFFFFF" w:themeColor="background1"/>
              <w:bottom w:val="single" w:sz="4" w:space="0" w:color="auto"/>
            </w:tcBorders>
            <w:shd w:val="clear" w:color="auto" w:fill="2A494C" w:themeFill="background2"/>
          </w:tcPr>
          <w:p w14:paraId="046BC5F0" w14:textId="71316213" w:rsidR="00A75DEC" w:rsidRPr="0083302E" w:rsidRDefault="00CC35C7" w:rsidP="005F250B">
            <w:pPr>
              <w:pStyle w:val="TableText10WhiteBold"/>
              <w:jc w:val="center"/>
            </w:pPr>
            <w:r>
              <w:t xml:space="preserve">Section &amp; </w:t>
            </w:r>
            <w:r>
              <w:br/>
            </w:r>
            <w:r w:rsidR="00A75DEC">
              <w:t>Page Number</w:t>
            </w:r>
          </w:p>
        </w:tc>
      </w:tr>
      <w:tr w:rsidR="00A75DEC" w:rsidRPr="00566CA3" w14:paraId="201BF59D" w14:textId="77777777" w:rsidTr="00CC35C7">
        <w:tc>
          <w:tcPr>
            <w:tcW w:w="6115" w:type="dxa"/>
            <w:tcBorders>
              <w:top w:val="single" w:sz="4" w:space="0" w:color="auto"/>
              <w:bottom w:val="single" w:sz="4" w:space="0" w:color="auto"/>
            </w:tcBorders>
          </w:tcPr>
          <w:p w14:paraId="7646AB0B" w14:textId="77777777" w:rsidR="00A75DEC" w:rsidRDefault="00A75DEC" w:rsidP="008B53F1">
            <w:pPr>
              <w:pStyle w:val="TableText10"/>
            </w:pPr>
            <w:r w:rsidRPr="00EB2065">
              <w:t>Transition-In Ramp up</w:t>
            </w:r>
          </w:p>
          <w:p w14:paraId="06798105" w14:textId="0323796F" w:rsidR="00A75DEC" w:rsidRPr="00EB2065" w:rsidRDefault="00A75DEC" w:rsidP="00EB2065">
            <w:pPr>
              <w:pStyle w:val="Tablebullet0"/>
            </w:pPr>
            <w:r w:rsidRPr="00EB2065">
              <w:t>How will the Service Desk be ready on Day 1 of the Base Year if the Service Desk Staff has not participated during Transition-In?</w:t>
            </w:r>
          </w:p>
        </w:tc>
        <w:tc>
          <w:tcPr>
            <w:tcW w:w="1980" w:type="dxa"/>
            <w:tcBorders>
              <w:top w:val="single" w:sz="4" w:space="0" w:color="auto"/>
              <w:bottom w:val="single" w:sz="4" w:space="0" w:color="auto"/>
            </w:tcBorders>
          </w:tcPr>
          <w:p w14:paraId="7E5762F2" w14:textId="02BBCED4" w:rsidR="00A75DEC" w:rsidRDefault="00CC35C7" w:rsidP="008B53F1">
            <w:pPr>
              <w:pStyle w:val="TableText10"/>
            </w:pPr>
            <w:r w:rsidRPr="00CC35C7">
              <w:t xml:space="preserve">Infrastructure Understanding and Approach to </w:t>
            </w:r>
            <w:r w:rsidR="00B47DAB">
              <w:t>Service Desk Management</w:t>
            </w:r>
          </w:p>
        </w:tc>
        <w:tc>
          <w:tcPr>
            <w:tcW w:w="1890" w:type="dxa"/>
            <w:tcBorders>
              <w:top w:val="single" w:sz="4" w:space="0" w:color="auto"/>
              <w:bottom w:val="single" w:sz="4" w:space="0" w:color="auto"/>
            </w:tcBorders>
          </w:tcPr>
          <w:p w14:paraId="797BDEB6" w14:textId="1428F7DD" w:rsidR="00A75DEC" w:rsidRDefault="00CC35C7" w:rsidP="005F250B">
            <w:pPr>
              <w:pStyle w:val="TableText10"/>
              <w:jc w:val="center"/>
            </w:pPr>
            <w:r>
              <w:t xml:space="preserve">Section </w:t>
            </w:r>
            <w:r w:rsidRPr="00CC35C7">
              <w:t>5.2.3.4.3.2 Training</w:t>
            </w:r>
            <w:r>
              <w:t xml:space="preserve">, Page </w:t>
            </w:r>
            <w:r w:rsidR="00B47DAB">
              <w:t>18</w:t>
            </w:r>
          </w:p>
        </w:tc>
      </w:tr>
      <w:tr w:rsidR="00CC35C7" w:rsidRPr="00566CA3" w14:paraId="0206DD91" w14:textId="77777777" w:rsidTr="00CC35C7">
        <w:tc>
          <w:tcPr>
            <w:tcW w:w="6115" w:type="dxa"/>
            <w:tcBorders>
              <w:top w:val="single" w:sz="4" w:space="0" w:color="auto"/>
              <w:bottom w:val="single" w:sz="4" w:space="0" w:color="auto"/>
            </w:tcBorders>
          </w:tcPr>
          <w:p w14:paraId="263196C3" w14:textId="77777777" w:rsidR="00CC35C7" w:rsidRDefault="00CC35C7" w:rsidP="00CC35C7">
            <w:pPr>
              <w:pStyle w:val="TableText10"/>
            </w:pPr>
            <w:r w:rsidRPr="00EB2065">
              <w:t>Staffing</w:t>
            </w:r>
          </w:p>
          <w:p w14:paraId="1DC4D540" w14:textId="77777777" w:rsidR="00CC35C7" w:rsidRDefault="00CC35C7" w:rsidP="00CC35C7">
            <w:pPr>
              <w:pStyle w:val="Tablebullet0"/>
            </w:pPr>
            <w:r w:rsidRPr="00EB2065">
              <w:t>Justification for reduced staffing incomplete</w:t>
            </w:r>
          </w:p>
          <w:p w14:paraId="52BB32CC" w14:textId="77777777" w:rsidR="00CC35C7" w:rsidRPr="00EB2065" w:rsidRDefault="00CC35C7" w:rsidP="00CC35C7">
            <w:pPr>
              <w:pStyle w:val="TableBullet2"/>
            </w:pPr>
            <w:r w:rsidRPr="00EB2065">
              <w:t>Unclear how staffing levels can be achieved.</w:t>
            </w:r>
          </w:p>
          <w:p w14:paraId="7298957F" w14:textId="77777777" w:rsidR="00CC35C7" w:rsidRPr="00EB2065" w:rsidRDefault="00CC35C7" w:rsidP="00CC35C7">
            <w:pPr>
              <w:pStyle w:val="TableBullet2"/>
            </w:pPr>
            <w:r w:rsidRPr="00EB2065">
              <w:t>Estimated CalSAWS Staffing for SFY 23/24 – 27.0 FTEs</w:t>
            </w:r>
          </w:p>
          <w:p w14:paraId="62AC1DB9" w14:textId="77777777" w:rsidR="00CC35C7" w:rsidRPr="00EB2065" w:rsidRDefault="00CC35C7" w:rsidP="00CC35C7">
            <w:pPr>
              <w:pStyle w:val="TableBullet2"/>
            </w:pPr>
            <w:r w:rsidRPr="00EB2065">
              <w:t>Proposed Base Year 1 – 17.3 FTEs (including Lead)</w:t>
            </w:r>
          </w:p>
          <w:p w14:paraId="16D8513F" w14:textId="77777777" w:rsidR="00CC35C7" w:rsidRDefault="00CC35C7" w:rsidP="00CC35C7">
            <w:pPr>
              <w:pStyle w:val="TableBullet2"/>
            </w:pPr>
            <w:r w:rsidRPr="00EB2065">
              <w:t>Proposal states “14 agents” provided.</w:t>
            </w:r>
          </w:p>
          <w:p w14:paraId="619355E7" w14:textId="77777777" w:rsidR="00CC35C7" w:rsidRPr="00EB2065" w:rsidRDefault="00CC35C7" w:rsidP="00CC35C7">
            <w:pPr>
              <w:pStyle w:val="Tablebullet0"/>
            </w:pPr>
            <w:r w:rsidRPr="00EB2065">
              <w:t>Unclear how staffing levels can be achieved.</w:t>
            </w:r>
          </w:p>
          <w:p w14:paraId="6C53772D" w14:textId="77777777" w:rsidR="00CC35C7" w:rsidRPr="00EB2065" w:rsidRDefault="00CC35C7" w:rsidP="00CC35C7">
            <w:pPr>
              <w:pStyle w:val="Tablebullet0"/>
            </w:pPr>
            <w:r w:rsidRPr="00EB2065">
              <w:t>Estimated CalSAWS Staffing for SFY 23/24 – 27.0 FTEs</w:t>
            </w:r>
          </w:p>
          <w:p w14:paraId="590FE7A4" w14:textId="77777777" w:rsidR="00CC35C7" w:rsidRPr="00EB2065" w:rsidRDefault="00CC35C7" w:rsidP="00CC35C7">
            <w:pPr>
              <w:pStyle w:val="Tablebullet0"/>
            </w:pPr>
            <w:r w:rsidRPr="00EB2065">
              <w:t>Proposed Base Year 1 – 17.3 FTEs (including Lead)</w:t>
            </w:r>
          </w:p>
          <w:p w14:paraId="3C758D88" w14:textId="523666CD" w:rsidR="00CC35C7" w:rsidRPr="00057151" w:rsidRDefault="00CC35C7" w:rsidP="00CC35C7">
            <w:pPr>
              <w:pStyle w:val="Tablebullet0"/>
            </w:pPr>
            <w:r w:rsidRPr="00EB2065">
              <w:t>Proposal states “14 agents” provided.</w:t>
            </w:r>
          </w:p>
        </w:tc>
        <w:tc>
          <w:tcPr>
            <w:tcW w:w="1980" w:type="dxa"/>
            <w:tcBorders>
              <w:top w:val="single" w:sz="4" w:space="0" w:color="auto"/>
              <w:bottom w:val="single" w:sz="4" w:space="0" w:color="auto"/>
            </w:tcBorders>
          </w:tcPr>
          <w:p w14:paraId="04C35CCC" w14:textId="32DE52BF" w:rsidR="00CC35C7" w:rsidRDefault="00CC35C7" w:rsidP="00CC35C7">
            <w:pPr>
              <w:pStyle w:val="TableText10"/>
            </w:pPr>
            <w:r w:rsidRPr="00CC35C7">
              <w:t>Infrastructure Understanding and Approach to Service Desk Management</w:t>
            </w:r>
          </w:p>
        </w:tc>
        <w:tc>
          <w:tcPr>
            <w:tcW w:w="1890" w:type="dxa"/>
            <w:tcBorders>
              <w:top w:val="single" w:sz="4" w:space="0" w:color="auto"/>
              <w:bottom w:val="single" w:sz="4" w:space="0" w:color="auto"/>
            </w:tcBorders>
          </w:tcPr>
          <w:p w14:paraId="55CBAF09" w14:textId="233D27CF" w:rsidR="00CC35C7" w:rsidRDefault="00CC35C7" w:rsidP="005F250B">
            <w:pPr>
              <w:pStyle w:val="TableText10"/>
              <w:jc w:val="center"/>
            </w:pPr>
            <w:r>
              <w:t xml:space="preserve">Section 5.2.3.4.4, Page </w:t>
            </w:r>
            <w:r w:rsidR="00B47DAB">
              <w:t>26</w:t>
            </w:r>
          </w:p>
        </w:tc>
      </w:tr>
      <w:tr w:rsidR="005F250B" w:rsidRPr="00566CA3" w14:paraId="27825E94" w14:textId="77777777" w:rsidTr="00CC35C7">
        <w:tc>
          <w:tcPr>
            <w:tcW w:w="6115" w:type="dxa"/>
            <w:tcBorders>
              <w:top w:val="single" w:sz="4" w:space="0" w:color="auto"/>
              <w:bottom w:val="single" w:sz="4" w:space="0" w:color="auto"/>
            </w:tcBorders>
          </w:tcPr>
          <w:p w14:paraId="00CC3BDA" w14:textId="77777777" w:rsidR="005F250B" w:rsidRPr="00EB2065" w:rsidRDefault="005F250B" w:rsidP="005F250B">
            <w:pPr>
              <w:pStyle w:val="TableText10"/>
              <w:rPr>
                <w:rFonts w:eastAsia="SimSun"/>
              </w:rPr>
            </w:pPr>
            <w:r w:rsidRPr="00EB2065">
              <w:rPr>
                <w:rFonts w:eastAsia="SimSun"/>
              </w:rPr>
              <w:t>Remote Support Integration</w:t>
            </w:r>
          </w:p>
          <w:p w14:paraId="3AB59C3B" w14:textId="77777777" w:rsidR="005F250B" w:rsidRPr="00B82E98" w:rsidRDefault="005F250B" w:rsidP="005F250B">
            <w:pPr>
              <w:pStyle w:val="Tablebullet0"/>
            </w:pPr>
            <w:r w:rsidRPr="00B82E98">
              <w:t>What Role provides Remote Maintenance Support?</w:t>
            </w:r>
          </w:p>
          <w:p w14:paraId="397C5DC8" w14:textId="2EE2B982" w:rsidR="005F250B" w:rsidRPr="00057151" w:rsidRDefault="005F250B" w:rsidP="005F250B">
            <w:pPr>
              <w:pStyle w:val="Tablebullet0"/>
            </w:pPr>
            <w:r w:rsidRPr="00B82E98">
              <w:t>What Role supports the Depots?</w:t>
            </w:r>
          </w:p>
        </w:tc>
        <w:tc>
          <w:tcPr>
            <w:tcW w:w="1980" w:type="dxa"/>
            <w:tcBorders>
              <w:top w:val="single" w:sz="4" w:space="0" w:color="auto"/>
              <w:bottom w:val="single" w:sz="4" w:space="0" w:color="auto"/>
            </w:tcBorders>
          </w:tcPr>
          <w:p w14:paraId="732689BC" w14:textId="0831AE03" w:rsidR="005F250B" w:rsidRDefault="005F250B" w:rsidP="005F250B">
            <w:pPr>
              <w:pStyle w:val="TableText10"/>
            </w:pPr>
            <w:r w:rsidRPr="00CC35C7">
              <w:t xml:space="preserve">Infrastructure Understanding and Approach to </w:t>
            </w:r>
            <w:r>
              <w:t>Hardware and Software Management</w:t>
            </w:r>
          </w:p>
        </w:tc>
        <w:tc>
          <w:tcPr>
            <w:tcW w:w="1890" w:type="dxa"/>
            <w:tcBorders>
              <w:top w:val="single" w:sz="4" w:space="0" w:color="auto"/>
              <w:bottom w:val="single" w:sz="4" w:space="0" w:color="auto"/>
            </w:tcBorders>
          </w:tcPr>
          <w:p w14:paraId="287EE776" w14:textId="719035DE" w:rsidR="005F250B" w:rsidRDefault="00B47DAB" w:rsidP="005F250B">
            <w:pPr>
              <w:pStyle w:val="TableText10"/>
              <w:jc w:val="center"/>
            </w:pPr>
            <w:r>
              <w:t>Section 5.2.3.3.4, Page 6</w:t>
            </w:r>
          </w:p>
        </w:tc>
      </w:tr>
      <w:tr w:rsidR="00805E75" w:rsidRPr="00566CA3" w14:paraId="421AAF80" w14:textId="77777777" w:rsidTr="00CC35C7">
        <w:tc>
          <w:tcPr>
            <w:tcW w:w="6115" w:type="dxa"/>
            <w:tcBorders>
              <w:top w:val="single" w:sz="4" w:space="0" w:color="auto"/>
              <w:bottom w:val="single" w:sz="4" w:space="0" w:color="auto"/>
            </w:tcBorders>
          </w:tcPr>
          <w:p w14:paraId="63493D90" w14:textId="77777777" w:rsidR="00805E75" w:rsidRDefault="00805E75" w:rsidP="00805E75">
            <w:pPr>
              <w:pStyle w:val="TableText10"/>
            </w:pPr>
            <w:r>
              <w:lastRenderedPageBreak/>
              <w:t>Recruitment / Training</w:t>
            </w:r>
          </w:p>
          <w:p w14:paraId="09EDB9AC" w14:textId="77777777" w:rsidR="00805E75" w:rsidRDefault="00805E75" w:rsidP="00805E75">
            <w:pPr>
              <w:pStyle w:val="Tablebullet0"/>
            </w:pPr>
            <w:r w:rsidRPr="00A75DEC">
              <w:t>Training/Execution reliant upon the Knowledge Base.</w:t>
            </w:r>
          </w:p>
          <w:p w14:paraId="47500B83" w14:textId="5416BC18" w:rsidR="00805E75" w:rsidRPr="00A75DEC" w:rsidRDefault="00805E75" w:rsidP="00805E75">
            <w:pPr>
              <w:pStyle w:val="TableBullet2"/>
            </w:pPr>
            <w:r w:rsidRPr="00A75DEC">
              <w:t>Without access to local resources, developing CalSAWS expertise will be challenging.</w:t>
            </w:r>
          </w:p>
          <w:p w14:paraId="4B2428F2" w14:textId="7D2BB446" w:rsidR="00805E75" w:rsidRPr="00A00DE3" w:rsidRDefault="00805E75" w:rsidP="00805E75">
            <w:pPr>
              <w:pStyle w:val="Tablebullet0"/>
            </w:pPr>
            <w:r w:rsidRPr="00A75DEC">
              <w:t>Without access to local resources, developing CalSAWS expertise will be challenging.</w:t>
            </w:r>
          </w:p>
        </w:tc>
        <w:tc>
          <w:tcPr>
            <w:tcW w:w="1980" w:type="dxa"/>
            <w:tcBorders>
              <w:top w:val="single" w:sz="4" w:space="0" w:color="auto"/>
              <w:bottom w:val="single" w:sz="4" w:space="0" w:color="auto"/>
            </w:tcBorders>
          </w:tcPr>
          <w:p w14:paraId="4543BC4E" w14:textId="45F84C3E" w:rsidR="00805E75" w:rsidRPr="00A00DE3" w:rsidRDefault="00805E75" w:rsidP="00805E75">
            <w:pPr>
              <w:pStyle w:val="TableText10"/>
            </w:pPr>
            <w:r w:rsidRPr="00CC35C7">
              <w:t xml:space="preserve">Infrastructure Understanding and Approach to </w:t>
            </w:r>
            <w:r>
              <w:t>Service Desk Management</w:t>
            </w:r>
          </w:p>
        </w:tc>
        <w:tc>
          <w:tcPr>
            <w:tcW w:w="1890" w:type="dxa"/>
            <w:tcBorders>
              <w:top w:val="single" w:sz="4" w:space="0" w:color="auto"/>
              <w:bottom w:val="single" w:sz="4" w:space="0" w:color="auto"/>
            </w:tcBorders>
          </w:tcPr>
          <w:p w14:paraId="529BE7DB" w14:textId="6191C42F" w:rsidR="00805E75" w:rsidRPr="00A00DE3" w:rsidRDefault="00805E75" w:rsidP="00805E75">
            <w:pPr>
              <w:pStyle w:val="TableText10"/>
              <w:jc w:val="center"/>
            </w:pPr>
            <w:r>
              <w:t xml:space="preserve">Section </w:t>
            </w:r>
            <w:r w:rsidRPr="00CC35C7">
              <w:t>5.2.3.4.3.2 Training</w:t>
            </w:r>
            <w:r>
              <w:t>, Page 18</w:t>
            </w:r>
          </w:p>
        </w:tc>
      </w:tr>
      <w:tr w:rsidR="00805E75" w:rsidRPr="00566CA3" w14:paraId="49C0B95D" w14:textId="77777777" w:rsidTr="00CC35C7">
        <w:tc>
          <w:tcPr>
            <w:tcW w:w="6115" w:type="dxa"/>
            <w:tcBorders>
              <w:top w:val="single" w:sz="4" w:space="0" w:color="auto"/>
              <w:bottom w:val="single" w:sz="4" w:space="0" w:color="auto"/>
            </w:tcBorders>
          </w:tcPr>
          <w:p w14:paraId="3E0CA7F2" w14:textId="77777777" w:rsidR="00805E75" w:rsidRDefault="00805E75" w:rsidP="00805E75">
            <w:pPr>
              <w:pStyle w:val="TableText10"/>
            </w:pPr>
            <w:r>
              <w:t>Tier 3 Integration</w:t>
            </w:r>
          </w:p>
          <w:p w14:paraId="21EE6CE2" w14:textId="77777777" w:rsidR="00805E75" w:rsidRPr="00A75DEC" w:rsidRDefault="00805E75" w:rsidP="00805E75">
            <w:pPr>
              <w:pStyle w:val="Tablebullet0"/>
            </w:pPr>
            <w:r w:rsidRPr="00A75DEC">
              <w:t>Acknowledged the responsibility, however approach has very little content around the complexity and multiple integrated responsibilities that exist within the CalSAWS environment.</w:t>
            </w:r>
          </w:p>
          <w:p w14:paraId="3E3D8CF5" w14:textId="7E92F31C" w:rsidR="00805E75" w:rsidRPr="00A00DE3" w:rsidRDefault="00805E75" w:rsidP="00805E75">
            <w:pPr>
              <w:pStyle w:val="Tablebullet0"/>
            </w:pPr>
            <w:r w:rsidRPr="00A75DEC">
              <w:t>Unclear how tickets are triaged and integrated problem solving with appropriate Tier 3 team(s).</w:t>
            </w:r>
          </w:p>
        </w:tc>
        <w:tc>
          <w:tcPr>
            <w:tcW w:w="1980" w:type="dxa"/>
            <w:tcBorders>
              <w:top w:val="single" w:sz="4" w:space="0" w:color="auto"/>
              <w:bottom w:val="single" w:sz="4" w:space="0" w:color="auto"/>
            </w:tcBorders>
          </w:tcPr>
          <w:p w14:paraId="5A555A69" w14:textId="43EAADF3" w:rsidR="00805E75" w:rsidRPr="00A00DE3" w:rsidRDefault="00805E75" w:rsidP="00805E75">
            <w:pPr>
              <w:pStyle w:val="TableText10"/>
            </w:pPr>
            <w:r w:rsidRPr="00CC35C7">
              <w:t xml:space="preserve">Infrastructure Understanding and Approach to </w:t>
            </w:r>
            <w:r>
              <w:t>Service Desk Management</w:t>
            </w:r>
          </w:p>
        </w:tc>
        <w:tc>
          <w:tcPr>
            <w:tcW w:w="1890" w:type="dxa"/>
            <w:tcBorders>
              <w:top w:val="single" w:sz="4" w:space="0" w:color="auto"/>
              <w:bottom w:val="single" w:sz="4" w:space="0" w:color="auto"/>
            </w:tcBorders>
          </w:tcPr>
          <w:p w14:paraId="177A4BF5" w14:textId="6A3AB1D1" w:rsidR="00805E75" w:rsidRPr="00A00DE3" w:rsidRDefault="00805E75" w:rsidP="00805E75">
            <w:pPr>
              <w:pStyle w:val="TableText10"/>
              <w:jc w:val="center"/>
            </w:pPr>
            <w:r>
              <w:t xml:space="preserve">Section </w:t>
            </w:r>
            <w:r w:rsidRPr="00CC35C7">
              <w:t>5.2.3.4.</w:t>
            </w:r>
            <w:r>
              <w:t>2, Pages 15-16</w:t>
            </w:r>
          </w:p>
        </w:tc>
      </w:tr>
      <w:tr w:rsidR="00805E75" w:rsidRPr="00566CA3" w14:paraId="4E681A13" w14:textId="77777777" w:rsidTr="00CC35C7">
        <w:tc>
          <w:tcPr>
            <w:tcW w:w="6115" w:type="dxa"/>
            <w:tcBorders>
              <w:top w:val="single" w:sz="4" w:space="0" w:color="auto"/>
              <w:bottom w:val="single" w:sz="4" w:space="0" w:color="auto"/>
            </w:tcBorders>
          </w:tcPr>
          <w:p w14:paraId="73C0B930" w14:textId="77777777" w:rsidR="00805E75" w:rsidRDefault="00805E75" w:rsidP="00805E75">
            <w:pPr>
              <w:pStyle w:val="TableText10"/>
            </w:pPr>
            <w:r w:rsidRPr="00A75DEC">
              <w:t>Resubmit vendor proposals for Understanding &amp; Approach 4 – Service Desk Management</w:t>
            </w:r>
          </w:p>
          <w:p w14:paraId="577D6A0A" w14:textId="38D66D76" w:rsidR="00805E75" w:rsidRPr="001E77B5" w:rsidRDefault="00805E75" w:rsidP="00805E75">
            <w:pPr>
              <w:pStyle w:val="Tablebullet0"/>
            </w:pPr>
            <w:r w:rsidRPr="001E77B5">
              <w:t>Fixed Page Limit (25 pages)</w:t>
            </w:r>
            <w:r>
              <w:t xml:space="preserve"> </w:t>
            </w:r>
          </w:p>
          <w:p w14:paraId="0159F51A" w14:textId="3C8C4DB9" w:rsidR="00805E75" w:rsidRPr="001E77B5" w:rsidRDefault="00805E75" w:rsidP="00805E75">
            <w:pPr>
              <w:pStyle w:val="Tablebullet0"/>
            </w:pPr>
            <w:r w:rsidRPr="001E77B5">
              <w:t>Details for the submissions including any adjustments to the U&amp;A requirements will be provided with subsequent BAFO response instructions.</w:t>
            </w:r>
          </w:p>
          <w:p w14:paraId="2AC2AA7D" w14:textId="0D8B4AC1" w:rsidR="00805E75" w:rsidRPr="001E77B5" w:rsidRDefault="00805E75" w:rsidP="00805E75">
            <w:pPr>
              <w:pStyle w:val="Tablebullet0"/>
            </w:pPr>
            <w:r w:rsidRPr="001E77B5">
              <w:t>Be sure to consider all of the information provided in the</w:t>
            </w:r>
            <w:r>
              <w:t xml:space="preserve"> </w:t>
            </w:r>
            <w:r w:rsidRPr="001E77B5">
              <w:t>prior slides.</w:t>
            </w:r>
          </w:p>
          <w:p w14:paraId="115FB3FA" w14:textId="2A373565" w:rsidR="00805E75" w:rsidRDefault="00805E75" w:rsidP="00805E75">
            <w:pPr>
              <w:pStyle w:val="Tablebullet0"/>
            </w:pPr>
            <w:r w:rsidRPr="001E77B5">
              <w:t>Any adjustments in staffing and/or pricing will be captured in the respective RFP Attachments.</w:t>
            </w:r>
          </w:p>
        </w:tc>
        <w:tc>
          <w:tcPr>
            <w:tcW w:w="1980" w:type="dxa"/>
            <w:tcBorders>
              <w:top w:val="single" w:sz="4" w:space="0" w:color="auto"/>
              <w:bottom w:val="single" w:sz="4" w:space="0" w:color="auto"/>
            </w:tcBorders>
          </w:tcPr>
          <w:p w14:paraId="1F882B74" w14:textId="42DA159B" w:rsidR="00805E75" w:rsidRPr="00A00DE3" w:rsidRDefault="00805E75" w:rsidP="00805E75">
            <w:pPr>
              <w:pStyle w:val="TableText10"/>
            </w:pPr>
            <w:r w:rsidRPr="00CC35C7">
              <w:t xml:space="preserve">Infrastructure Understanding and Approach to </w:t>
            </w:r>
            <w:r>
              <w:t>Service Desk Management</w:t>
            </w:r>
          </w:p>
        </w:tc>
        <w:tc>
          <w:tcPr>
            <w:tcW w:w="1890" w:type="dxa"/>
            <w:tcBorders>
              <w:top w:val="single" w:sz="4" w:space="0" w:color="auto"/>
              <w:bottom w:val="single" w:sz="4" w:space="0" w:color="auto"/>
            </w:tcBorders>
          </w:tcPr>
          <w:p w14:paraId="45F7CC5E" w14:textId="70057811" w:rsidR="00805E75" w:rsidRPr="00A00DE3" w:rsidRDefault="00805E75" w:rsidP="00805E75">
            <w:pPr>
              <w:pStyle w:val="TableText10"/>
              <w:jc w:val="center"/>
            </w:pPr>
            <w:r>
              <w:t>All Pages</w:t>
            </w:r>
          </w:p>
        </w:tc>
      </w:tr>
    </w:tbl>
    <w:p w14:paraId="1122C90D" w14:textId="4D045108" w:rsidR="00057151" w:rsidRDefault="00057151" w:rsidP="00C0093B">
      <w:pPr>
        <w:pStyle w:val="BodyText"/>
      </w:pPr>
    </w:p>
    <w:p w14:paraId="43689B71" w14:textId="578F42F8" w:rsidR="0076449E" w:rsidRDefault="0076449E" w:rsidP="003C45E3">
      <w:pPr>
        <w:pStyle w:val="TableNumberedList"/>
      </w:pPr>
      <w:bookmarkStart w:id="6" w:name="_Toc144143175"/>
      <w:r w:rsidRPr="00C26E5F">
        <w:t xml:space="preserve">Table </w:t>
      </w:r>
      <w:fldSimple w:instr=" SEQ Table \* ARABIC ">
        <w:r w:rsidR="00344A38">
          <w:rPr>
            <w:noProof/>
          </w:rPr>
          <w:t>2</w:t>
        </w:r>
      </w:fldSimple>
      <w:r>
        <w:t>. Response Concerns – Pricing</w:t>
      </w:r>
      <w:r w:rsidR="00D333EE">
        <w:t xml:space="preserve"> (</w:t>
      </w:r>
      <w:r w:rsidR="00D333EE" w:rsidRPr="00D333EE">
        <w:t>CalSAWS M&amp;O Infrastructure Service Desk</w:t>
      </w:r>
      <w:r w:rsidR="00D333EE">
        <w:t>)</w:t>
      </w:r>
      <w:bookmarkEnd w:id="6"/>
    </w:p>
    <w:tbl>
      <w:tblPr>
        <w:tblStyle w:val="TableGrid"/>
        <w:tblW w:w="9985" w:type="dxa"/>
        <w:tblLayout w:type="fixed"/>
        <w:tblLook w:val="04A0" w:firstRow="1" w:lastRow="0" w:firstColumn="1" w:lastColumn="0" w:noHBand="0" w:noVBand="1"/>
      </w:tblPr>
      <w:tblGrid>
        <w:gridCol w:w="6115"/>
        <w:gridCol w:w="2160"/>
        <w:gridCol w:w="1710"/>
      </w:tblGrid>
      <w:tr w:rsidR="00D333EE" w:rsidRPr="00566CA3" w14:paraId="6F829F40" w14:textId="77777777" w:rsidTr="008B53F1">
        <w:trPr>
          <w:tblHeader/>
        </w:trPr>
        <w:tc>
          <w:tcPr>
            <w:tcW w:w="9985" w:type="dxa"/>
            <w:gridSpan w:val="3"/>
            <w:tcBorders>
              <w:left w:val="single" w:sz="4" w:space="0" w:color="FFFFFF" w:themeColor="background1"/>
              <w:bottom w:val="single" w:sz="4" w:space="0" w:color="FFFFFF" w:themeColor="background1"/>
            </w:tcBorders>
            <w:shd w:val="clear" w:color="auto" w:fill="2A494C" w:themeFill="background2"/>
            <w:vAlign w:val="center"/>
          </w:tcPr>
          <w:p w14:paraId="7DACF6BD" w14:textId="77777777" w:rsidR="00D333EE" w:rsidRDefault="00D333EE" w:rsidP="008B53F1">
            <w:pPr>
              <w:pStyle w:val="TableText10WhiteBold"/>
              <w:jc w:val="center"/>
            </w:pPr>
            <w:r>
              <w:t>Confidential Discussions – Presentation</w:t>
            </w:r>
          </w:p>
        </w:tc>
      </w:tr>
      <w:tr w:rsidR="00D333EE" w:rsidRPr="00566CA3" w14:paraId="39039824" w14:textId="77777777" w:rsidTr="008B53F1">
        <w:trPr>
          <w:tblHeader/>
        </w:trPr>
        <w:tc>
          <w:tcPr>
            <w:tcW w:w="6115"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2A494C" w:themeFill="background2"/>
            <w:vAlign w:val="center"/>
          </w:tcPr>
          <w:p w14:paraId="01245E5A" w14:textId="7AD6C794" w:rsidR="00D333EE" w:rsidRPr="00685742" w:rsidRDefault="00D333EE" w:rsidP="008B53F1">
            <w:pPr>
              <w:pStyle w:val="TableText10WhiteBold"/>
              <w:jc w:val="center"/>
            </w:pPr>
            <w:r w:rsidRPr="00D333EE">
              <w:t>CalSAWS M&amp;O Infrastructure Service Desk</w:t>
            </w:r>
            <w:r>
              <w:t xml:space="preserve"> Pricing Topic (Response Concerns)</w:t>
            </w:r>
          </w:p>
        </w:tc>
        <w:tc>
          <w:tcPr>
            <w:tcW w:w="3870" w:type="dxa"/>
            <w:gridSpan w:val="2"/>
            <w:tcBorders>
              <w:top w:val="single" w:sz="4" w:space="0" w:color="FFFFFF" w:themeColor="background1"/>
              <w:left w:val="single" w:sz="4" w:space="0" w:color="FFFFFF" w:themeColor="background1"/>
              <w:bottom w:val="single" w:sz="4" w:space="0" w:color="FFFFFF" w:themeColor="background1"/>
            </w:tcBorders>
            <w:shd w:val="clear" w:color="auto" w:fill="2A494C" w:themeFill="background2"/>
            <w:vAlign w:val="center"/>
          </w:tcPr>
          <w:p w14:paraId="6B445F29" w14:textId="77777777" w:rsidR="00D333EE" w:rsidRPr="00685742" w:rsidRDefault="00D333EE" w:rsidP="008B53F1">
            <w:pPr>
              <w:pStyle w:val="TableText10WhiteBold"/>
              <w:jc w:val="center"/>
            </w:pPr>
            <w:r>
              <w:t>Where Addressed</w:t>
            </w:r>
          </w:p>
        </w:tc>
      </w:tr>
      <w:tr w:rsidR="00D333EE" w:rsidRPr="00566CA3" w14:paraId="04A7A7D1" w14:textId="77777777" w:rsidTr="008B53F1">
        <w:trPr>
          <w:tblHeader/>
        </w:trPr>
        <w:tc>
          <w:tcPr>
            <w:tcW w:w="6115" w:type="dxa"/>
            <w:vMerge/>
            <w:tcBorders>
              <w:left w:val="single" w:sz="4" w:space="0" w:color="FFFFFF" w:themeColor="background1"/>
              <w:bottom w:val="single" w:sz="4" w:space="0" w:color="auto"/>
              <w:right w:val="single" w:sz="4" w:space="0" w:color="FFFFFF" w:themeColor="background1"/>
            </w:tcBorders>
          </w:tcPr>
          <w:p w14:paraId="59F05FD7" w14:textId="77777777" w:rsidR="00D333EE" w:rsidRPr="0083302E" w:rsidRDefault="00D333EE" w:rsidP="008B53F1">
            <w:pPr>
              <w:pStyle w:val="TableText10"/>
              <w:rPr>
                <w:sz w:val="24"/>
                <w:szCs w:val="24"/>
              </w:rPr>
            </w:pPr>
          </w:p>
        </w:tc>
        <w:tc>
          <w:tcPr>
            <w:tcW w:w="216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2A494C" w:themeFill="background2"/>
          </w:tcPr>
          <w:p w14:paraId="1102F5D8" w14:textId="77777777" w:rsidR="000C6BA5" w:rsidRDefault="000C6BA5" w:rsidP="008B53F1">
            <w:pPr>
              <w:pStyle w:val="TableText10WhiteBold"/>
              <w:jc w:val="center"/>
            </w:pPr>
            <w:r>
              <w:t>Kyndryl</w:t>
            </w:r>
          </w:p>
          <w:p w14:paraId="75998EDF" w14:textId="09F4D7AE" w:rsidR="00D333EE" w:rsidRPr="0083302E" w:rsidRDefault="000C6BA5" w:rsidP="008B53F1">
            <w:pPr>
              <w:pStyle w:val="TableText10WhiteBold"/>
              <w:jc w:val="center"/>
            </w:pPr>
            <w:r>
              <w:t>Response</w:t>
            </w:r>
          </w:p>
        </w:tc>
        <w:tc>
          <w:tcPr>
            <w:tcW w:w="1710" w:type="dxa"/>
            <w:tcBorders>
              <w:top w:val="single" w:sz="4" w:space="0" w:color="FFFFFF" w:themeColor="background1"/>
              <w:left w:val="single" w:sz="4" w:space="0" w:color="FFFFFF" w:themeColor="background1"/>
              <w:bottom w:val="single" w:sz="4" w:space="0" w:color="auto"/>
            </w:tcBorders>
            <w:shd w:val="clear" w:color="auto" w:fill="2A494C" w:themeFill="background2"/>
          </w:tcPr>
          <w:p w14:paraId="1F0B0410" w14:textId="2DBB20FC" w:rsidR="00D333EE" w:rsidRPr="0083302E" w:rsidRDefault="000C6BA5" w:rsidP="008B53F1">
            <w:pPr>
              <w:pStyle w:val="TableText10WhiteBold"/>
              <w:jc w:val="center"/>
            </w:pPr>
            <w:r>
              <w:t>Document Name / Page #</w:t>
            </w:r>
          </w:p>
        </w:tc>
      </w:tr>
      <w:tr w:rsidR="00D333EE" w:rsidRPr="00566CA3" w14:paraId="27F09F65" w14:textId="77777777" w:rsidTr="008B53F1">
        <w:tc>
          <w:tcPr>
            <w:tcW w:w="6115" w:type="dxa"/>
            <w:tcBorders>
              <w:top w:val="single" w:sz="4" w:space="0" w:color="auto"/>
              <w:bottom w:val="single" w:sz="4" w:space="0" w:color="auto"/>
            </w:tcBorders>
          </w:tcPr>
          <w:p w14:paraId="0A468B46" w14:textId="166A7531" w:rsidR="00D333EE" w:rsidRPr="00EB2065" w:rsidRDefault="00F64A87" w:rsidP="008B53F1">
            <w:pPr>
              <w:pStyle w:val="Tablebullet0"/>
            </w:pPr>
            <w:r w:rsidRPr="00F64A87">
              <w:rPr>
                <w:b/>
                <w:bCs/>
              </w:rPr>
              <w:t>Assumption 3:</w:t>
            </w:r>
            <w:r w:rsidRPr="00F64A87">
              <w:t xml:space="preserve"> Consistent with the pricing forms above, the hardware transaction is modeled as a re-sale</w:t>
            </w:r>
            <w:r>
              <w:t xml:space="preserve">. </w:t>
            </w:r>
            <w:r w:rsidRPr="00F64A87">
              <w:t>Please provide an explanation of this assumption as it is unclear.</w:t>
            </w:r>
          </w:p>
        </w:tc>
        <w:tc>
          <w:tcPr>
            <w:tcW w:w="2160" w:type="dxa"/>
            <w:tcBorders>
              <w:top w:val="single" w:sz="4" w:space="0" w:color="auto"/>
              <w:bottom w:val="single" w:sz="4" w:space="0" w:color="auto"/>
            </w:tcBorders>
          </w:tcPr>
          <w:p w14:paraId="4F59B5D3" w14:textId="3A4413EA" w:rsidR="00D333EE" w:rsidRDefault="000C6BA5" w:rsidP="008B53F1">
            <w:pPr>
              <w:pStyle w:val="TableText10"/>
            </w:pPr>
            <w:r>
              <w:t>Assumption removed</w:t>
            </w:r>
          </w:p>
        </w:tc>
        <w:tc>
          <w:tcPr>
            <w:tcW w:w="1710" w:type="dxa"/>
            <w:tcBorders>
              <w:top w:val="single" w:sz="4" w:space="0" w:color="auto"/>
              <w:bottom w:val="single" w:sz="4" w:space="0" w:color="auto"/>
            </w:tcBorders>
          </w:tcPr>
          <w:p w14:paraId="3FA13EBD" w14:textId="0EDB5469" w:rsidR="00D333EE" w:rsidRDefault="000C6BA5" w:rsidP="008B53F1">
            <w:pPr>
              <w:pStyle w:val="TableText10"/>
              <w:jc w:val="center"/>
            </w:pPr>
            <w:r>
              <w:t>N/A</w:t>
            </w:r>
          </w:p>
        </w:tc>
      </w:tr>
      <w:tr w:rsidR="00D333EE" w:rsidRPr="00566CA3" w14:paraId="52EF288E" w14:textId="77777777" w:rsidTr="008B53F1">
        <w:tc>
          <w:tcPr>
            <w:tcW w:w="6115" w:type="dxa"/>
            <w:tcBorders>
              <w:top w:val="single" w:sz="4" w:space="0" w:color="auto"/>
              <w:bottom w:val="single" w:sz="4" w:space="0" w:color="auto"/>
            </w:tcBorders>
          </w:tcPr>
          <w:p w14:paraId="29728421" w14:textId="0788389F" w:rsidR="00D333EE" w:rsidRPr="00EB2065" w:rsidRDefault="00F64A87" w:rsidP="008B53F1">
            <w:pPr>
              <w:pStyle w:val="Tablebullet0"/>
            </w:pPr>
            <w:r>
              <w:t>Provide prices for software and software maintenance</w:t>
            </w:r>
          </w:p>
        </w:tc>
        <w:tc>
          <w:tcPr>
            <w:tcW w:w="2160" w:type="dxa"/>
            <w:tcBorders>
              <w:top w:val="single" w:sz="4" w:space="0" w:color="auto"/>
              <w:bottom w:val="single" w:sz="4" w:space="0" w:color="auto"/>
            </w:tcBorders>
          </w:tcPr>
          <w:p w14:paraId="2943B1F8" w14:textId="503B9B4F" w:rsidR="00D333EE" w:rsidRDefault="000C6BA5" w:rsidP="008B53F1">
            <w:pPr>
              <w:pStyle w:val="TableText10"/>
            </w:pPr>
            <w:r>
              <w:t>Included</w:t>
            </w:r>
          </w:p>
        </w:tc>
        <w:tc>
          <w:tcPr>
            <w:tcW w:w="1710" w:type="dxa"/>
            <w:tcBorders>
              <w:top w:val="single" w:sz="4" w:space="0" w:color="auto"/>
              <w:bottom w:val="single" w:sz="4" w:space="0" w:color="auto"/>
            </w:tcBorders>
          </w:tcPr>
          <w:p w14:paraId="250F319D" w14:textId="16781BA0" w:rsidR="00D333EE" w:rsidRDefault="000C6BA5" w:rsidP="000C6BA5">
            <w:pPr>
              <w:pStyle w:val="TableText10"/>
            </w:pPr>
            <w:r>
              <w:t>Attachment A5, Schedule 5</w:t>
            </w:r>
          </w:p>
        </w:tc>
      </w:tr>
      <w:tr w:rsidR="00D333EE" w:rsidRPr="00566CA3" w14:paraId="755E1B3D" w14:textId="77777777" w:rsidTr="008B53F1">
        <w:tc>
          <w:tcPr>
            <w:tcW w:w="6115" w:type="dxa"/>
            <w:tcBorders>
              <w:top w:val="single" w:sz="4" w:space="0" w:color="auto"/>
              <w:bottom w:val="single" w:sz="4" w:space="0" w:color="auto"/>
            </w:tcBorders>
          </w:tcPr>
          <w:p w14:paraId="45C465E4" w14:textId="77777777" w:rsidR="00F64A87" w:rsidRDefault="00F64A87" w:rsidP="00F64A87">
            <w:pPr>
              <w:pStyle w:val="Tablebullet0"/>
            </w:pPr>
            <w:r w:rsidRPr="00F64A87">
              <w:rPr>
                <w:b/>
                <w:bCs/>
              </w:rPr>
              <w:t xml:space="preserve">Assumption 1: </w:t>
            </w:r>
            <w:r w:rsidRPr="00F64A87">
              <w:t>This response is based upon the information you provided plus assumptions where deemed necessary to develop our response.</w:t>
            </w:r>
            <w:r>
              <w:t xml:space="preserve"> </w:t>
            </w:r>
            <w:r w:rsidRPr="00F64A87">
              <w:t xml:space="preserve">Any estimates set forth herein </w:t>
            </w:r>
            <w:r w:rsidRPr="00F64A87">
              <w:lastRenderedPageBreak/>
              <w:t>are for discussion purposes only and do not represent a committed</w:t>
            </w:r>
            <w:r>
              <w:t xml:space="preserve">. </w:t>
            </w:r>
          </w:p>
          <w:p w14:paraId="6672275F" w14:textId="3389BA7F" w:rsidR="00D333EE" w:rsidRPr="00EB2065" w:rsidRDefault="00F64A87" w:rsidP="00F64A87">
            <w:pPr>
              <w:pStyle w:val="Tablebullet0"/>
            </w:pPr>
            <w:r w:rsidRPr="00F64A87">
              <w:t>This assumption is invalid and must be removed</w:t>
            </w:r>
            <w:r>
              <w:t>.</w:t>
            </w:r>
          </w:p>
        </w:tc>
        <w:tc>
          <w:tcPr>
            <w:tcW w:w="2160" w:type="dxa"/>
            <w:tcBorders>
              <w:top w:val="single" w:sz="4" w:space="0" w:color="auto"/>
              <w:bottom w:val="single" w:sz="4" w:space="0" w:color="auto"/>
            </w:tcBorders>
          </w:tcPr>
          <w:p w14:paraId="445D5F06" w14:textId="71CDDA12" w:rsidR="00D333EE" w:rsidRDefault="000C6BA5" w:rsidP="008B53F1">
            <w:pPr>
              <w:pStyle w:val="TableText10"/>
            </w:pPr>
            <w:r>
              <w:lastRenderedPageBreak/>
              <w:t>Assumption revised</w:t>
            </w:r>
          </w:p>
        </w:tc>
        <w:tc>
          <w:tcPr>
            <w:tcW w:w="1710" w:type="dxa"/>
            <w:tcBorders>
              <w:top w:val="single" w:sz="4" w:space="0" w:color="auto"/>
              <w:bottom w:val="single" w:sz="4" w:space="0" w:color="auto"/>
            </w:tcBorders>
          </w:tcPr>
          <w:p w14:paraId="4D133827" w14:textId="2404B8C7" w:rsidR="00D333EE" w:rsidRDefault="000C6BA5" w:rsidP="008B53F1">
            <w:pPr>
              <w:pStyle w:val="TableText10"/>
              <w:jc w:val="center"/>
            </w:pPr>
            <w:r>
              <w:t>Attachment A5, Schedule 1</w:t>
            </w:r>
          </w:p>
        </w:tc>
      </w:tr>
      <w:tr w:rsidR="000C6BA5" w:rsidRPr="00566CA3" w14:paraId="496B9A5D" w14:textId="77777777" w:rsidTr="008B53F1">
        <w:tc>
          <w:tcPr>
            <w:tcW w:w="6115" w:type="dxa"/>
            <w:tcBorders>
              <w:top w:val="single" w:sz="4" w:space="0" w:color="auto"/>
              <w:bottom w:val="single" w:sz="4" w:space="0" w:color="auto"/>
            </w:tcBorders>
          </w:tcPr>
          <w:p w14:paraId="14836AB9" w14:textId="77777777" w:rsidR="000C6BA5" w:rsidRDefault="000C6BA5" w:rsidP="000C6BA5">
            <w:pPr>
              <w:pStyle w:val="Tablebullet0"/>
            </w:pPr>
            <w:r w:rsidRPr="00F64A87">
              <w:rPr>
                <w:b/>
                <w:bCs/>
              </w:rPr>
              <w:t>Assumption 2:</w:t>
            </w:r>
            <w:r w:rsidRPr="00F64A87">
              <w:t xml:space="preserve"> Steady State delivery prices are included in the labor rates. (Same assumption also noted on the Deliverables Price Schedule.)</w:t>
            </w:r>
            <w:r>
              <w:t xml:space="preserve"> </w:t>
            </w:r>
          </w:p>
          <w:p w14:paraId="2DE2C75A" w14:textId="1A85A7CF" w:rsidR="000C6BA5" w:rsidRPr="00EB2065" w:rsidRDefault="000C6BA5" w:rsidP="000C6BA5">
            <w:pPr>
              <w:pStyle w:val="Tablebullet0"/>
            </w:pPr>
            <w:r w:rsidRPr="00F64A87">
              <w:t>Please provide an explanation of this assumption as it is unclear</w:t>
            </w:r>
            <w:r>
              <w:t>.</w:t>
            </w:r>
          </w:p>
        </w:tc>
        <w:tc>
          <w:tcPr>
            <w:tcW w:w="2160" w:type="dxa"/>
            <w:tcBorders>
              <w:top w:val="single" w:sz="4" w:space="0" w:color="auto"/>
              <w:bottom w:val="single" w:sz="4" w:space="0" w:color="auto"/>
            </w:tcBorders>
          </w:tcPr>
          <w:p w14:paraId="70068D14" w14:textId="75347B17" w:rsidR="000C6BA5" w:rsidRDefault="000C6BA5" w:rsidP="000C6BA5">
            <w:pPr>
              <w:pStyle w:val="TableText10"/>
            </w:pPr>
            <w:r>
              <w:t>Assumption revised</w:t>
            </w:r>
          </w:p>
        </w:tc>
        <w:tc>
          <w:tcPr>
            <w:tcW w:w="1710" w:type="dxa"/>
            <w:tcBorders>
              <w:top w:val="single" w:sz="4" w:space="0" w:color="auto"/>
              <w:bottom w:val="single" w:sz="4" w:space="0" w:color="auto"/>
            </w:tcBorders>
          </w:tcPr>
          <w:p w14:paraId="465F19BF" w14:textId="38F9EB03" w:rsidR="000C6BA5" w:rsidRDefault="000C6BA5" w:rsidP="000C6BA5">
            <w:pPr>
              <w:pStyle w:val="TableText10"/>
              <w:jc w:val="center"/>
            </w:pPr>
            <w:r>
              <w:t>Attachment A5, Schedule 2</w:t>
            </w:r>
          </w:p>
        </w:tc>
      </w:tr>
      <w:tr w:rsidR="00D333EE" w:rsidRPr="00566CA3" w14:paraId="7E2ACC1C" w14:textId="77777777" w:rsidTr="008B53F1">
        <w:tc>
          <w:tcPr>
            <w:tcW w:w="6115" w:type="dxa"/>
            <w:tcBorders>
              <w:top w:val="single" w:sz="4" w:space="0" w:color="auto"/>
              <w:bottom w:val="single" w:sz="4" w:space="0" w:color="auto"/>
            </w:tcBorders>
          </w:tcPr>
          <w:p w14:paraId="2C8388AF" w14:textId="77777777" w:rsidR="00D333EE" w:rsidRDefault="00F64A87" w:rsidP="00F64A87">
            <w:pPr>
              <w:pStyle w:val="Tablebullet0"/>
            </w:pPr>
            <w:r w:rsidRPr="00F64A87">
              <w:rPr>
                <w:b/>
                <w:bCs/>
              </w:rPr>
              <w:t xml:space="preserve">Assumption 3: </w:t>
            </w:r>
            <w:r w:rsidRPr="00F64A87">
              <w:t>The "Infrastructure Services:</w:t>
            </w:r>
            <w:r w:rsidRPr="00F64A87">
              <w:tab/>
              <w:t>November 2024 - October 2030" excluded labor productivity, as precluded in the pricing forms, which would drive approximately 3% ($1M) additional labor savings per year. This additional savings is achieved with automation within Kyndryl's integrated AIOPS platform.</w:t>
            </w:r>
          </w:p>
          <w:p w14:paraId="5D650BFA" w14:textId="76661A2D" w:rsidR="00F64A87" w:rsidRPr="00EB2065" w:rsidRDefault="00F64A87" w:rsidP="00F64A87">
            <w:pPr>
              <w:pStyle w:val="Tablebullet0"/>
            </w:pPr>
            <w:r w:rsidRPr="00F64A87">
              <w:rPr>
                <w:b/>
                <w:bCs/>
              </w:rPr>
              <w:t>Assumption 3:</w:t>
            </w:r>
            <w:r w:rsidRPr="00F64A87">
              <w:t xml:space="preserve"> The "Infrastructure Services November 2024 - October 2030" excluded labor productivity, as precluded in the pricing forms, which would drive approximately 3% ($1M) additional labor savings per year. This additional savings is achieved with automation within Kyndryl's integrated AIOPS platform.</w:t>
            </w:r>
          </w:p>
        </w:tc>
        <w:tc>
          <w:tcPr>
            <w:tcW w:w="2160" w:type="dxa"/>
            <w:tcBorders>
              <w:top w:val="single" w:sz="4" w:space="0" w:color="auto"/>
              <w:bottom w:val="single" w:sz="4" w:space="0" w:color="auto"/>
            </w:tcBorders>
          </w:tcPr>
          <w:p w14:paraId="08894F4A" w14:textId="18CEBB1D" w:rsidR="00D333EE" w:rsidRDefault="00D27FB6" w:rsidP="008B53F1">
            <w:pPr>
              <w:pStyle w:val="TableText10"/>
            </w:pPr>
            <w:r>
              <w:t>Assumption removed</w:t>
            </w:r>
          </w:p>
        </w:tc>
        <w:tc>
          <w:tcPr>
            <w:tcW w:w="1710" w:type="dxa"/>
            <w:tcBorders>
              <w:top w:val="single" w:sz="4" w:space="0" w:color="auto"/>
              <w:bottom w:val="single" w:sz="4" w:space="0" w:color="auto"/>
            </w:tcBorders>
          </w:tcPr>
          <w:p w14:paraId="16B378B7" w14:textId="3C18B06A" w:rsidR="00D333EE" w:rsidRDefault="00D27FB6" w:rsidP="008B53F1">
            <w:pPr>
              <w:pStyle w:val="TableText10"/>
              <w:jc w:val="center"/>
            </w:pPr>
            <w:r>
              <w:t>N/A</w:t>
            </w:r>
          </w:p>
        </w:tc>
      </w:tr>
      <w:tr w:rsidR="00F64A87" w:rsidRPr="00566CA3" w14:paraId="13C69579" w14:textId="77777777" w:rsidTr="008B53F1">
        <w:tc>
          <w:tcPr>
            <w:tcW w:w="6115" w:type="dxa"/>
            <w:tcBorders>
              <w:top w:val="single" w:sz="4" w:space="0" w:color="auto"/>
              <w:bottom w:val="single" w:sz="4" w:space="0" w:color="auto"/>
            </w:tcBorders>
          </w:tcPr>
          <w:p w14:paraId="417AEA9A" w14:textId="14042D27" w:rsidR="00587D69" w:rsidRPr="00587D69" w:rsidRDefault="00587D69" w:rsidP="007E57D1">
            <w:pPr>
              <w:pStyle w:val="Tablebullet0"/>
            </w:pPr>
            <w:r w:rsidRPr="00587D69">
              <w:t>Given the timing of Deliverables, payments cannot be made</w:t>
            </w:r>
            <w:r>
              <w:t xml:space="preserve"> </w:t>
            </w:r>
            <w:r w:rsidRPr="00587D69">
              <w:t>in SFY 2023/24.</w:t>
            </w:r>
          </w:p>
          <w:p w14:paraId="6DD348A7" w14:textId="5010624D" w:rsidR="00F64A87" w:rsidRPr="00EB2065" w:rsidRDefault="00587D69" w:rsidP="00587D69">
            <w:pPr>
              <w:pStyle w:val="Tablebullet0"/>
            </w:pPr>
            <w:r w:rsidRPr="00587D69">
              <w:t>As instructed by RFP Section 6.3.5.2, Bidders are directed as follows: “The Proposer must indicate the proposed Deliverable Due Dates, Target Invoice Dates and Payment Dates.</w:t>
            </w:r>
            <w:r>
              <w:t xml:space="preserve"> </w:t>
            </w:r>
            <w:r w:rsidRPr="00587D69">
              <w:t>Contractors are required to manually enter information for Columns D through I”.</w:t>
            </w:r>
          </w:p>
        </w:tc>
        <w:tc>
          <w:tcPr>
            <w:tcW w:w="2160" w:type="dxa"/>
            <w:tcBorders>
              <w:top w:val="single" w:sz="4" w:space="0" w:color="auto"/>
              <w:bottom w:val="single" w:sz="4" w:space="0" w:color="auto"/>
            </w:tcBorders>
          </w:tcPr>
          <w:p w14:paraId="5D9719F7" w14:textId="6DE9FECC" w:rsidR="00F64A87" w:rsidRDefault="00D27FB6" w:rsidP="008B53F1">
            <w:pPr>
              <w:pStyle w:val="TableText10"/>
            </w:pPr>
            <w:r>
              <w:t>Payments are aligned with Attachment A5</w:t>
            </w:r>
          </w:p>
        </w:tc>
        <w:tc>
          <w:tcPr>
            <w:tcW w:w="1710" w:type="dxa"/>
            <w:tcBorders>
              <w:top w:val="single" w:sz="4" w:space="0" w:color="auto"/>
              <w:bottom w:val="single" w:sz="4" w:space="0" w:color="auto"/>
            </w:tcBorders>
          </w:tcPr>
          <w:p w14:paraId="08CBF6C5" w14:textId="3B52B110" w:rsidR="00F64A87" w:rsidRDefault="00D27FB6" w:rsidP="008B53F1">
            <w:pPr>
              <w:pStyle w:val="TableText10"/>
              <w:jc w:val="center"/>
            </w:pPr>
            <w:r>
              <w:t>Attachment A5, Schedule 2</w:t>
            </w:r>
          </w:p>
        </w:tc>
      </w:tr>
      <w:tr w:rsidR="00F64A87" w:rsidRPr="00566CA3" w14:paraId="620DC6EC" w14:textId="77777777" w:rsidTr="008B53F1">
        <w:tc>
          <w:tcPr>
            <w:tcW w:w="6115" w:type="dxa"/>
            <w:tcBorders>
              <w:top w:val="single" w:sz="4" w:space="0" w:color="auto"/>
              <w:bottom w:val="single" w:sz="4" w:space="0" w:color="auto"/>
            </w:tcBorders>
          </w:tcPr>
          <w:p w14:paraId="22684EED" w14:textId="77777777" w:rsidR="007E57D1" w:rsidRPr="007E57D1" w:rsidRDefault="007E57D1" w:rsidP="007E57D1">
            <w:pPr>
              <w:pStyle w:val="Tablebullet0"/>
            </w:pPr>
            <w:r w:rsidRPr="007E57D1">
              <w:rPr>
                <w:b/>
                <w:bCs/>
              </w:rPr>
              <w:t xml:space="preserve">Assumptions on lines 1 – 30 and 32 – 37: </w:t>
            </w:r>
            <w:r w:rsidRPr="007E57D1">
              <w:t>There are numerous assumptions regarding volumes and other metrics, presumably associated with the staff needed to support those parts of the CalSAWS ecosystem.</w:t>
            </w:r>
          </w:p>
          <w:p w14:paraId="69D6E7FF" w14:textId="77777777" w:rsidR="007E57D1" w:rsidRPr="007E57D1" w:rsidRDefault="007E57D1" w:rsidP="007E57D1">
            <w:pPr>
              <w:pStyle w:val="Tablebullet0"/>
            </w:pPr>
            <w:r w:rsidRPr="007E57D1">
              <w:t>The CalSAWS environment is dynamic in nature and evolves continually. The RFP and Procurement Library contents were designed to document key information regarding what the selected vendor must support.</w:t>
            </w:r>
            <w:r w:rsidRPr="007E57D1">
              <w:tab/>
              <w:t>While that information is only valid for a point in time, it is important that all Bidders use consistent information upon which to base their Price Proposals.</w:t>
            </w:r>
          </w:p>
          <w:p w14:paraId="748F08BC" w14:textId="77777777" w:rsidR="007E57D1" w:rsidRPr="007E57D1" w:rsidRDefault="007E57D1" w:rsidP="007E57D1">
            <w:pPr>
              <w:pStyle w:val="Tablebullet0"/>
            </w:pPr>
            <w:r w:rsidRPr="007E57D1">
              <w:t xml:space="preserve">The 6-month Infrastructure Transition-in Period will be used to verify volumes, metrics and other key information to confirm and refine the selected Contractor’s statement of </w:t>
            </w:r>
            <w:r w:rsidRPr="007E57D1">
              <w:lastRenderedPageBreak/>
              <w:t>work, requirements, hardware, software and telecom inventories and purchase/maintenance timing.</w:t>
            </w:r>
          </w:p>
          <w:p w14:paraId="0FE960EF" w14:textId="4C49EBB4" w:rsidR="00F64A87" w:rsidRPr="00EB2065" w:rsidRDefault="007E57D1" w:rsidP="007E57D1">
            <w:pPr>
              <w:pStyle w:val="Tablebullet0"/>
            </w:pPr>
            <w:r w:rsidRPr="007E57D1">
              <w:t>Changes to the Infrastructure Agreement may be made, as appropriate, to update the statement of work, requirements, inventories and Price Schedules</w:t>
            </w:r>
            <w:r>
              <w:t>.</w:t>
            </w:r>
          </w:p>
        </w:tc>
        <w:tc>
          <w:tcPr>
            <w:tcW w:w="2160" w:type="dxa"/>
            <w:tcBorders>
              <w:top w:val="single" w:sz="4" w:space="0" w:color="auto"/>
              <w:bottom w:val="single" w:sz="4" w:space="0" w:color="auto"/>
            </w:tcBorders>
          </w:tcPr>
          <w:p w14:paraId="07386128" w14:textId="78499283" w:rsidR="00F64A87" w:rsidRDefault="00447D9F" w:rsidP="008B53F1">
            <w:pPr>
              <w:pStyle w:val="TableText10"/>
            </w:pPr>
            <w:r>
              <w:lastRenderedPageBreak/>
              <w:t>We acknowledge the baselines may change.</w:t>
            </w:r>
          </w:p>
        </w:tc>
        <w:tc>
          <w:tcPr>
            <w:tcW w:w="1710" w:type="dxa"/>
            <w:tcBorders>
              <w:top w:val="single" w:sz="4" w:space="0" w:color="auto"/>
              <w:bottom w:val="single" w:sz="4" w:space="0" w:color="auto"/>
            </w:tcBorders>
          </w:tcPr>
          <w:p w14:paraId="18F3F514" w14:textId="63E88D97" w:rsidR="00F64A87" w:rsidRDefault="00447D9F" w:rsidP="008B53F1">
            <w:pPr>
              <w:pStyle w:val="TableText10"/>
              <w:jc w:val="center"/>
            </w:pPr>
            <w:r>
              <w:t>N/A</w:t>
            </w:r>
          </w:p>
        </w:tc>
      </w:tr>
      <w:tr w:rsidR="007E57D1" w:rsidRPr="00566CA3" w14:paraId="08297053" w14:textId="77777777" w:rsidTr="008B53F1">
        <w:tc>
          <w:tcPr>
            <w:tcW w:w="6115" w:type="dxa"/>
            <w:tcBorders>
              <w:top w:val="single" w:sz="4" w:space="0" w:color="auto"/>
              <w:bottom w:val="single" w:sz="4" w:space="0" w:color="auto"/>
            </w:tcBorders>
          </w:tcPr>
          <w:p w14:paraId="000A59B1" w14:textId="77777777" w:rsidR="00B13B7A" w:rsidRPr="00B13B7A" w:rsidRDefault="00B13B7A" w:rsidP="00B13B7A">
            <w:pPr>
              <w:pStyle w:val="Tablebullet0"/>
            </w:pPr>
            <w:r w:rsidRPr="00B13B7A">
              <w:rPr>
                <w:b/>
                <w:bCs/>
              </w:rPr>
              <w:t xml:space="preserve">Assumption on lines 31: </w:t>
            </w:r>
            <w:r w:rsidRPr="00B13B7A">
              <w:t>Counties provide secure warehouse space.</w:t>
            </w:r>
          </w:p>
          <w:p w14:paraId="6C13C942" w14:textId="77777777" w:rsidR="00B13B7A" w:rsidRPr="00B13B7A" w:rsidRDefault="00B13B7A" w:rsidP="00B13B7A">
            <w:pPr>
              <w:pStyle w:val="Tablebullet0"/>
            </w:pPr>
            <w:r w:rsidRPr="00B13B7A">
              <w:t>While counties may provide small storage areas for spare equipment in some offices, this assumption is invalid and must be removed.</w:t>
            </w:r>
          </w:p>
          <w:p w14:paraId="001E5AA5" w14:textId="4AC4CFF6" w:rsidR="007E57D1" w:rsidRPr="00EB2065" w:rsidRDefault="00B13B7A" w:rsidP="00B13B7A">
            <w:pPr>
              <w:pStyle w:val="Tablebullet0"/>
            </w:pPr>
            <w:r w:rsidRPr="00B13B7A">
              <w:t>The Consortium will confer with the counties to determine what space may be available for spare equipment. The Consortium will provide this information as part of the BAFO process</w:t>
            </w:r>
            <w:r>
              <w:t>.</w:t>
            </w:r>
          </w:p>
        </w:tc>
        <w:tc>
          <w:tcPr>
            <w:tcW w:w="2160" w:type="dxa"/>
            <w:tcBorders>
              <w:top w:val="single" w:sz="4" w:space="0" w:color="auto"/>
              <w:bottom w:val="single" w:sz="4" w:space="0" w:color="auto"/>
            </w:tcBorders>
          </w:tcPr>
          <w:p w14:paraId="27882171" w14:textId="295DC6A2" w:rsidR="007E57D1" w:rsidRDefault="009F1269" w:rsidP="008B53F1">
            <w:pPr>
              <w:pStyle w:val="TableText10"/>
            </w:pPr>
            <w:r>
              <w:t>Assumption removed now that we are aware of 23 county locations</w:t>
            </w:r>
          </w:p>
        </w:tc>
        <w:tc>
          <w:tcPr>
            <w:tcW w:w="1710" w:type="dxa"/>
            <w:tcBorders>
              <w:top w:val="single" w:sz="4" w:space="0" w:color="auto"/>
              <w:bottom w:val="single" w:sz="4" w:space="0" w:color="auto"/>
            </w:tcBorders>
          </w:tcPr>
          <w:p w14:paraId="2C77BA0E" w14:textId="493208A9" w:rsidR="007E57D1" w:rsidRDefault="009F1269" w:rsidP="008B53F1">
            <w:pPr>
              <w:pStyle w:val="TableText10"/>
              <w:jc w:val="center"/>
            </w:pPr>
            <w:r>
              <w:t>N/A</w:t>
            </w:r>
          </w:p>
        </w:tc>
      </w:tr>
      <w:tr w:rsidR="007E57D1" w:rsidRPr="00566CA3" w14:paraId="1F0675FF" w14:textId="77777777" w:rsidTr="008B53F1">
        <w:tc>
          <w:tcPr>
            <w:tcW w:w="6115" w:type="dxa"/>
            <w:tcBorders>
              <w:top w:val="single" w:sz="4" w:space="0" w:color="auto"/>
              <w:bottom w:val="single" w:sz="4" w:space="0" w:color="auto"/>
            </w:tcBorders>
          </w:tcPr>
          <w:p w14:paraId="153D1F9E" w14:textId="77777777" w:rsidR="00B11B44" w:rsidRPr="00B11B44" w:rsidRDefault="00B11B44" w:rsidP="00B11B44">
            <w:pPr>
              <w:pStyle w:val="Tablebullet0"/>
            </w:pPr>
            <w:r w:rsidRPr="00B11B44">
              <w:t>There are no annual increases in any line item during the option years.</w:t>
            </w:r>
          </w:p>
          <w:p w14:paraId="64F2C00C" w14:textId="77777777" w:rsidR="00B11B44" w:rsidRPr="00B11B44" w:rsidRDefault="00B11B44" w:rsidP="00B11B44">
            <w:pPr>
              <w:pStyle w:val="Tablebullet0"/>
            </w:pPr>
            <w:r w:rsidRPr="00B11B44">
              <w:t>From RFP Section 6.3.5.9: Bidders must manually enter annual percentage increases that apply to the Services, Hardware, Software, Telecom and Other line items.</w:t>
            </w:r>
          </w:p>
          <w:p w14:paraId="2C0DD4B7" w14:textId="7FE98DDB" w:rsidR="007E57D1" w:rsidRPr="00EB2065" w:rsidRDefault="00B11B44" w:rsidP="00B11B44">
            <w:pPr>
              <w:pStyle w:val="Tablebullet0"/>
            </w:pPr>
            <w:r w:rsidRPr="00B11B44">
              <w:t>BAFO instructions will direct Bidders to enter 0% to confirm no expected annual increases</w:t>
            </w:r>
            <w:r>
              <w:t>.</w:t>
            </w:r>
          </w:p>
        </w:tc>
        <w:tc>
          <w:tcPr>
            <w:tcW w:w="2160" w:type="dxa"/>
            <w:tcBorders>
              <w:top w:val="single" w:sz="4" w:space="0" w:color="auto"/>
              <w:bottom w:val="single" w:sz="4" w:space="0" w:color="auto"/>
            </w:tcBorders>
          </w:tcPr>
          <w:p w14:paraId="29A63125" w14:textId="30C13B15" w:rsidR="007E57D1" w:rsidRDefault="0007561E" w:rsidP="008B53F1">
            <w:pPr>
              <w:pStyle w:val="TableText10"/>
            </w:pPr>
            <w:r>
              <w:t>Updated in the BAFO submission</w:t>
            </w:r>
          </w:p>
        </w:tc>
        <w:tc>
          <w:tcPr>
            <w:tcW w:w="1710" w:type="dxa"/>
            <w:tcBorders>
              <w:top w:val="single" w:sz="4" w:space="0" w:color="auto"/>
              <w:bottom w:val="single" w:sz="4" w:space="0" w:color="auto"/>
            </w:tcBorders>
          </w:tcPr>
          <w:p w14:paraId="67B828EA" w14:textId="5F40D52D" w:rsidR="007E57D1" w:rsidRDefault="0007561E" w:rsidP="008B53F1">
            <w:pPr>
              <w:pStyle w:val="TableText10"/>
              <w:jc w:val="center"/>
            </w:pPr>
            <w:r>
              <w:t>Attachment A5</w:t>
            </w:r>
          </w:p>
        </w:tc>
      </w:tr>
      <w:tr w:rsidR="007E57D1" w:rsidRPr="00566CA3" w14:paraId="67938F61" w14:textId="77777777" w:rsidTr="008B53F1">
        <w:tc>
          <w:tcPr>
            <w:tcW w:w="6115" w:type="dxa"/>
            <w:tcBorders>
              <w:top w:val="single" w:sz="4" w:space="0" w:color="auto"/>
              <w:bottom w:val="single" w:sz="4" w:space="0" w:color="auto"/>
            </w:tcBorders>
          </w:tcPr>
          <w:p w14:paraId="5C43A824" w14:textId="77777777" w:rsidR="00B11B44" w:rsidRPr="00B11B44" w:rsidRDefault="00B11B44" w:rsidP="00B11B44">
            <w:pPr>
              <w:pStyle w:val="Tablebullet0"/>
            </w:pPr>
            <w:r w:rsidRPr="00B11B44">
              <w:rPr>
                <w:b/>
                <w:bCs/>
              </w:rPr>
              <w:t xml:space="preserve">Assumption 1: </w:t>
            </w:r>
            <w:r w:rsidRPr="00B11B44">
              <w:t>Rates will be adjusted annually for inflation beginning in January, 2025.</w:t>
            </w:r>
          </w:p>
          <w:p w14:paraId="157718BB" w14:textId="77777777" w:rsidR="00B11B44" w:rsidRPr="00B11B44" w:rsidRDefault="00B11B44" w:rsidP="00B11B44">
            <w:pPr>
              <w:pStyle w:val="Tablebullet0"/>
            </w:pPr>
            <w:r w:rsidRPr="00B11B44">
              <w:t>As indicated in RFP Section 6.3.5.10: Hourly rates must remain flat for the Transition-In Period and the Six-Year Base Contract term combined.</w:t>
            </w:r>
          </w:p>
          <w:p w14:paraId="14FC6905" w14:textId="77777777" w:rsidR="00B11B44" w:rsidRPr="00B11B44" w:rsidRDefault="00B11B44" w:rsidP="00B11B44">
            <w:pPr>
              <w:pStyle w:val="Tablebullet0"/>
            </w:pPr>
            <w:r w:rsidRPr="00B11B44">
              <w:t>This assumption is invalid and must be removed.</w:t>
            </w:r>
          </w:p>
          <w:p w14:paraId="59883898" w14:textId="77777777" w:rsidR="00B11B44" w:rsidRPr="00B11B44" w:rsidRDefault="00B11B44" w:rsidP="00B11B44">
            <w:pPr>
              <w:pStyle w:val="Tablebullet0"/>
            </w:pPr>
            <w:r w:rsidRPr="00B11B44">
              <w:t>As indicated in RFP Section 6.3.5.11: Change Order rates must be within 10% of the hourly rates documented in the Infrastructure Services Hourly Rate Card for the Transition-In Period and the Base Contract Term.</w:t>
            </w:r>
          </w:p>
          <w:p w14:paraId="42D0B681" w14:textId="222C0D35" w:rsidR="007E57D1" w:rsidRPr="00EB2065" w:rsidRDefault="00B11B44" w:rsidP="00B11B44">
            <w:pPr>
              <w:pStyle w:val="Tablebullet0"/>
            </w:pPr>
            <w:r w:rsidRPr="00B11B44">
              <w:t>This assumption is invalid and must be removed</w:t>
            </w:r>
            <w:r>
              <w:t>.</w:t>
            </w:r>
          </w:p>
        </w:tc>
        <w:tc>
          <w:tcPr>
            <w:tcW w:w="2160" w:type="dxa"/>
            <w:tcBorders>
              <w:top w:val="single" w:sz="4" w:space="0" w:color="auto"/>
              <w:bottom w:val="single" w:sz="4" w:space="0" w:color="auto"/>
            </w:tcBorders>
          </w:tcPr>
          <w:p w14:paraId="5BF65DB6" w14:textId="616D7CA5" w:rsidR="007E57D1" w:rsidRDefault="0007561E" w:rsidP="008B53F1">
            <w:pPr>
              <w:pStyle w:val="TableText10"/>
            </w:pPr>
            <w:r>
              <w:t>Assumption removed</w:t>
            </w:r>
          </w:p>
        </w:tc>
        <w:tc>
          <w:tcPr>
            <w:tcW w:w="1710" w:type="dxa"/>
            <w:tcBorders>
              <w:top w:val="single" w:sz="4" w:space="0" w:color="auto"/>
              <w:bottom w:val="single" w:sz="4" w:space="0" w:color="auto"/>
            </w:tcBorders>
          </w:tcPr>
          <w:p w14:paraId="1575E9B5" w14:textId="73038966" w:rsidR="007E57D1" w:rsidRDefault="0007561E" w:rsidP="008B53F1">
            <w:pPr>
              <w:pStyle w:val="TableText10"/>
              <w:jc w:val="center"/>
            </w:pPr>
            <w:r>
              <w:t>N/A</w:t>
            </w:r>
          </w:p>
        </w:tc>
      </w:tr>
      <w:tr w:rsidR="00B11B44" w:rsidRPr="00566CA3" w14:paraId="51BE97DB" w14:textId="77777777" w:rsidTr="008B53F1">
        <w:tc>
          <w:tcPr>
            <w:tcW w:w="6115" w:type="dxa"/>
            <w:tcBorders>
              <w:top w:val="single" w:sz="4" w:space="0" w:color="auto"/>
              <w:bottom w:val="single" w:sz="4" w:space="0" w:color="auto"/>
            </w:tcBorders>
          </w:tcPr>
          <w:p w14:paraId="27595657" w14:textId="7AF1A068" w:rsidR="00B548F4" w:rsidRPr="00B548F4" w:rsidRDefault="00B548F4" w:rsidP="009F1269">
            <w:pPr>
              <w:pStyle w:val="Tablebullet0"/>
              <w:numPr>
                <w:ilvl w:val="0"/>
                <w:numId w:val="0"/>
              </w:numPr>
              <w:ind w:left="-23" w:firstLine="23"/>
            </w:pPr>
            <w:r w:rsidRPr="00B548F4">
              <w:t>The Consortium will require vendors to provide both on-shore</w:t>
            </w:r>
            <w:r>
              <w:t xml:space="preserve"> </w:t>
            </w:r>
            <w:r w:rsidRPr="00B548F4">
              <w:t>and off-shore hourly rates for all positions.</w:t>
            </w:r>
          </w:p>
          <w:p w14:paraId="450F7ACB" w14:textId="743657EE" w:rsidR="00B11B44" w:rsidRPr="00EB2065" w:rsidRDefault="00B548F4" w:rsidP="00B548F4">
            <w:pPr>
              <w:pStyle w:val="Tablebullet0"/>
            </w:pPr>
            <w:r w:rsidRPr="00B548F4">
              <w:t>The Consortium will require vendors to provide subtotals of hours for on-shore and off-shore Services as part of the Transition-in Staff Loading and Infrastructure Staff Loading Price Schedules</w:t>
            </w:r>
            <w:r>
              <w:t>.</w:t>
            </w:r>
          </w:p>
        </w:tc>
        <w:tc>
          <w:tcPr>
            <w:tcW w:w="2160" w:type="dxa"/>
            <w:tcBorders>
              <w:top w:val="single" w:sz="4" w:space="0" w:color="auto"/>
              <w:bottom w:val="single" w:sz="4" w:space="0" w:color="auto"/>
            </w:tcBorders>
          </w:tcPr>
          <w:p w14:paraId="7DE68440" w14:textId="0F9CDF7F" w:rsidR="00B11B44" w:rsidRDefault="0007561E" w:rsidP="008B53F1">
            <w:pPr>
              <w:pStyle w:val="TableText10"/>
            </w:pPr>
            <w:r>
              <w:t>Included in BAFO submission</w:t>
            </w:r>
          </w:p>
        </w:tc>
        <w:tc>
          <w:tcPr>
            <w:tcW w:w="1710" w:type="dxa"/>
            <w:tcBorders>
              <w:top w:val="single" w:sz="4" w:space="0" w:color="auto"/>
              <w:bottom w:val="single" w:sz="4" w:space="0" w:color="auto"/>
            </w:tcBorders>
          </w:tcPr>
          <w:p w14:paraId="0F6C8889" w14:textId="214CA500" w:rsidR="00B11B44" w:rsidRDefault="0007561E" w:rsidP="008B53F1">
            <w:pPr>
              <w:pStyle w:val="TableText10"/>
              <w:jc w:val="center"/>
            </w:pPr>
            <w:r>
              <w:t>Attachment A5</w:t>
            </w:r>
          </w:p>
        </w:tc>
      </w:tr>
      <w:tr w:rsidR="00B11B44" w:rsidRPr="00566CA3" w14:paraId="08255645" w14:textId="77777777" w:rsidTr="008B53F1">
        <w:tc>
          <w:tcPr>
            <w:tcW w:w="6115" w:type="dxa"/>
            <w:tcBorders>
              <w:top w:val="single" w:sz="4" w:space="0" w:color="auto"/>
              <w:bottom w:val="single" w:sz="4" w:space="0" w:color="auto"/>
            </w:tcBorders>
          </w:tcPr>
          <w:p w14:paraId="42B7BD53" w14:textId="77777777" w:rsidR="009F4D99" w:rsidRPr="009F4D99" w:rsidRDefault="009F4D99" w:rsidP="009F4D99">
            <w:pPr>
              <w:pStyle w:val="Tablebullet0"/>
            </w:pPr>
            <w:r w:rsidRPr="009F4D99">
              <w:lastRenderedPageBreak/>
              <w:t>A separate line item was included for “Internal tooling and servers, network, facilities” with an annual price of</w:t>
            </w:r>
          </w:p>
          <w:p w14:paraId="1DE6FEAF" w14:textId="77777777" w:rsidR="009F4D99" w:rsidRPr="009F4D99" w:rsidRDefault="009F4D99" w:rsidP="009F4D99">
            <w:pPr>
              <w:pStyle w:val="Tablebullet0"/>
            </w:pPr>
            <w:r w:rsidRPr="009F4D99">
              <w:t>$4,216,080.</w:t>
            </w:r>
          </w:p>
          <w:p w14:paraId="10860E0C" w14:textId="05AF3C7A" w:rsidR="00B11B44" w:rsidRPr="00EB2065" w:rsidRDefault="009F4D99" w:rsidP="009F4D99">
            <w:pPr>
              <w:pStyle w:val="Tablebullet0"/>
            </w:pPr>
            <w:r w:rsidRPr="009F4D99">
              <w:t>Please provide an explanation of this line item as it is unclear and without supporting detail.</w:t>
            </w:r>
          </w:p>
        </w:tc>
        <w:tc>
          <w:tcPr>
            <w:tcW w:w="2160" w:type="dxa"/>
            <w:tcBorders>
              <w:top w:val="single" w:sz="4" w:space="0" w:color="auto"/>
              <w:bottom w:val="single" w:sz="4" w:space="0" w:color="auto"/>
            </w:tcBorders>
          </w:tcPr>
          <w:p w14:paraId="01D5A08E" w14:textId="245DD0CC" w:rsidR="00B11B44" w:rsidRDefault="00B16318" w:rsidP="008B53F1">
            <w:pPr>
              <w:pStyle w:val="TableText10"/>
            </w:pPr>
            <w:r>
              <w:t>Explanation revised</w:t>
            </w:r>
          </w:p>
        </w:tc>
        <w:tc>
          <w:tcPr>
            <w:tcW w:w="1710" w:type="dxa"/>
            <w:tcBorders>
              <w:top w:val="single" w:sz="4" w:space="0" w:color="auto"/>
              <w:bottom w:val="single" w:sz="4" w:space="0" w:color="auto"/>
            </w:tcBorders>
          </w:tcPr>
          <w:p w14:paraId="7B7D11EB" w14:textId="5A684F31" w:rsidR="00B11B44" w:rsidRDefault="00B16318" w:rsidP="008B53F1">
            <w:pPr>
              <w:pStyle w:val="TableText10"/>
              <w:jc w:val="center"/>
            </w:pPr>
            <w:r>
              <w:t>Attachment A5, Schedule 17</w:t>
            </w:r>
          </w:p>
        </w:tc>
      </w:tr>
      <w:tr w:rsidR="00B548F4" w:rsidRPr="00566CA3" w14:paraId="4839BDCE" w14:textId="77777777" w:rsidTr="008B53F1">
        <w:tc>
          <w:tcPr>
            <w:tcW w:w="6115" w:type="dxa"/>
            <w:tcBorders>
              <w:top w:val="single" w:sz="4" w:space="0" w:color="auto"/>
              <w:bottom w:val="single" w:sz="4" w:space="0" w:color="auto"/>
            </w:tcBorders>
          </w:tcPr>
          <w:p w14:paraId="5251B9CA" w14:textId="77777777" w:rsidR="00690BA0" w:rsidRPr="00690BA0" w:rsidRDefault="00690BA0" w:rsidP="00690BA0">
            <w:pPr>
              <w:pStyle w:val="Tablebullet0"/>
            </w:pPr>
            <w:r w:rsidRPr="00690BA0">
              <w:t>Travel costs were separately delineated as a line item.</w:t>
            </w:r>
          </w:p>
          <w:p w14:paraId="2451623C" w14:textId="6FBDEC69" w:rsidR="00690BA0" w:rsidRPr="00690BA0" w:rsidRDefault="00690BA0" w:rsidP="00690BA0">
            <w:pPr>
              <w:pStyle w:val="Tablebullet0"/>
            </w:pPr>
            <w:r w:rsidRPr="00690BA0">
              <w:t>As indicated in RFP Section 6.3.5.10: The Contractor hourly rates must include all direct and indirect Charges for each position. The Consortium requires travel costs to be included within the hourly rates for all positions.</w:t>
            </w:r>
          </w:p>
          <w:p w14:paraId="61326831" w14:textId="77777777" w:rsidR="00690BA0" w:rsidRPr="00690BA0" w:rsidRDefault="00690BA0" w:rsidP="00690BA0">
            <w:pPr>
              <w:pStyle w:val="Tablebullet0"/>
            </w:pPr>
            <w:r w:rsidRPr="00690BA0">
              <w:t>Section 7.3.3 of the Infrastructure Agreement states:</w:t>
            </w:r>
          </w:p>
          <w:p w14:paraId="65D41C2E" w14:textId="77777777" w:rsidR="00690BA0" w:rsidRPr="00690BA0" w:rsidRDefault="00690BA0" w:rsidP="00690BA0">
            <w:pPr>
              <w:pStyle w:val="Tablebullet0"/>
            </w:pPr>
            <w:r w:rsidRPr="00690BA0">
              <w:t>Contractor will be solely responsible for Contractor’s travel and other out-of-pocket expenses incurred in connection with providing the Deliverables and Services required by this Agreement.</w:t>
            </w:r>
          </w:p>
          <w:p w14:paraId="79D27866" w14:textId="642374C0" w:rsidR="00B548F4" w:rsidRPr="00EB2065" w:rsidRDefault="00690BA0" w:rsidP="00690BA0">
            <w:pPr>
              <w:pStyle w:val="Tablebullet0"/>
            </w:pPr>
            <w:r w:rsidRPr="00690BA0">
              <w:t>The Consortium does not pay separately for travel costs.</w:t>
            </w:r>
          </w:p>
        </w:tc>
        <w:tc>
          <w:tcPr>
            <w:tcW w:w="2160" w:type="dxa"/>
            <w:tcBorders>
              <w:top w:val="single" w:sz="4" w:space="0" w:color="auto"/>
              <w:bottom w:val="single" w:sz="4" w:space="0" w:color="auto"/>
            </w:tcBorders>
          </w:tcPr>
          <w:p w14:paraId="1A61CF47" w14:textId="1359A53A" w:rsidR="00B548F4" w:rsidRDefault="00B16318" w:rsidP="008B53F1">
            <w:pPr>
              <w:pStyle w:val="TableText10"/>
            </w:pPr>
            <w:r>
              <w:t>Travel costs are bundled in the labor rates, as required</w:t>
            </w:r>
          </w:p>
        </w:tc>
        <w:tc>
          <w:tcPr>
            <w:tcW w:w="1710" w:type="dxa"/>
            <w:tcBorders>
              <w:top w:val="single" w:sz="4" w:space="0" w:color="auto"/>
              <w:bottom w:val="single" w:sz="4" w:space="0" w:color="auto"/>
            </w:tcBorders>
          </w:tcPr>
          <w:p w14:paraId="355991C3" w14:textId="76F28EEE" w:rsidR="00B548F4" w:rsidRDefault="00B16318" w:rsidP="008B53F1">
            <w:pPr>
              <w:pStyle w:val="TableText10"/>
              <w:jc w:val="center"/>
            </w:pPr>
            <w:r>
              <w:t>Attachment A5, Labor Schedules</w:t>
            </w:r>
          </w:p>
        </w:tc>
      </w:tr>
      <w:tr w:rsidR="009F4D99" w:rsidRPr="00566CA3" w14:paraId="60944F7E" w14:textId="77777777" w:rsidTr="008B53F1">
        <w:tc>
          <w:tcPr>
            <w:tcW w:w="6115" w:type="dxa"/>
            <w:tcBorders>
              <w:top w:val="single" w:sz="4" w:space="0" w:color="auto"/>
              <w:bottom w:val="single" w:sz="4" w:space="0" w:color="auto"/>
            </w:tcBorders>
          </w:tcPr>
          <w:p w14:paraId="0492DA28" w14:textId="77777777" w:rsidR="00690BA0" w:rsidRPr="00690BA0" w:rsidRDefault="00690BA0" w:rsidP="00690BA0">
            <w:pPr>
              <w:pStyle w:val="Tablebullet0"/>
            </w:pPr>
            <w:r w:rsidRPr="00690BA0">
              <w:t>Resubmit Price Proposals</w:t>
            </w:r>
          </w:p>
          <w:p w14:paraId="10C7DB05" w14:textId="77777777" w:rsidR="00690BA0" w:rsidRPr="00690BA0" w:rsidRDefault="00690BA0" w:rsidP="00690BA0">
            <w:pPr>
              <w:pStyle w:val="Tablebullet0"/>
            </w:pPr>
            <w:r w:rsidRPr="00690BA0">
              <w:t>Additional structure will be defined within the Hardware/Software/Telecom/Other Pricing Schedules.</w:t>
            </w:r>
          </w:p>
          <w:p w14:paraId="5E2A01EA" w14:textId="77777777" w:rsidR="00690BA0" w:rsidRPr="00690BA0" w:rsidRDefault="00690BA0" w:rsidP="00690BA0">
            <w:pPr>
              <w:pStyle w:val="Tablebullet0"/>
            </w:pPr>
            <w:r w:rsidRPr="00690BA0">
              <w:t>The Consortium will rework the Price Proposal Schedules to reflect the now anticipated contract start date of August 2024 (versus the original May 2024 start date).</w:t>
            </w:r>
          </w:p>
          <w:p w14:paraId="0C986991" w14:textId="77777777" w:rsidR="00690BA0" w:rsidRPr="00690BA0" w:rsidRDefault="00690BA0" w:rsidP="00690BA0">
            <w:pPr>
              <w:pStyle w:val="Tablebullet0"/>
            </w:pPr>
            <w:r w:rsidRPr="00690BA0">
              <w:t>Details for the submissions including any adjustments to the requirements will be provided with subsequent BAFO instructions.</w:t>
            </w:r>
          </w:p>
          <w:p w14:paraId="561D4E0D" w14:textId="5DDA9CE1" w:rsidR="00690BA0" w:rsidRPr="00690BA0" w:rsidRDefault="00690BA0" w:rsidP="00A8352A">
            <w:pPr>
              <w:pStyle w:val="Tablebullet0"/>
            </w:pPr>
            <w:r w:rsidRPr="00690BA0">
              <w:t>Be sure to consider all information provided within this</w:t>
            </w:r>
            <w:r>
              <w:t xml:space="preserve"> </w:t>
            </w:r>
            <w:r w:rsidRPr="00690BA0">
              <w:t>PowerPoint deck.</w:t>
            </w:r>
          </w:p>
          <w:p w14:paraId="2D304843" w14:textId="26C14718" w:rsidR="009F4D99" w:rsidRPr="00EB2065" w:rsidRDefault="00690BA0" w:rsidP="00690BA0">
            <w:pPr>
              <w:pStyle w:val="Tablebullet0"/>
            </w:pPr>
            <w:r w:rsidRPr="00690BA0">
              <w:t>Any adjustments in staffing and/or pricing will be captured in the respective Pricing Schedules.</w:t>
            </w:r>
          </w:p>
        </w:tc>
        <w:tc>
          <w:tcPr>
            <w:tcW w:w="2160" w:type="dxa"/>
            <w:tcBorders>
              <w:top w:val="single" w:sz="4" w:space="0" w:color="auto"/>
              <w:bottom w:val="single" w:sz="4" w:space="0" w:color="auto"/>
            </w:tcBorders>
          </w:tcPr>
          <w:p w14:paraId="30510E94" w14:textId="76C4963C" w:rsidR="009F4D99" w:rsidRDefault="00B16318" w:rsidP="008B53F1">
            <w:pPr>
              <w:pStyle w:val="TableText10"/>
            </w:pPr>
            <w:r>
              <w:t>Included in BAFO Submission</w:t>
            </w:r>
          </w:p>
        </w:tc>
        <w:tc>
          <w:tcPr>
            <w:tcW w:w="1710" w:type="dxa"/>
            <w:tcBorders>
              <w:top w:val="single" w:sz="4" w:space="0" w:color="auto"/>
              <w:bottom w:val="single" w:sz="4" w:space="0" w:color="auto"/>
            </w:tcBorders>
          </w:tcPr>
          <w:p w14:paraId="30A90E3F" w14:textId="28394D49" w:rsidR="009F4D99" w:rsidRDefault="00B16318" w:rsidP="008B53F1">
            <w:pPr>
              <w:pStyle w:val="TableText10"/>
              <w:jc w:val="center"/>
            </w:pPr>
            <w:r>
              <w:t>Attachment A5</w:t>
            </w:r>
          </w:p>
        </w:tc>
      </w:tr>
    </w:tbl>
    <w:p w14:paraId="3A75EA09" w14:textId="77777777" w:rsidR="00D333EE" w:rsidRDefault="00D333EE" w:rsidP="00C0093B">
      <w:pPr>
        <w:pStyle w:val="BodyText"/>
      </w:pPr>
    </w:p>
    <w:p w14:paraId="4D559757" w14:textId="77777777" w:rsidR="00B16318" w:rsidRDefault="00B16318">
      <w:pPr>
        <w:rPr>
          <w:rFonts w:ascii="Century Gothic" w:eastAsia="Times New Roman" w:hAnsi="Century Gothic" w:cs="Arial"/>
          <w:iCs/>
          <w:color w:val="FF452D" w:themeColor="accent1"/>
          <w:sz w:val="20"/>
          <w:szCs w:val="20"/>
          <w:lang w:eastAsia="en-GB"/>
        </w:rPr>
      </w:pPr>
      <w:r>
        <w:br w:type="page"/>
      </w:r>
    </w:p>
    <w:p w14:paraId="418D2328" w14:textId="06BC0DB7" w:rsidR="00D333EE" w:rsidRDefault="00D333EE" w:rsidP="00D333EE">
      <w:pPr>
        <w:pStyle w:val="TableNumberedList"/>
      </w:pPr>
      <w:bookmarkStart w:id="7" w:name="_Toc144143176"/>
      <w:r w:rsidRPr="00C26E5F">
        <w:lastRenderedPageBreak/>
        <w:t xml:space="preserve">Table </w:t>
      </w:r>
      <w:fldSimple w:instr=" SEQ Table \* ARABIC ">
        <w:r w:rsidR="00344A38">
          <w:rPr>
            <w:noProof/>
          </w:rPr>
          <w:t>3</w:t>
        </w:r>
      </w:fldSimple>
      <w:r>
        <w:t>. Response Concerns –</w:t>
      </w:r>
      <w:r w:rsidRPr="00D333EE">
        <w:t>Vendor Specific Concerns or Clarification Requests</w:t>
      </w:r>
      <w:bookmarkEnd w:id="7"/>
    </w:p>
    <w:tbl>
      <w:tblPr>
        <w:tblStyle w:val="TableGrid"/>
        <w:tblW w:w="9985" w:type="dxa"/>
        <w:tblLayout w:type="fixed"/>
        <w:tblLook w:val="04A0" w:firstRow="1" w:lastRow="0" w:firstColumn="1" w:lastColumn="0" w:noHBand="0" w:noVBand="1"/>
      </w:tblPr>
      <w:tblGrid>
        <w:gridCol w:w="6115"/>
        <w:gridCol w:w="2070"/>
        <w:gridCol w:w="1800"/>
      </w:tblGrid>
      <w:tr w:rsidR="00D333EE" w:rsidRPr="00566CA3" w14:paraId="03776F07" w14:textId="77777777" w:rsidTr="008B53F1">
        <w:trPr>
          <w:tblHeader/>
        </w:trPr>
        <w:tc>
          <w:tcPr>
            <w:tcW w:w="9985" w:type="dxa"/>
            <w:gridSpan w:val="3"/>
            <w:tcBorders>
              <w:left w:val="single" w:sz="4" w:space="0" w:color="FFFFFF" w:themeColor="background1"/>
              <w:bottom w:val="single" w:sz="4" w:space="0" w:color="FFFFFF" w:themeColor="background1"/>
            </w:tcBorders>
            <w:shd w:val="clear" w:color="auto" w:fill="2A494C" w:themeFill="background2"/>
            <w:vAlign w:val="center"/>
          </w:tcPr>
          <w:p w14:paraId="5E8A875A" w14:textId="77777777" w:rsidR="00D333EE" w:rsidRDefault="00D333EE" w:rsidP="008B53F1">
            <w:pPr>
              <w:pStyle w:val="TableText10WhiteBold"/>
              <w:jc w:val="center"/>
            </w:pPr>
            <w:r>
              <w:t>Confidential Discussions – Presentation</w:t>
            </w:r>
          </w:p>
        </w:tc>
      </w:tr>
      <w:tr w:rsidR="00805E75" w:rsidRPr="00566CA3" w14:paraId="4D488FC6" w14:textId="77777777" w:rsidTr="00805E75">
        <w:trPr>
          <w:tblHeader/>
        </w:trPr>
        <w:tc>
          <w:tcPr>
            <w:tcW w:w="6115"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2A494C" w:themeFill="background2"/>
            <w:vAlign w:val="center"/>
          </w:tcPr>
          <w:p w14:paraId="17EAFF2A" w14:textId="1E379FE2" w:rsidR="00805E75" w:rsidRPr="00685742" w:rsidRDefault="00805E75" w:rsidP="00805E75">
            <w:pPr>
              <w:pStyle w:val="TableText10WhiteBold"/>
              <w:jc w:val="center"/>
            </w:pPr>
            <w:r w:rsidRPr="00D333EE">
              <w:t>Vendor Specific Concerns or Clarification Requests</w:t>
            </w:r>
            <w:r>
              <w:t xml:space="preserve"> Topic (Response Concerns)</w:t>
            </w:r>
          </w:p>
        </w:tc>
        <w:tc>
          <w:tcPr>
            <w:tcW w:w="3870" w:type="dxa"/>
            <w:gridSpan w:val="2"/>
            <w:tcBorders>
              <w:top w:val="single" w:sz="4" w:space="0" w:color="FFFFFF" w:themeColor="background1"/>
              <w:left w:val="single" w:sz="4" w:space="0" w:color="FFFFFF" w:themeColor="background1"/>
              <w:bottom w:val="single" w:sz="4" w:space="0" w:color="FFFFFF" w:themeColor="background1"/>
            </w:tcBorders>
            <w:shd w:val="clear" w:color="auto" w:fill="2A494C" w:themeFill="background2"/>
            <w:vAlign w:val="center"/>
          </w:tcPr>
          <w:p w14:paraId="2D4BBAC3" w14:textId="242B1C94" w:rsidR="00805E75" w:rsidRPr="00685742" w:rsidRDefault="00805E75" w:rsidP="00805E75">
            <w:pPr>
              <w:pStyle w:val="TableText10WhiteBold"/>
              <w:jc w:val="center"/>
            </w:pPr>
            <w:r>
              <w:t>Where Addressed</w:t>
            </w:r>
          </w:p>
        </w:tc>
      </w:tr>
      <w:tr w:rsidR="00805E75" w:rsidRPr="00566CA3" w14:paraId="765FCA8B" w14:textId="77777777" w:rsidTr="00805E75">
        <w:trPr>
          <w:tblHeader/>
        </w:trPr>
        <w:tc>
          <w:tcPr>
            <w:tcW w:w="6115" w:type="dxa"/>
            <w:vMerge/>
            <w:tcBorders>
              <w:left w:val="single" w:sz="4" w:space="0" w:color="FFFFFF" w:themeColor="background1"/>
              <w:bottom w:val="single" w:sz="4" w:space="0" w:color="auto"/>
              <w:right w:val="single" w:sz="4" w:space="0" w:color="FFFFFF" w:themeColor="background1"/>
            </w:tcBorders>
          </w:tcPr>
          <w:p w14:paraId="73C07CF6" w14:textId="77777777" w:rsidR="00805E75" w:rsidRPr="0083302E" w:rsidRDefault="00805E75" w:rsidP="00805E75">
            <w:pPr>
              <w:pStyle w:val="TableText10"/>
              <w:rPr>
                <w:sz w:val="24"/>
                <w:szCs w:val="24"/>
              </w:rPr>
            </w:pPr>
          </w:p>
        </w:tc>
        <w:tc>
          <w:tcPr>
            <w:tcW w:w="20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2A494C" w:themeFill="background2"/>
          </w:tcPr>
          <w:p w14:paraId="3A86E7FF" w14:textId="57AFFA15" w:rsidR="00805E75" w:rsidRPr="0083302E" w:rsidRDefault="00805E75" w:rsidP="00805E75">
            <w:pPr>
              <w:pStyle w:val="TableText10WhiteBold"/>
              <w:jc w:val="center"/>
            </w:pPr>
            <w:r>
              <w:t>Kyndryl</w:t>
            </w:r>
            <w:r>
              <w:br/>
              <w:t>Response</w:t>
            </w:r>
          </w:p>
        </w:tc>
        <w:tc>
          <w:tcPr>
            <w:tcW w:w="1800" w:type="dxa"/>
            <w:tcBorders>
              <w:top w:val="single" w:sz="4" w:space="0" w:color="FFFFFF" w:themeColor="background1"/>
              <w:left w:val="single" w:sz="4" w:space="0" w:color="FFFFFF" w:themeColor="background1"/>
              <w:bottom w:val="single" w:sz="4" w:space="0" w:color="auto"/>
            </w:tcBorders>
            <w:shd w:val="clear" w:color="auto" w:fill="2A494C" w:themeFill="background2"/>
          </w:tcPr>
          <w:p w14:paraId="647EFA93" w14:textId="6AD3BC44" w:rsidR="00805E75" w:rsidRPr="0083302E" w:rsidRDefault="00805E75" w:rsidP="00805E75">
            <w:pPr>
              <w:pStyle w:val="TableText10WhiteBold"/>
              <w:jc w:val="center"/>
            </w:pPr>
            <w:r>
              <w:t>Document Name / Page #</w:t>
            </w:r>
          </w:p>
        </w:tc>
      </w:tr>
      <w:tr w:rsidR="007149C6" w:rsidRPr="00566CA3" w14:paraId="3CE22AD1" w14:textId="77777777" w:rsidTr="00805E75">
        <w:trPr>
          <w:trHeight w:val="332"/>
        </w:trPr>
        <w:tc>
          <w:tcPr>
            <w:tcW w:w="6115" w:type="dxa"/>
            <w:tcBorders>
              <w:bottom w:val="single" w:sz="4" w:space="0" w:color="FFFFFF" w:themeColor="background1"/>
            </w:tcBorders>
          </w:tcPr>
          <w:p w14:paraId="61E8FF8B" w14:textId="2463184A" w:rsidR="007149C6" w:rsidRPr="007149C6" w:rsidRDefault="007149C6" w:rsidP="007149C6">
            <w:pPr>
              <w:pStyle w:val="TableText10"/>
              <w:rPr>
                <w:rFonts w:eastAsia="SimSun"/>
              </w:rPr>
            </w:pPr>
            <w:r w:rsidRPr="007149C6">
              <w:rPr>
                <w:rFonts w:eastAsia="SimSun"/>
              </w:rPr>
              <w:t>Business Proposal Topics</w:t>
            </w:r>
          </w:p>
        </w:tc>
        <w:tc>
          <w:tcPr>
            <w:tcW w:w="2070" w:type="dxa"/>
            <w:tcBorders>
              <w:top w:val="single" w:sz="4" w:space="0" w:color="auto"/>
              <w:bottom w:val="single" w:sz="4" w:space="0" w:color="FFFFFF" w:themeColor="background1"/>
            </w:tcBorders>
          </w:tcPr>
          <w:p w14:paraId="42A067AA" w14:textId="77777777" w:rsidR="007149C6" w:rsidRDefault="007149C6" w:rsidP="008B53F1">
            <w:pPr>
              <w:pStyle w:val="TableText10"/>
            </w:pPr>
          </w:p>
        </w:tc>
        <w:tc>
          <w:tcPr>
            <w:tcW w:w="1800" w:type="dxa"/>
            <w:tcBorders>
              <w:bottom w:val="single" w:sz="4" w:space="0" w:color="FFFFFF" w:themeColor="background1"/>
            </w:tcBorders>
          </w:tcPr>
          <w:p w14:paraId="1EB5BB61" w14:textId="77777777" w:rsidR="007149C6" w:rsidRDefault="007149C6" w:rsidP="008B53F1">
            <w:pPr>
              <w:pStyle w:val="TableText10"/>
              <w:jc w:val="center"/>
            </w:pPr>
          </w:p>
        </w:tc>
      </w:tr>
      <w:tr w:rsidR="007149C6" w:rsidRPr="00566CA3" w14:paraId="17C66340" w14:textId="77777777" w:rsidTr="00805E75">
        <w:trPr>
          <w:trHeight w:val="530"/>
        </w:trPr>
        <w:tc>
          <w:tcPr>
            <w:tcW w:w="6115" w:type="dxa"/>
            <w:tcBorders>
              <w:top w:val="single" w:sz="4" w:space="0" w:color="FFFFFF" w:themeColor="background1"/>
              <w:bottom w:val="single" w:sz="4" w:space="0" w:color="FFFFFF" w:themeColor="background1"/>
            </w:tcBorders>
          </w:tcPr>
          <w:p w14:paraId="706B57C8" w14:textId="5541F102" w:rsidR="007149C6" w:rsidRPr="007149C6" w:rsidRDefault="007149C6" w:rsidP="007149C6">
            <w:pPr>
              <w:pStyle w:val="Tablebullet0"/>
            </w:pPr>
            <w:r w:rsidRPr="007149C6">
              <w:t>Kyndryl exceeded the 100-page limit for the Understanding &amp; Approach section of the Business Proposal response.</w:t>
            </w:r>
            <w:r w:rsidRPr="007149C6">
              <w:tab/>
              <w:t>Please pay attention to subsequent directions within the BAFO response request.</w:t>
            </w:r>
          </w:p>
        </w:tc>
        <w:tc>
          <w:tcPr>
            <w:tcW w:w="2070" w:type="dxa"/>
            <w:tcBorders>
              <w:top w:val="single" w:sz="4" w:space="0" w:color="FFFFFF" w:themeColor="background1"/>
              <w:bottom w:val="single" w:sz="4" w:space="0" w:color="FFFFFF" w:themeColor="background1"/>
            </w:tcBorders>
          </w:tcPr>
          <w:p w14:paraId="61138DF0" w14:textId="1EAEDDC8" w:rsidR="007149C6" w:rsidRDefault="00805E75" w:rsidP="008B53F1">
            <w:pPr>
              <w:pStyle w:val="TableText10"/>
            </w:pPr>
            <w:r>
              <w:t>All documents now adhere to page limits</w:t>
            </w:r>
          </w:p>
        </w:tc>
        <w:tc>
          <w:tcPr>
            <w:tcW w:w="1800" w:type="dxa"/>
            <w:tcBorders>
              <w:top w:val="single" w:sz="4" w:space="0" w:color="FFFFFF" w:themeColor="background1"/>
              <w:bottom w:val="single" w:sz="4" w:space="0" w:color="FFFFFF" w:themeColor="background1"/>
            </w:tcBorders>
          </w:tcPr>
          <w:p w14:paraId="46391ACF" w14:textId="686A20DB" w:rsidR="007149C6" w:rsidRDefault="00805E75" w:rsidP="008B53F1">
            <w:pPr>
              <w:pStyle w:val="TableText10"/>
              <w:jc w:val="center"/>
            </w:pPr>
            <w:r>
              <w:t>N/A</w:t>
            </w:r>
          </w:p>
        </w:tc>
      </w:tr>
      <w:tr w:rsidR="007149C6" w:rsidRPr="00566CA3" w14:paraId="7F6687AB" w14:textId="77777777" w:rsidTr="00805E75">
        <w:trPr>
          <w:trHeight w:val="323"/>
        </w:trPr>
        <w:tc>
          <w:tcPr>
            <w:tcW w:w="6115" w:type="dxa"/>
            <w:tcBorders>
              <w:top w:val="single" w:sz="4" w:space="0" w:color="FFFFFF" w:themeColor="background1"/>
              <w:bottom w:val="single" w:sz="4" w:space="0" w:color="FFFFFF" w:themeColor="background1"/>
            </w:tcBorders>
          </w:tcPr>
          <w:p w14:paraId="4B915EB4" w14:textId="79E524BE" w:rsidR="007149C6" w:rsidRPr="007149C6" w:rsidRDefault="007149C6" w:rsidP="007149C6">
            <w:pPr>
              <w:pStyle w:val="Tablebullet0"/>
            </w:pPr>
            <w:r w:rsidRPr="007149C6">
              <w:t>Where will your Hardware Break/Fix Depots be located</w:t>
            </w:r>
            <w:r>
              <w:t>?</w:t>
            </w:r>
          </w:p>
        </w:tc>
        <w:tc>
          <w:tcPr>
            <w:tcW w:w="2070" w:type="dxa"/>
            <w:tcBorders>
              <w:top w:val="single" w:sz="4" w:space="0" w:color="FFFFFF" w:themeColor="background1"/>
              <w:bottom w:val="single" w:sz="4" w:space="0" w:color="FFFFFF" w:themeColor="background1"/>
            </w:tcBorders>
          </w:tcPr>
          <w:p w14:paraId="22EB03DF" w14:textId="73530A0D" w:rsidR="007149C6" w:rsidRDefault="00805E75" w:rsidP="008B53F1">
            <w:pPr>
              <w:pStyle w:val="TableText10"/>
            </w:pPr>
            <w:r>
              <w:rPr>
                <w:rStyle w:val="ui-provider"/>
                <w:rFonts w:eastAsia="Calibri"/>
              </w:rPr>
              <w:t>Roseville and Norwalk</w:t>
            </w:r>
          </w:p>
        </w:tc>
        <w:tc>
          <w:tcPr>
            <w:tcW w:w="1800" w:type="dxa"/>
            <w:tcBorders>
              <w:top w:val="single" w:sz="4" w:space="0" w:color="FFFFFF" w:themeColor="background1"/>
              <w:bottom w:val="single" w:sz="4" w:space="0" w:color="FFFFFF" w:themeColor="background1"/>
            </w:tcBorders>
          </w:tcPr>
          <w:p w14:paraId="2D004BBE" w14:textId="3D9CE9BF" w:rsidR="007149C6" w:rsidRDefault="00805E75" w:rsidP="008B53F1">
            <w:pPr>
              <w:pStyle w:val="TableText10"/>
              <w:jc w:val="center"/>
            </w:pPr>
            <w:r>
              <w:t>Hardware &amp; Software Mgmt., Page 12</w:t>
            </w:r>
          </w:p>
        </w:tc>
      </w:tr>
      <w:tr w:rsidR="007149C6" w:rsidRPr="00566CA3" w14:paraId="20FBB8B9" w14:textId="77777777" w:rsidTr="00805E75">
        <w:trPr>
          <w:trHeight w:val="695"/>
        </w:trPr>
        <w:tc>
          <w:tcPr>
            <w:tcW w:w="6115" w:type="dxa"/>
            <w:tcBorders>
              <w:top w:val="single" w:sz="4" w:space="0" w:color="FFFFFF" w:themeColor="background1"/>
              <w:bottom w:val="single" w:sz="4" w:space="0" w:color="FFFFFF" w:themeColor="background1"/>
            </w:tcBorders>
          </w:tcPr>
          <w:p w14:paraId="1B6FAE8C" w14:textId="1E748763" w:rsidR="007149C6" w:rsidRPr="007149C6" w:rsidRDefault="007149C6" w:rsidP="007149C6">
            <w:pPr>
              <w:pStyle w:val="Tablebullet0"/>
            </w:pPr>
            <w:r w:rsidRPr="007149C6">
              <w:t>Describe your approach to partnering with managed counties within your Hardware and Software Management approaches.</w:t>
            </w:r>
          </w:p>
        </w:tc>
        <w:tc>
          <w:tcPr>
            <w:tcW w:w="2070" w:type="dxa"/>
            <w:tcBorders>
              <w:top w:val="single" w:sz="4" w:space="0" w:color="FFFFFF" w:themeColor="background1"/>
              <w:bottom w:val="single" w:sz="4" w:space="0" w:color="FFFFFF" w:themeColor="background1"/>
            </w:tcBorders>
          </w:tcPr>
          <w:p w14:paraId="2687FB6A" w14:textId="0751B2D0" w:rsidR="007149C6" w:rsidRDefault="009B1933" w:rsidP="008B53F1">
            <w:pPr>
              <w:pStyle w:val="TableText10"/>
            </w:pPr>
            <w:r>
              <w:t xml:space="preserve">Included in updated response </w:t>
            </w:r>
          </w:p>
        </w:tc>
        <w:tc>
          <w:tcPr>
            <w:tcW w:w="1800" w:type="dxa"/>
            <w:tcBorders>
              <w:top w:val="single" w:sz="4" w:space="0" w:color="FFFFFF" w:themeColor="background1"/>
              <w:bottom w:val="single" w:sz="4" w:space="0" w:color="FFFFFF" w:themeColor="background1"/>
            </w:tcBorders>
          </w:tcPr>
          <w:p w14:paraId="49C4E115" w14:textId="0EB0F529" w:rsidR="007149C6" w:rsidRDefault="00805E75" w:rsidP="008B53F1">
            <w:pPr>
              <w:pStyle w:val="TableText10"/>
              <w:jc w:val="center"/>
            </w:pPr>
            <w:r>
              <w:t>Hardware &amp; Software</w:t>
            </w:r>
            <w:r w:rsidR="009B1933">
              <w:t xml:space="preserve"> Mgmt., </w:t>
            </w:r>
            <w:r>
              <w:t>Page 1</w:t>
            </w:r>
            <w:r w:rsidR="009B1933">
              <w:t>1</w:t>
            </w:r>
          </w:p>
        </w:tc>
      </w:tr>
      <w:tr w:rsidR="007149C6" w:rsidRPr="00566CA3" w14:paraId="16464417" w14:textId="77777777" w:rsidTr="00805E75">
        <w:trPr>
          <w:trHeight w:val="695"/>
        </w:trPr>
        <w:tc>
          <w:tcPr>
            <w:tcW w:w="6115" w:type="dxa"/>
            <w:tcBorders>
              <w:top w:val="single" w:sz="4" w:space="0" w:color="FFFFFF" w:themeColor="background1"/>
              <w:bottom w:val="single" w:sz="4" w:space="0" w:color="FFFFFF" w:themeColor="background1"/>
            </w:tcBorders>
          </w:tcPr>
          <w:p w14:paraId="73EA5FBB" w14:textId="5E4F70AB" w:rsidR="007149C6" w:rsidRPr="007149C6" w:rsidRDefault="007149C6" w:rsidP="007149C6">
            <w:pPr>
              <w:pStyle w:val="Tablebullet0"/>
            </w:pPr>
            <w:r w:rsidRPr="007149C6">
              <w:t>Clarify the following statements within subsection response to I-UA8:</w:t>
            </w:r>
          </w:p>
        </w:tc>
        <w:tc>
          <w:tcPr>
            <w:tcW w:w="2070" w:type="dxa"/>
            <w:tcBorders>
              <w:top w:val="single" w:sz="4" w:space="0" w:color="FFFFFF" w:themeColor="background1"/>
              <w:bottom w:val="single" w:sz="4" w:space="0" w:color="FFFFFF" w:themeColor="background1"/>
            </w:tcBorders>
          </w:tcPr>
          <w:p w14:paraId="01677090" w14:textId="77777777" w:rsidR="007149C6" w:rsidRDefault="007149C6" w:rsidP="008B53F1">
            <w:pPr>
              <w:pStyle w:val="TableText10"/>
            </w:pPr>
          </w:p>
        </w:tc>
        <w:tc>
          <w:tcPr>
            <w:tcW w:w="1800" w:type="dxa"/>
            <w:tcBorders>
              <w:top w:val="single" w:sz="4" w:space="0" w:color="FFFFFF" w:themeColor="background1"/>
              <w:bottom w:val="single" w:sz="4" w:space="0" w:color="FFFFFF" w:themeColor="background1"/>
            </w:tcBorders>
          </w:tcPr>
          <w:p w14:paraId="7855FFE1" w14:textId="77777777" w:rsidR="007149C6" w:rsidRDefault="007149C6" w:rsidP="008B53F1">
            <w:pPr>
              <w:pStyle w:val="TableText10"/>
              <w:jc w:val="center"/>
            </w:pPr>
          </w:p>
        </w:tc>
      </w:tr>
      <w:tr w:rsidR="007149C6" w:rsidRPr="00566CA3" w14:paraId="23432C36" w14:textId="77777777" w:rsidTr="00805E75">
        <w:trPr>
          <w:trHeight w:val="695"/>
        </w:trPr>
        <w:tc>
          <w:tcPr>
            <w:tcW w:w="6115" w:type="dxa"/>
            <w:tcBorders>
              <w:top w:val="single" w:sz="4" w:space="0" w:color="FFFFFF" w:themeColor="background1"/>
              <w:bottom w:val="single" w:sz="4" w:space="0" w:color="FFFFFF" w:themeColor="background1"/>
            </w:tcBorders>
          </w:tcPr>
          <w:p w14:paraId="20AEF435" w14:textId="4C326A6B" w:rsidR="007149C6" w:rsidRPr="007149C6" w:rsidRDefault="007149C6" w:rsidP="007149C6">
            <w:pPr>
              <w:pStyle w:val="TableBullet2"/>
            </w:pPr>
            <w:r w:rsidRPr="007149C6">
              <w:t>All references to “possible” approaches and/or solutions.</w:t>
            </w:r>
            <w:r w:rsidRPr="007149C6">
              <w:tab/>
              <w:t>We need to understand your proposed approach, not the possibility of approaches and/or solutions.</w:t>
            </w:r>
          </w:p>
        </w:tc>
        <w:tc>
          <w:tcPr>
            <w:tcW w:w="2070" w:type="dxa"/>
            <w:tcBorders>
              <w:top w:val="single" w:sz="4" w:space="0" w:color="FFFFFF" w:themeColor="background1"/>
              <w:bottom w:val="single" w:sz="4" w:space="0" w:color="FFFFFF" w:themeColor="background1"/>
            </w:tcBorders>
          </w:tcPr>
          <w:p w14:paraId="72DB6486" w14:textId="0EBAD972" w:rsidR="007149C6" w:rsidRDefault="009B1933" w:rsidP="008B53F1">
            <w:pPr>
              <w:pStyle w:val="TableText10"/>
            </w:pPr>
            <w:r>
              <w:t>Removed</w:t>
            </w:r>
          </w:p>
        </w:tc>
        <w:tc>
          <w:tcPr>
            <w:tcW w:w="1800" w:type="dxa"/>
            <w:tcBorders>
              <w:top w:val="single" w:sz="4" w:space="0" w:color="FFFFFF" w:themeColor="background1"/>
              <w:bottom w:val="single" w:sz="4" w:space="0" w:color="FFFFFF" w:themeColor="background1"/>
            </w:tcBorders>
          </w:tcPr>
          <w:p w14:paraId="65AC6FA0" w14:textId="063AA86F" w:rsidR="007149C6" w:rsidRDefault="009B1933" w:rsidP="008B53F1">
            <w:pPr>
              <w:pStyle w:val="TableText10"/>
              <w:jc w:val="center"/>
            </w:pPr>
            <w:r>
              <w:t>All documents</w:t>
            </w:r>
          </w:p>
        </w:tc>
      </w:tr>
      <w:tr w:rsidR="007149C6" w:rsidRPr="00566CA3" w14:paraId="412F632E" w14:textId="77777777" w:rsidTr="00805E75">
        <w:trPr>
          <w:trHeight w:val="611"/>
        </w:trPr>
        <w:tc>
          <w:tcPr>
            <w:tcW w:w="6115" w:type="dxa"/>
            <w:tcBorders>
              <w:top w:val="single" w:sz="4" w:space="0" w:color="FFFFFF" w:themeColor="background1"/>
              <w:bottom w:val="single" w:sz="4" w:space="0" w:color="FFFFFF" w:themeColor="background1"/>
            </w:tcBorders>
          </w:tcPr>
          <w:p w14:paraId="6303DA59" w14:textId="483DDC16" w:rsidR="007149C6" w:rsidRPr="007149C6" w:rsidRDefault="007149C6" w:rsidP="007149C6">
            <w:pPr>
              <w:pStyle w:val="TableBullet2"/>
            </w:pPr>
            <w:r w:rsidRPr="007149C6">
              <w:t>Further define the “campus” designation and how the threshold would be</w:t>
            </w:r>
            <w:r>
              <w:t xml:space="preserve"> </w:t>
            </w:r>
            <w:r w:rsidRPr="007149C6">
              <w:t>determined for the designation.</w:t>
            </w:r>
          </w:p>
        </w:tc>
        <w:tc>
          <w:tcPr>
            <w:tcW w:w="2070" w:type="dxa"/>
            <w:tcBorders>
              <w:top w:val="single" w:sz="4" w:space="0" w:color="FFFFFF" w:themeColor="background1"/>
              <w:bottom w:val="single" w:sz="4" w:space="0" w:color="FFFFFF" w:themeColor="background1"/>
            </w:tcBorders>
          </w:tcPr>
          <w:p w14:paraId="25DC7428" w14:textId="68DC07BE" w:rsidR="007149C6" w:rsidRDefault="009B1933" w:rsidP="008B53F1">
            <w:pPr>
              <w:pStyle w:val="TableText10"/>
            </w:pPr>
            <w:r>
              <w:t>Removed</w:t>
            </w:r>
          </w:p>
        </w:tc>
        <w:tc>
          <w:tcPr>
            <w:tcW w:w="1800" w:type="dxa"/>
            <w:tcBorders>
              <w:top w:val="single" w:sz="4" w:space="0" w:color="FFFFFF" w:themeColor="background1"/>
              <w:bottom w:val="single" w:sz="4" w:space="0" w:color="FFFFFF" w:themeColor="background1"/>
            </w:tcBorders>
          </w:tcPr>
          <w:p w14:paraId="1560E49F" w14:textId="7DD08A4F" w:rsidR="007149C6" w:rsidRDefault="009B1933" w:rsidP="009B1933">
            <w:pPr>
              <w:pStyle w:val="TableText10"/>
              <w:jc w:val="center"/>
            </w:pPr>
            <w:r>
              <w:t>Hardware &amp; Software Mgmt.</w:t>
            </w:r>
          </w:p>
        </w:tc>
      </w:tr>
      <w:tr w:rsidR="009B1933" w:rsidRPr="00566CA3" w14:paraId="441E8534" w14:textId="77777777" w:rsidTr="00805E75">
        <w:trPr>
          <w:trHeight w:val="695"/>
        </w:trPr>
        <w:tc>
          <w:tcPr>
            <w:tcW w:w="6115" w:type="dxa"/>
            <w:tcBorders>
              <w:top w:val="single" w:sz="4" w:space="0" w:color="FFFFFF" w:themeColor="background1"/>
              <w:bottom w:val="single" w:sz="4" w:space="0" w:color="FFFFFF" w:themeColor="background1"/>
            </w:tcBorders>
          </w:tcPr>
          <w:p w14:paraId="7ED95409" w14:textId="2F2963CA" w:rsidR="009B1933" w:rsidRPr="007149C6" w:rsidRDefault="009B1933" w:rsidP="009B1933">
            <w:pPr>
              <w:pStyle w:val="Tablebullet0"/>
            </w:pPr>
            <w:r w:rsidRPr="00FA734A">
              <w:t>The proposal makes the statement “Kyndryl’s solution assumes that CalSAWS maintains its hardware break-fix vendors(s) up to the point, specific devices are refreshed, when Kyndryl assumes responsibility for the assets and associated</w:t>
            </w:r>
            <w:r>
              <w:t xml:space="preserve"> </w:t>
            </w:r>
            <w:r w:rsidRPr="00FA734A">
              <w:t>maintenance”.</w:t>
            </w:r>
            <w:r>
              <w:t xml:space="preserve"> T</w:t>
            </w:r>
            <w:r w:rsidRPr="00FA734A">
              <w:t>he Infrastructure vendor will be responsible for the support of the CalSAWS environment at the point of Transition-In completion. Please explain this statement further.</w:t>
            </w:r>
          </w:p>
        </w:tc>
        <w:tc>
          <w:tcPr>
            <w:tcW w:w="2070" w:type="dxa"/>
            <w:tcBorders>
              <w:top w:val="single" w:sz="4" w:space="0" w:color="FFFFFF" w:themeColor="background1"/>
              <w:bottom w:val="single" w:sz="4" w:space="0" w:color="FFFFFF" w:themeColor="background1"/>
            </w:tcBorders>
          </w:tcPr>
          <w:p w14:paraId="7279E8DC" w14:textId="092A19B8" w:rsidR="009B1933" w:rsidRDefault="009B1933" w:rsidP="009B1933">
            <w:pPr>
              <w:pStyle w:val="TableText10"/>
            </w:pPr>
            <w:r>
              <w:t>Removed</w:t>
            </w:r>
          </w:p>
        </w:tc>
        <w:tc>
          <w:tcPr>
            <w:tcW w:w="1800" w:type="dxa"/>
            <w:tcBorders>
              <w:top w:val="single" w:sz="4" w:space="0" w:color="FFFFFF" w:themeColor="background1"/>
              <w:bottom w:val="single" w:sz="4" w:space="0" w:color="FFFFFF" w:themeColor="background1"/>
            </w:tcBorders>
          </w:tcPr>
          <w:p w14:paraId="49E7290C" w14:textId="125F46DC" w:rsidR="009B1933" w:rsidRDefault="009B1933" w:rsidP="009B1933">
            <w:pPr>
              <w:pStyle w:val="TableText10"/>
              <w:jc w:val="center"/>
            </w:pPr>
            <w:r>
              <w:t>Hardware &amp; Software Mgmt.</w:t>
            </w:r>
          </w:p>
        </w:tc>
      </w:tr>
      <w:tr w:rsidR="009B1933" w:rsidRPr="00566CA3" w14:paraId="0426FA22" w14:textId="77777777" w:rsidTr="00805E75">
        <w:trPr>
          <w:trHeight w:val="695"/>
        </w:trPr>
        <w:tc>
          <w:tcPr>
            <w:tcW w:w="6115" w:type="dxa"/>
            <w:tcBorders>
              <w:top w:val="single" w:sz="4" w:space="0" w:color="FFFFFF" w:themeColor="background1"/>
            </w:tcBorders>
          </w:tcPr>
          <w:p w14:paraId="44921959" w14:textId="135A69A4" w:rsidR="009B1933" w:rsidRPr="00FA734A" w:rsidRDefault="009B1933" w:rsidP="009B1933">
            <w:pPr>
              <w:pStyle w:val="Tablebullet0"/>
            </w:pPr>
            <w:r w:rsidRPr="00FA734A">
              <w:t>Describe how performance or security issues which occur</w:t>
            </w:r>
            <w:r>
              <w:t xml:space="preserve"> </w:t>
            </w:r>
            <w:r w:rsidRPr="00FA734A">
              <w:t>during Transition-In will be addressed.</w:t>
            </w:r>
          </w:p>
        </w:tc>
        <w:tc>
          <w:tcPr>
            <w:tcW w:w="2070" w:type="dxa"/>
            <w:tcBorders>
              <w:top w:val="single" w:sz="4" w:space="0" w:color="FFFFFF" w:themeColor="background1"/>
            </w:tcBorders>
          </w:tcPr>
          <w:p w14:paraId="33E35056" w14:textId="75DA4438" w:rsidR="009B1933" w:rsidRDefault="009B1933" w:rsidP="009B1933">
            <w:pPr>
              <w:pStyle w:val="TableText10"/>
            </w:pPr>
            <w:r>
              <w:t>Included in response</w:t>
            </w:r>
          </w:p>
        </w:tc>
        <w:tc>
          <w:tcPr>
            <w:tcW w:w="1800" w:type="dxa"/>
            <w:tcBorders>
              <w:top w:val="single" w:sz="4" w:space="0" w:color="FFFFFF" w:themeColor="background1"/>
            </w:tcBorders>
          </w:tcPr>
          <w:p w14:paraId="328DC763" w14:textId="7B0CEF49" w:rsidR="009B1933" w:rsidRDefault="009B1933" w:rsidP="009B1933">
            <w:pPr>
              <w:pStyle w:val="TableText10"/>
              <w:jc w:val="center"/>
            </w:pPr>
            <w:r>
              <w:t>Transition-In, Pages 6 &amp; 11</w:t>
            </w:r>
          </w:p>
        </w:tc>
      </w:tr>
    </w:tbl>
    <w:p w14:paraId="5C78B200" w14:textId="77777777" w:rsidR="00B16318" w:rsidRDefault="00B16318" w:rsidP="00EF1EB2">
      <w:pPr>
        <w:pStyle w:val="Heading2"/>
      </w:pPr>
    </w:p>
    <w:p w14:paraId="5BA31C1F" w14:textId="77777777" w:rsidR="00B16318" w:rsidRDefault="00B16318">
      <w:pPr>
        <w:rPr>
          <w:rFonts w:ascii="Century Gothic" w:eastAsia="Calibri" w:hAnsi="Century Gothic" w:cs="Times New Roman"/>
          <w:noProof/>
          <w:color w:val="2A494C"/>
          <w:sz w:val="28"/>
          <w:szCs w:val="28"/>
        </w:rPr>
      </w:pPr>
      <w:r>
        <w:br w:type="page"/>
      </w:r>
    </w:p>
    <w:p w14:paraId="5B87133F" w14:textId="1D51868A" w:rsidR="00EF1EB2" w:rsidRDefault="00AF3455" w:rsidP="00EF1EB2">
      <w:pPr>
        <w:pStyle w:val="Heading2"/>
      </w:pPr>
      <w:bookmarkStart w:id="8" w:name="_Toc144143167"/>
      <w:r w:rsidRPr="00AF3455">
        <w:lastRenderedPageBreak/>
        <w:t xml:space="preserve">Volume 1A – Infrastructure Business </w:t>
      </w:r>
      <w:r w:rsidR="00EF1EB2">
        <w:t>BAFO</w:t>
      </w:r>
      <w:r>
        <w:t xml:space="preserve"> U&amp;A Proposal</w:t>
      </w:r>
      <w:r w:rsidR="00EF1EB2">
        <w:t xml:space="preserve"> Responses</w:t>
      </w:r>
      <w:bookmarkEnd w:id="8"/>
    </w:p>
    <w:p w14:paraId="7D929A6C" w14:textId="6F0F2243" w:rsidR="00A10A84" w:rsidRDefault="00A10A84" w:rsidP="003C45E3">
      <w:pPr>
        <w:pStyle w:val="TableNumberedList"/>
      </w:pPr>
      <w:bookmarkStart w:id="9" w:name="_Toc144143177"/>
      <w:r w:rsidRPr="00C26E5F">
        <w:t xml:space="preserve">Table </w:t>
      </w:r>
      <w:fldSimple w:instr=" SEQ Table \* ARABIC ">
        <w:r w:rsidR="00344A38">
          <w:rPr>
            <w:noProof/>
          </w:rPr>
          <w:t>4</w:t>
        </w:r>
      </w:fldSimple>
      <w:r>
        <w:t xml:space="preserve">. </w:t>
      </w:r>
      <w:r w:rsidR="00AF3455" w:rsidRPr="00AF3455">
        <w:t>5.2.3.1 Infrastructure Understanding and Approach to the CalSAWS Integrated Multi-Contractor Environment</w:t>
      </w:r>
      <w:bookmarkEnd w:id="9"/>
    </w:p>
    <w:p w14:paraId="2961F820" w14:textId="2C3A20A6" w:rsidR="000B58C1" w:rsidRDefault="000B58C1" w:rsidP="000B58C1">
      <w:pPr>
        <w:pStyle w:val="BodyText"/>
      </w:pPr>
      <w:r>
        <w:t xml:space="preserve">The questions below map to the appropriate sections and pages in the </w:t>
      </w:r>
      <w:r w:rsidRPr="000B58C1">
        <w:t>CalSAWS Integrated Multi-Contractor Environment</w:t>
      </w:r>
      <w:r>
        <w:t xml:space="preserve"> document (filename: </w:t>
      </w:r>
      <w:r w:rsidR="00E613EB" w:rsidRPr="00E613EB">
        <w:t>Kyndryl_CalSAWS BAFO Volume 1A A. Multi-vendor VFinal.docx</w:t>
      </w:r>
      <w:r>
        <w:t>)</w:t>
      </w:r>
      <w:r w:rsidR="00E613EB">
        <w:t>.</w:t>
      </w:r>
    </w:p>
    <w:tbl>
      <w:tblPr>
        <w:tblStyle w:val="TableGrid"/>
        <w:tblW w:w="9360" w:type="dxa"/>
        <w:tblLayout w:type="fixed"/>
        <w:tblLook w:val="04A0" w:firstRow="1" w:lastRow="0" w:firstColumn="1" w:lastColumn="0" w:noHBand="0" w:noVBand="1"/>
      </w:tblPr>
      <w:tblGrid>
        <w:gridCol w:w="895"/>
        <w:gridCol w:w="5580"/>
        <w:gridCol w:w="1800"/>
        <w:gridCol w:w="1085"/>
      </w:tblGrid>
      <w:tr w:rsidR="003C45E3" w:rsidRPr="00566CA3" w14:paraId="6C634CAC" w14:textId="77777777" w:rsidTr="008B53F1">
        <w:trPr>
          <w:tblHeader/>
        </w:trPr>
        <w:tc>
          <w:tcPr>
            <w:tcW w:w="9360" w:type="dxa"/>
            <w:gridSpan w:val="4"/>
            <w:tcBorders>
              <w:bottom w:val="single" w:sz="4" w:space="0" w:color="auto"/>
            </w:tcBorders>
            <w:shd w:val="clear" w:color="auto" w:fill="2A494C" w:themeFill="background2"/>
            <w:vAlign w:val="center"/>
          </w:tcPr>
          <w:p w14:paraId="41D03A8F" w14:textId="4C4E8998" w:rsidR="003C45E3" w:rsidRDefault="003C45E3" w:rsidP="008B53F1">
            <w:pPr>
              <w:pStyle w:val="TableText10WhiteBold"/>
              <w:jc w:val="center"/>
            </w:pPr>
            <w:r w:rsidRPr="00D650B6">
              <w:t>5.2.3.</w:t>
            </w:r>
            <w:r>
              <w:t xml:space="preserve">1 </w:t>
            </w:r>
            <w:r w:rsidRPr="00D650B6">
              <w:t xml:space="preserve">Infrastructure Understanding and Approach to </w:t>
            </w:r>
            <w:r w:rsidRPr="003C45E3">
              <w:t>the CalSAWS Integrated Multi-Contractor Environment</w:t>
            </w:r>
          </w:p>
        </w:tc>
      </w:tr>
      <w:tr w:rsidR="003C45E3" w:rsidRPr="00566CA3" w14:paraId="01F70098"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388162B0" w14:textId="77777777" w:rsidR="003C45E3" w:rsidRPr="000443CE" w:rsidRDefault="003C45E3" w:rsidP="008B53F1">
            <w:pPr>
              <w:pStyle w:val="TableText10WhiteBold"/>
            </w:pPr>
            <w:r>
              <w:t>Req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56B3CBAF" w14:textId="77777777" w:rsidR="003C45E3" w:rsidRPr="00685742" w:rsidRDefault="003C45E3"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4A99D8EF" w14:textId="77777777" w:rsidR="003C45E3" w:rsidRPr="00685742" w:rsidRDefault="003C45E3"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0B2412EF" w14:textId="77777777" w:rsidR="003C45E3" w:rsidRPr="00685742" w:rsidRDefault="003C45E3" w:rsidP="008B53F1">
            <w:pPr>
              <w:pStyle w:val="TableText10WhiteBold"/>
            </w:pPr>
            <w:r>
              <w:t>Page #</w:t>
            </w:r>
          </w:p>
        </w:tc>
      </w:tr>
      <w:tr w:rsidR="00785B6C" w:rsidRPr="00566CA3" w14:paraId="7AF5C534" w14:textId="77777777" w:rsidTr="008B53F1">
        <w:tc>
          <w:tcPr>
            <w:tcW w:w="895" w:type="dxa"/>
            <w:tcBorders>
              <w:top w:val="single" w:sz="4" w:space="0" w:color="auto"/>
              <w:bottom w:val="single" w:sz="4" w:space="0" w:color="auto"/>
            </w:tcBorders>
          </w:tcPr>
          <w:p w14:paraId="46FC2642" w14:textId="3E6F85D1" w:rsidR="00785B6C" w:rsidRPr="000B4973" w:rsidRDefault="00785B6C" w:rsidP="008B53F1">
            <w:pPr>
              <w:pStyle w:val="TableText10"/>
            </w:pPr>
            <w:r>
              <w:t>IUA-1</w:t>
            </w:r>
          </w:p>
        </w:tc>
        <w:tc>
          <w:tcPr>
            <w:tcW w:w="5580" w:type="dxa"/>
            <w:tcBorders>
              <w:top w:val="single" w:sz="4" w:space="0" w:color="auto"/>
              <w:bottom w:val="single" w:sz="4" w:space="0" w:color="auto"/>
            </w:tcBorders>
          </w:tcPr>
          <w:p w14:paraId="52549A0D" w14:textId="70B28304" w:rsidR="00785B6C" w:rsidRPr="000B4973" w:rsidRDefault="00785B6C" w:rsidP="008B53F1">
            <w:pPr>
              <w:pStyle w:val="TableText10"/>
            </w:pPr>
            <w:r w:rsidRPr="00785B6C">
              <w:t>Describe your approach to managing your scope of work and how you will coordinate with other involved CalSAWS contractors and the CalSAWS Delivery Integration Team to ensure understanding and agreement of the roles and responsibilities of each Contractor and the Consortium.</w:t>
            </w:r>
          </w:p>
        </w:tc>
        <w:tc>
          <w:tcPr>
            <w:tcW w:w="1800" w:type="dxa"/>
            <w:tcBorders>
              <w:top w:val="single" w:sz="4" w:space="0" w:color="auto"/>
              <w:bottom w:val="single" w:sz="4" w:space="0" w:color="auto"/>
            </w:tcBorders>
          </w:tcPr>
          <w:p w14:paraId="12A6CA07" w14:textId="5F86C266" w:rsidR="00785B6C" w:rsidRPr="000B4973" w:rsidRDefault="009C534C" w:rsidP="008B53F1">
            <w:pPr>
              <w:pStyle w:val="TableText10"/>
            </w:pPr>
            <w:r>
              <w:t>5.2.3.1.1 – 5.2.3.1.3</w:t>
            </w:r>
          </w:p>
        </w:tc>
        <w:tc>
          <w:tcPr>
            <w:tcW w:w="1085" w:type="dxa"/>
            <w:tcBorders>
              <w:top w:val="single" w:sz="4" w:space="0" w:color="auto"/>
              <w:bottom w:val="single" w:sz="4" w:space="0" w:color="auto"/>
            </w:tcBorders>
          </w:tcPr>
          <w:p w14:paraId="23A13833" w14:textId="4315FAD6" w:rsidR="00785B6C" w:rsidRPr="000B4973" w:rsidRDefault="009C534C" w:rsidP="008B53F1">
            <w:pPr>
              <w:pStyle w:val="TableText10"/>
            </w:pPr>
            <w:r>
              <w:t>1-8</w:t>
            </w:r>
          </w:p>
        </w:tc>
      </w:tr>
      <w:tr w:rsidR="006A32D8" w:rsidRPr="00566CA3" w14:paraId="0D6C9D73" w14:textId="77777777" w:rsidTr="006A32D8">
        <w:tc>
          <w:tcPr>
            <w:tcW w:w="895" w:type="dxa"/>
            <w:tcBorders>
              <w:top w:val="single" w:sz="4" w:space="0" w:color="auto"/>
              <w:bottom w:val="single" w:sz="4" w:space="0" w:color="auto"/>
            </w:tcBorders>
          </w:tcPr>
          <w:p w14:paraId="7BDE694F" w14:textId="576D6876" w:rsidR="006A32D8" w:rsidRPr="000B4973" w:rsidRDefault="006A32D8" w:rsidP="006A32D8">
            <w:pPr>
              <w:pStyle w:val="TableText10"/>
            </w:pPr>
            <w:r>
              <w:t>IUA-</w:t>
            </w:r>
            <w:r w:rsidR="00785B6C">
              <w:t>2</w:t>
            </w:r>
          </w:p>
        </w:tc>
        <w:tc>
          <w:tcPr>
            <w:tcW w:w="5580" w:type="dxa"/>
            <w:tcBorders>
              <w:top w:val="single" w:sz="4" w:space="0" w:color="auto"/>
              <w:bottom w:val="single" w:sz="4" w:space="0" w:color="auto"/>
            </w:tcBorders>
          </w:tcPr>
          <w:p w14:paraId="10635A35" w14:textId="37A9E991" w:rsidR="006A32D8" w:rsidRPr="000B4973" w:rsidRDefault="00785B6C" w:rsidP="006A32D8">
            <w:pPr>
              <w:pStyle w:val="TableText10"/>
            </w:pPr>
            <w:r w:rsidRPr="00785B6C">
              <w:t>Describe your approach to working and collaborating with the CalSAWS M&amp;E Contractor to perform shared services, such as security, and supporting Application Evolution and Innovation.</w:t>
            </w:r>
          </w:p>
        </w:tc>
        <w:tc>
          <w:tcPr>
            <w:tcW w:w="1800" w:type="dxa"/>
            <w:tcBorders>
              <w:top w:val="single" w:sz="4" w:space="0" w:color="auto"/>
              <w:bottom w:val="single" w:sz="4" w:space="0" w:color="auto"/>
            </w:tcBorders>
          </w:tcPr>
          <w:p w14:paraId="4E8850BC" w14:textId="63259487" w:rsidR="006A32D8" w:rsidRPr="000B4973" w:rsidRDefault="009C534C" w:rsidP="006A32D8">
            <w:pPr>
              <w:pStyle w:val="TableText10"/>
            </w:pPr>
            <w:r>
              <w:t>5.2.3.1.4 – 5.2.3.1.6</w:t>
            </w:r>
          </w:p>
        </w:tc>
        <w:tc>
          <w:tcPr>
            <w:tcW w:w="1085" w:type="dxa"/>
            <w:tcBorders>
              <w:top w:val="single" w:sz="4" w:space="0" w:color="auto"/>
              <w:bottom w:val="single" w:sz="4" w:space="0" w:color="auto"/>
            </w:tcBorders>
          </w:tcPr>
          <w:p w14:paraId="5E8E1FF3" w14:textId="41E84018" w:rsidR="006A32D8" w:rsidRPr="000B4973" w:rsidRDefault="009C534C" w:rsidP="006A32D8">
            <w:pPr>
              <w:pStyle w:val="TableText10"/>
            </w:pPr>
            <w:r>
              <w:t>9-13</w:t>
            </w:r>
          </w:p>
        </w:tc>
      </w:tr>
      <w:tr w:rsidR="00785B6C" w:rsidRPr="00566CA3" w14:paraId="0E16F446" w14:textId="77777777" w:rsidTr="00785B6C">
        <w:tc>
          <w:tcPr>
            <w:tcW w:w="895" w:type="dxa"/>
          </w:tcPr>
          <w:p w14:paraId="419B6370" w14:textId="1B4D4D90" w:rsidR="00785B6C" w:rsidRPr="000B4973" w:rsidRDefault="00785B6C" w:rsidP="008B53F1">
            <w:pPr>
              <w:pStyle w:val="TableText10"/>
            </w:pPr>
            <w:r>
              <w:t>IUA-3</w:t>
            </w:r>
          </w:p>
        </w:tc>
        <w:tc>
          <w:tcPr>
            <w:tcW w:w="5580" w:type="dxa"/>
          </w:tcPr>
          <w:p w14:paraId="014289CC" w14:textId="15E2FE4B" w:rsidR="00785B6C" w:rsidRPr="000B4973" w:rsidRDefault="00785B6C" w:rsidP="008B53F1">
            <w:pPr>
              <w:pStyle w:val="TableText10"/>
            </w:pPr>
            <w:r w:rsidRPr="00785B6C">
              <w:t>Identify major risks inherent in the Integrated Multi-Contractor Environment and your proposed mitigation strategies.</w:t>
            </w:r>
          </w:p>
        </w:tc>
        <w:tc>
          <w:tcPr>
            <w:tcW w:w="1800" w:type="dxa"/>
          </w:tcPr>
          <w:p w14:paraId="70ACFCDF" w14:textId="6807C264" w:rsidR="00785B6C" w:rsidRPr="000B4973" w:rsidRDefault="009C534C" w:rsidP="008B53F1">
            <w:pPr>
              <w:pStyle w:val="TableText10"/>
            </w:pPr>
            <w:r>
              <w:t>5.2.3.1.7</w:t>
            </w:r>
          </w:p>
        </w:tc>
        <w:tc>
          <w:tcPr>
            <w:tcW w:w="1085" w:type="dxa"/>
          </w:tcPr>
          <w:p w14:paraId="376DE5D5" w14:textId="13C68E3B" w:rsidR="00785B6C" w:rsidRPr="000B4973" w:rsidRDefault="009C534C" w:rsidP="008B53F1">
            <w:pPr>
              <w:pStyle w:val="TableText10"/>
            </w:pPr>
            <w:r>
              <w:t>13-14</w:t>
            </w:r>
          </w:p>
        </w:tc>
      </w:tr>
    </w:tbl>
    <w:p w14:paraId="176471DE" w14:textId="1546A59C" w:rsidR="00AF3455" w:rsidRDefault="00822C00" w:rsidP="003C45E3">
      <w:pPr>
        <w:pStyle w:val="TableNumberedList"/>
      </w:pPr>
      <w:bookmarkStart w:id="10" w:name="_Toc144143178"/>
      <w:r>
        <w:t>T</w:t>
      </w:r>
      <w:r w:rsidRPr="00C26E5F">
        <w:t xml:space="preserve">able </w:t>
      </w:r>
      <w:fldSimple w:instr=" SEQ Table \* ARABIC ">
        <w:r w:rsidR="00344A38">
          <w:rPr>
            <w:noProof/>
          </w:rPr>
          <w:t>5</w:t>
        </w:r>
      </w:fldSimple>
      <w:r>
        <w:t>. 5.2.3.2</w:t>
      </w:r>
      <w:r>
        <w:rPr>
          <w:spacing w:val="-9"/>
        </w:rPr>
        <w:t xml:space="preserve"> </w:t>
      </w:r>
      <w:r>
        <w:t>Infrastructure</w:t>
      </w:r>
      <w:r>
        <w:rPr>
          <w:spacing w:val="-7"/>
        </w:rPr>
        <w:t xml:space="preserve"> </w:t>
      </w:r>
      <w:r>
        <w:t>Understanding</w:t>
      </w:r>
      <w:r>
        <w:rPr>
          <w:spacing w:val="-9"/>
        </w:rPr>
        <w:t xml:space="preserve"> </w:t>
      </w:r>
      <w:r>
        <w:t>and</w:t>
      </w:r>
      <w:r>
        <w:rPr>
          <w:spacing w:val="-6"/>
        </w:rPr>
        <w:t xml:space="preserve"> </w:t>
      </w:r>
      <w:r>
        <w:t>Approach</w:t>
      </w:r>
      <w:r>
        <w:rPr>
          <w:spacing w:val="-9"/>
        </w:rPr>
        <w:t xml:space="preserve"> </w:t>
      </w:r>
      <w:r>
        <w:t>to System Performance</w:t>
      </w:r>
      <w:bookmarkEnd w:id="10"/>
    </w:p>
    <w:p w14:paraId="6E42A3F6" w14:textId="1FA1095B" w:rsidR="000B58C1" w:rsidRDefault="000B58C1" w:rsidP="000B58C1">
      <w:pPr>
        <w:pStyle w:val="BodyText"/>
      </w:pPr>
      <w:r>
        <w:t xml:space="preserve">The questions below map to the appropriate sections and pages in the System Performance document (filename: </w:t>
      </w:r>
      <w:r w:rsidR="00E613EB" w:rsidRPr="00E613EB">
        <w:t>Kyndryl_CalSAWS BAFO Volume 1A B. System Performance VFinal.docx</w:t>
      </w:r>
      <w:r>
        <w:t>)</w:t>
      </w:r>
      <w:r w:rsidR="00E613EB">
        <w:t>.</w:t>
      </w:r>
    </w:p>
    <w:tbl>
      <w:tblPr>
        <w:tblStyle w:val="TableGrid"/>
        <w:tblW w:w="9360" w:type="dxa"/>
        <w:tblLayout w:type="fixed"/>
        <w:tblLook w:val="04A0" w:firstRow="1" w:lastRow="0" w:firstColumn="1" w:lastColumn="0" w:noHBand="0" w:noVBand="1"/>
      </w:tblPr>
      <w:tblGrid>
        <w:gridCol w:w="895"/>
        <w:gridCol w:w="5580"/>
        <w:gridCol w:w="1800"/>
        <w:gridCol w:w="1085"/>
      </w:tblGrid>
      <w:tr w:rsidR="003C45E3" w:rsidRPr="00566CA3" w14:paraId="44A18271" w14:textId="77777777" w:rsidTr="008B53F1">
        <w:trPr>
          <w:tblHeader/>
        </w:trPr>
        <w:tc>
          <w:tcPr>
            <w:tcW w:w="9360" w:type="dxa"/>
            <w:gridSpan w:val="4"/>
            <w:tcBorders>
              <w:bottom w:val="single" w:sz="4" w:space="0" w:color="auto"/>
            </w:tcBorders>
            <w:shd w:val="clear" w:color="auto" w:fill="2A494C" w:themeFill="background2"/>
            <w:vAlign w:val="center"/>
          </w:tcPr>
          <w:p w14:paraId="4CF3EB95" w14:textId="4370AFA3" w:rsidR="003C45E3" w:rsidRDefault="003C45E3" w:rsidP="008B53F1">
            <w:pPr>
              <w:pStyle w:val="TableText10WhiteBold"/>
              <w:jc w:val="center"/>
            </w:pPr>
            <w:r w:rsidRPr="00D650B6">
              <w:t>5.2.3.</w:t>
            </w:r>
            <w:r>
              <w:t>2</w:t>
            </w:r>
            <w:r w:rsidRPr="00D650B6">
              <w:t xml:space="preserve"> Infrastructure Understanding and Approach to</w:t>
            </w:r>
            <w:r>
              <w:t xml:space="preserve"> System Performance</w:t>
            </w:r>
          </w:p>
        </w:tc>
      </w:tr>
      <w:tr w:rsidR="003C45E3" w:rsidRPr="00566CA3" w14:paraId="1DA7A219"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0315F9FA" w14:textId="77777777" w:rsidR="003C45E3" w:rsidRPr="000443CE" w:rsidRDefault="003C45E3" w:rsidP="008B53F1">
            <w:pPr>
              <w:pStyle w:val="TableText10WhiteBold"/>
            </w:pPr>
            <w:r>
              <w:t>Req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7D23A5E3" w14:textId="77777777" w:rsidR="003C45E3" w:rsidRPr="00685742" w:rsidRDefault="003C45E3"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5B9FECE7" w14:textId="77777777" w:rsidR="003C45E3" w:rsidRPr="00685742" w:rsidRDefault="003C45E3"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21503901" w14:textId="77777777" w:rsidR="003C45E3" w:rsidRPr="00685742" w:rsidRDefault="003C45E3" w:rsidP="008B53F1">
            <w:pPr>
              <w:pStyle w:val="TableText10WhiteBold"/>
            </w:pPr>
            <w:r>
              <w:t>Page #</w:t>
            </w:r>
          </w:p>
        </w:tc>
      </w:tr>
      <w:tr w:rsidR="006A32D8" w:rsidRPr="00566CA3" w14:paraId="3A2C4101" w14:textId="77777777" w:rsidTr="006A32D8">
        <w:tc>
          <w:tcPr>
            <w:tcW w:w="895" w:type="dxa"/>
            <w:tcBorders>
              <w:top w:val="single" w:sz="4" w:space="0" w:color="auto"/>
              <w:bottom w:val="single" w:sz="4" w:space="0" w:color="auto"/>
            </w:tcBorders>
          </w:tcPr>
          <w:p w14:paraId="43025E8A" w14:textId="30F721B0" w:rsidR="006A32D8" w:rsidRPr="000B4973" w:rsidRDefault="006A32D8" w:rsidP="006A32D8">
            <w:pPr>
              <w:pStyle w:val="TableText10"/>
            </w:pPr>
            <w:r>
              <w:t>IUA-</w:t>
            </w:r>
            <w:r w:rsidR="00F82B8E">
              <w:t>4</w:t>
            </w:r>
          </w:p>
        </w:tc>
        <w:tc>
          <w:tcPr>
            <w:tcW w:w="5580" w:type="dxa"/>
            <w:tcBorders>
              <w:top w:val="single" w:sz="4" w:space="0" w:color="auto"/>
              <w:bottom w:val="single" w:sz="4" w:space="0" w:color="auto"/>
            </w:tcBorders>
          </w:tcPr>
          <w:p w14:paraId="4CF1BC95" w14:textId="5301A956" w:rsidR="006A32D8" w:rsidRPr="000B4973" w:rsidRDefault="00F82B8E" w:rsidP="006A32D8">
            <w:pPr>
              <w:pStyle w:val="TableText10"/>
            </w:pPr>
            <w:r w:rsidRPr="00F82B8E">
              <w:t>Describe your approach to proactively monitoring and managing SLAs to ensure performance requirements and appropriate security measures are met.</w:t>
            </w:r>
          </w:p>
        </w:tc>
        <w:tc>
          <w:tcPr>
            <w:tcW w:w="1800" w:type="dxa"/>
            <w:tcBorders>
              <w:top w:val="single" w:sz="4" w:space="0" w:color="auto"/>
              <w:bottom w:val="single" w:sz="4" w:space="0" w:color="auto"/>
            </w:tcBorders>
          </w:tcPr>
          <w:p w14:paraId="70DC81E8" w14:textId="2EA8C0C9" w:rsidR="006A32D8" w:rsidRPr="000B4973" w:rsidRDefault="00C176AC" w:rsidP="006A32D8">
            <w:pPr>
              <w:pStyle w:val="TableText10"/>
            </w:pPr>
            <w:r>
              <w:t>5.2.3.2.1 – 5.2.3.2.2</w:t>
            </w:r>
          </w:p>
        </w:tc>
        <w:tc>
          <w:tcPr>
            <w:tcW w:w="1085" w:type="dxa"/>
            <w:tcBorders>
              <w:top w:val="single" w:sz="4" w:space="0" w:color="auto"/>
              <w:bottom w:val="single" w:sz="4" w:space="0" w:color="auto"/>
            </w:tcBorders>
          </w:tcPr>
          <w:p w14:paraId="5670A30E" w14:textId="67766524" w:rsidR="006A32D8" w:rsidRPr="000B4973" w:rsidRDefault="00C176AC" w:rsidP="006A32D8">
            <w:pPr>
              <w:pStyle w:val="TableText10"/>
            </w:pPr>
            <w:r>
              <w:t>1-12</w:t>
            </w:r>
          </w:p>
        </w:tc>
      </w:tr>
      <w:tr w:rsidR="00DA2255" w:rsidRPr="00566CA3" w14:paraId="598E750C" w14:textId="77777777" w:rsidTr="00DA2255">
        <w:trPr>
          <w:trHeight w:val="812"/>
        </w:trPr>
        <w:tc>
          <w:tcPr>
            <w:tcW w:w="895" w:type="dxa"/>
            <w:vMerge w:val="restart"/>
          </w:tcPr>
          <w:p w14:paraId="41807183" w14:textId="13D42C4A" w:rsidR="00DA2255" w:rsidRPr="000B4973" w:rsidRDefault="00DA2255" w:rsidP="008B53F1">
            <w:pPr>
              <w:pStyle w:val="TableText10"/>
            </w:pPr>
            <w:r>
              <w:t>IUA-5</w:t>
            </w:r>
          </w:p>
        </w:tc>
        <w:tc>
          <w:tcPr>
            <w:tcW w:w="5580" w:type="dxa"/>
            <w:tcBorders>
              <w:bottom w:val="nil"/>
            </w:tcBorders>
          </w:tcPr>
          <w:p w14:paraId="778F7C70" w14:textId="087B5377" w:rsidR="00DA2255" w:rsidRPr="000B4973" w:rsidRDefault="00DA2255" w:rsidP="00F82B8E">
            <w:pPr>
              <w:pStyle w:val="TableText10"/>
            </w:pPr>
            <w:r>
              <w:t>Describe your approach to proactively assessing CalSAWS system performance, and how you will optimize and continually improve system performance.</w:t>
            </w:r>
          </w:p>
        </w:tc>
        <w:tc>
          <w:tcPr>
            <w:tcW w:w="1800" w:type="dxa"/>
            <w:tcBorders>
              <w:bottom w:val="nil"/>
            </w:tcBorders>
          </w:tcPr>
          <w:p w14:paraId="56A5CA53" w14:textId="3E76AB83" w:rsidR="00DA2255" w:rsidRPr="000B4973" w:rsidRDefault="00C176AC" w:rsidP="008B53F1">
            <w:pPr>
              <w:pStyle w:val="TableText10"/>
            </w:pPr>
            <w:r>
              <w:t>5.2.3.2.3 – 5.2.3.2.5</w:t>
            </w:r>
          </w:p>
        </w:tc>
        <w:tc>
          <w:tcPr>
            <w:tcW w:w="1085" w:type="dxa"/>
            <w:tcBorders>
              <w:bottom w:val="nil"/>
            </w:tcBorders>
          </w:tcPr>
          <w:p w14:paraId="314FB2E3" w14:textId="4703EC5B" w:rsidR="00DA2255" w:rsidRPr="000B4973" w:rsidRDefault="00C176AC" w:rsidP="008B53F1">
            <w:pPr>
              <w:pStyle w:val="TableText10"/>
            </w:pPr>
            <w:r>
              <w:t>13 - 21</w:t>
            </w:r>
          </w:p>
        </w:tc>
      </w:tr>
      <w:tr w:rsidR="00DA2255" w:rsidRPr="00566CA3" w14:paraId="67055BAC" w14:textId="77777777" w:rsidTr="00DA2255">
        <w:trPr>
          <w:trHeight w:val="812"/>
        </w:trPr>
        <w:tc>
          <w:tcPr>
            <w:tcW w:w="895" w:type="dxa"/>
            <w:vMerge/>
          </w:tcPr>
          <w:p w14:paraId="11BD1D91" w14:textId="77777777" w:rsidR="00DA2255" w:rsidRDefault="00DA2255" w:rsidP="008B53F1">
            <w:pPr>
              <w:pStyle w:val="TableText10"/>
            </w:pPr>
          </w:p>
        </w:tc>
        <w:tc>
          <w:tcPr>
            <w:tcW w:w="5580" w:type="dxa"/>
            <w:tcBorders>
              <w:top w:val="nil"/>
            </w:tcBorders>
          </w:tcPr>
          <w:p w14:paraId="1F240A7C" w14:textId="723F7BBF" w:rsidR="00DA2255" w:rsidRDefault="00DA2255" w:rsidP="00F82B8E">
            <w:pPr>
              <w:pStyle w:val="TableText10"/>
            </w:pPr>
            <w:r>
              <w:t>Based on your experience, describe how your past system performance and SLA management processes delivered improved system performance and measures and the extent to which you met or exceeded stated SLAs.</w:t>
            </w:r>
          </w:p>
        </w:tc>
        <w:tc>
          <w:tcPr>
            <w:tcW w:w="1800" w:type="dxa"/>
            <w:tcBorders>
              <w:top w:val="nil"/>
            </w:tcBorders>
          </w:tcPr>
          <w:p w14:paraId="44B30379" w14:textId="77777777" w:rsidR="00DA2255" w:rsidRPr="000B4973" w:rsidRDefault="00DA2255" w:rsidP="008B53F1">
            <w:pPr>
              <w:pStyle w:val="TableText10"/>
            </w:pPr>
          </w:p>
        </w:tc>
        <w:tc>
          <w:tcPr>
            <w:tcW w:w="1085" w:type="dxa"/>
            <w:tcBorders>
              <w:top w:val="nil"/>
            </w:tcBorders>
          </w:tcPr>
          <w:p w14:paraId="22991D4A" w14:textId="699E939C" w:rsidR="00DA2255" w:rsidRPr="000B4973" w:rsidRDefault="00DA2255" w:rsidP="008B53F1">
            <w:pPr>
              <w:pStyle w:val="TableText10"/>
            </w:pPr>
          </w:p>
        </w:tc>
      </w:tr>
      <w:tr w:rsidR="00F82B8E" w:rsidRPr="00566CA3" w14:paraId="2E9B9BDC" w14:textId="77777777" w:rsidTr="00F82B8E">
        <w:tc>
          <w:tcPr>
            <w:tcW w:w="895" w:type="dxa"/>
          </w:tcPr>
          <w:p w14:paraId="5E44D8F6" w14:textId="4DB3D412" w:rsidR="00F82B8E" w:rsidRPr="000B4973" w:rsidRDefault="00F82B8E" w:rsidP="008B53F1">
            <w:pPr>
              <w:pStyle w:val="TableText10"/>
            </w:pPr>
            <w:r>
              <w:lastRenderedPageBreak/>
              <w:t>IUA-6</w:t>
            </w:r>
          </w:p>
        </w:tc>
        <w:tc>
          <w:tcPr>
            <w:tcW w:w="5580" w:type="dxa"/>
          </w:tcPr>
          <w:p w14:paraId="12444577" w14:textId="5D28A677" w:rsidR="00F82B8E" w:rsidRPr="000B4973" w:rsidRDefault="00785B6C" w:rsidP="008B53F1">
            <w:pPr>
              <w:pStyle w:val="TableText10"/>
            </w:pPr>
            <w:r w:rsidRPr="00785B6C">
              <w:t>Identify major risks inherent in multi-contractor system performance requirements and your proposed mitigation strategies.</w:t>
            </w:r>
          </w:p>
        </w:tc>
        <w:tc>
          <w:tcPr>
            <w:tcW w:w="1800" w:type="dxa"/>
          </w:tcPr>
          <w:p w14:paraId="60298F84" w14:textId="304B1534" w:rsidR="00F82B8E" w:rsidRPr="000B4973" w:rsidRDefault="00C176AC" w:rsidP="008B53F1">
            <w:pPr>
              <w:pStyle w:val="TableText10"/>
            </w:pPr>
            <w:r>
              <w:t>5.2.3.2.6</w:t>
            </w:r>
          </w:p>
        </w:tc>
        <w:tc>
          <w:tcPr>
            <w:tcW w:w="1085" w:type="dxa"/>
          </w:tcPr>
          <w:p w14:paraId="35739804" w14:textId="235AF68C" w:rsidR="00F82B8E" w:rsidRPr="000B4973" w:rsidRDefault="00C176AC" w:rsidP="008B53F1">
            <w:pPr>
              <w:pStyle w:val="TableText10"/>
            </w:pPr>
            <w:r>
              <w:t>21-22</w:t>
            </w:r>
          </w:p>
        </w:tc>
      </w:tr>
    </w:tbl>
    <w:p w14:paraId="4EC692F0" w14:textId="77777777" w:rsidR="003C45E3" w:rsidRDefault="003C45E3" w:rsidP="003C45E3">
      <w:pPr>
        <w:pStyle w:val="BodyText"/>
      </w:pPr>
    </w:p>
    <w:p w14:paraId="1584B88B" w14:textId="05756F81" w:rsidR="00822C00" w:rsidRDefault="00822C00" w:rsidP="003C45E3">
      <w:pPr>
        <w:pStyle w:val="TableNumberedList"/>
      </w:pPr>
      <w:bookmarkStart w:id="11" w:name="_Toc144143179"/>
      <w:r>
        <w:t>T</w:t>
      </w:r>
      <w:r w:rsidRPr="00C26E5F">
        <w:t xml:space="preserve">able </w:t>
      </w:r>
      <w:fldSimple w:instr=" SEQ Table \* ARABIC ">
        <w:r w:rsidR="00344A38">
          <w:rPr>
            <w:noProof/>
          </w:rPr>
          <w:t>6</w:t>
        </w:r>
      </w:fldSimple>
      <w:r>
        <w:t xml:space="preserve">. </w:t>
      </w:r>
      <w:r w:rsidRPr="00822C00">
        <w:t>5.2.3.3 Infrastructure Understanding and Approach to Hardware and Software Management</w:t>
      </w:r>
      <w:bookmarkEnd w:id="11"/>
    </w:p>
    <w:p w14:paraId="263D5927" w14:textId="4E75E3A1" w:rsidR="003268BC" w:rsidRDefault="003268BC" w:rsidP="003268BC">
      <w:pPr>
        <w:pStyle w:val="BodyText"/>
      </w:pPr>
      <w:r>
        <w:t xml:space="preserve">The questions below map to the appropriate sections and pages in the Hardware and Software Management document (filename: </w:t>
      </w:r>
      <w:r w:rsidR="00E613EB" w:rsidRPr="00E613EB">
        <w:t>Kyndryl_CalSAWS BAFO Volume 1A C. Hardware and Software Management VFinal.docx</w:t>
      </w:r>
      <w:r>
        <w:t>)</w:t>
      </w:r>
      <w:r w:rsidR="00E613EB">
        <w:t>.</w:t>
      </w:r>
    </w:p>
    <w:tbl>
      <w:tblPr>
        <w:tblStyle w:val="TableGrid"/>
        <w:tblW w:w="9360" w:type="dxa"/>
        <w:tblLayout w:type="fixed"/>
        <w:tblLook w:val="04A0" w:firstRow="1" w:lastRow="0" w:firstColumn="1" w:lastColumn="0" w:noHBand="0" w:noVBand="1"/>
      </w:tblPr>
      <w:tblGrid>
        <w:gridCol w:w="895"/>
        <w:gridCol w:w="5580"/>
        <w:gridCol w:w="1800"/>
        <w:gridCol w:w="1085"/>
      </w:tblGrid>
      <w:tr w:rsidR="003C45E3" w:rsidRPr="00566CA3" w14:paraId="245345A7" w14:textId="77777777" w:rsidTr="008B53F1">
        <w:trPr>
          <w:tblHeader/>
        </w:trPr>
        <w:tc>
          <w:tcPr>
            <w:tcW w:w="9360" w:type="dxa"/>
            <w:gridSpan w:val="4"/>
            <w:tcBorders>
              <w:bottom w:val="single" w:sz="4" w:space="0" w:color="auto"/>
            </w:tcBorders>
            <w:shd w:val="clear" w:color="auto" w:fill="2A494C" w:themeFill="background2"/>
            <w:vAlign w:val="center"/>
          </w:tcPr>
          <w:p w14:paraId="5C32CF9B" w14:textId="660D9EF2" w:rsidR="003C45E3" w:rsidRDefault="003C45E3" w:rsidP="008B53F1">
            <w:pPr>
              <w:pStyle w:val="TableText10WhiteBold"/>
              <w:jc w:val="center"/>
            </w:pPr>
            <w:r w:rsidRPr="00D650B6">
              <w:t>5.2.3.</w:t>
            </w:r>
            <w:r>
              <w:t>3</w:t>
            </w:r>
            <w:r w:rsidRPr="00D650B6">
              <w:t xml:space="preserve"> Infrastructure Understanding and Approach to</w:t>
            </w:r>
            <w:r>
              <w:t xml:space="preserve"> Hardware and Software Management</w:t>
            </w:r>
          </w:p>
        </w:tc>
      </w:tr>
      <w:tr w:rsidR="003C45E3" w:rsidRPr="00566CA3" w14:paraId="008B810F"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29A3D111" w14:textId="77777777" w:rsidR="003C45E3" w:rsidRPr="000443CE" w:rsidRDefault="003C45E3" w:rsidP="008B53F1">
            <w:pPr>
              <w:pStyle w:val="TableText10WhiteBold"/>
            </w:pPr>
            <w:r>
              <w:t>Req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0C9831E6" w14:textId="77777777" w:rsidR="003C45E3" w:rsidRPr="00685742" w:rsidRDefault="003C45E3"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45BF0B49" w14:textId="77777777" w:rsidR="003C45E3" w:rsidRPr="00685742" w:rsidRDefault="003C45E3"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4D20DB57" w14:textId="77777777" w:rsidR="003C45E3" w:rsidRPr="00685742" w:rsidRDefault="003C45E3" w:rsidP="008B53F1">
            <w:pPr>
              <w:pStyle w:val="TableText10WhiteBold"/>
            </w:pPr>
            <w:r>
              <w:t>Page #</w:t>
            </w:r>
          </w:p>
        </w:tc>
      </w:tr>
      <w:tr w:rsidR="002D391A" w:rsidRPr="00566CA3" w14:paraId="59910DE3" w14:textId="77777777" w:rsidTr="00E613EB">
        <w:trPr>
          <w:trHeight w:val="476"/>
        </w:trPr>
        <w:tc>
          <w:tcPr>
            <w:tcW w:w="895" w:type="dxa"/>
            <w:vMerge w:val="restart"/>
            <w:tcBorders>
              <w:top w:val="single" w:sz="4" w:space="0" w:color="auto"/>
            </w:tcBorders>
          </w:tcPr>
          <w:p w14:paraId="4C72DFB7" w14:textId="72761B1E" w:rsidR="002D391A" w:rsidRPr="000B4973" w:rsidRDefault="002D391A" w:rsidP="008B53F1">
            <w:pPr>
              <w:pStyle w:val="TableText10"/>
            </w:pPr>
            <w:r>
              <w:t>IUA-7</w:t>
            </w:r>
          </w:p>
        </w:tc>
        <w:tc>
          <w:tcPr>
            <w:tcW w:w="5580" w:type="dxa"/>
            <w:tcBorders>
              <w:top w:val="single" w:sz="4" w:space="0" w:color="auto"/>
              <w:bottom w:val="nil"/>
            </w:tcBorders>
          </w:tcPr>
          <w:p w14:paraId="6DFD3EE7" w14:textId="53D6AFD3" w:rsidR="002D391A" w:rsidRPr="000B4973" w:rsidRDefault="002D391A" w:rsidP="002D391A">
            <w:pPr>
              <w:pStyle w:val="TableBullet1"/>
              <w:numPr>
                <w:ilvl w:val="0"/>
                <w:numId w:val="0"/>
              </w:numPr>
            </w:pPr>
            <w:r w:rsidRPr="00A7028F">
              <w:t>Describe your approach for providing CalSAWS Software maintenance services, including CalSAWS Software upgrades and patches, and ensuring appropriate security measures are continually addressed.</w:t>
            </w:r>
          </w:p>
        </w:tc>
        <w:tc>
          <w:tcPr>
            <w:tcW w:w="1800" w:type="dxa"/>
            <w:tcBorders>
              <w:top w:val="single" w:sz="4" w:space="0" w:color="auto"/>
              <w:bottom w:val="nil"/>
            </w:tcBorders>
          </w:tcPr>
          <w:p w14:paraId="27631270" w14:textId="4968806F" w:rsidR="002D391A" w:rsidRPr="000B4973" w:rsidRDefault="00782165" w:rsidP="008B53F1">
            <w:pPr>
              <w:pStyle w:val="TableText10"/>
            </w:pPr>
            <w:r>
              <w:t>5.2.3.3.1 – 5.2.3.3.5</w:t>
            </w:r>
          </w:p>
        </w:tc>
        <w:tc>
          <w:tcPr>
            <w:tcW w:w="1085" w:type="dxa"/>
            <w:tcBorders>
              <w:top w:val="single" w:sz="4" w:space="0" w:color="auto"/>
              <w:bottom w:val="nil"/>
            </w:tcBorders>
          </w:tcPr>
          <w:p w14:paraId="1EC72988" w14:textId="1E68297F" w:rsidR="002D391A" w:rsidRPr="000B4973" w:rsidRDefault="00782165" w:rsidP="008B53F1">
            <w:pPr>
              <w:pStyle w:val="TableText10"/>
            </w:pPr>
            <w:r>
              <w:t>1-11</w:t>
            </w:r>
          </w:p>
        </w:tc>
      </w:tr>
      <w:tr w:rsidR="002D391A" w:rsidRPr="00566CA3" w14:paraId="6BD3FCAD" w14:textId="77777777" w:rsidTr="002D391A">
        <w:trPr>
          <w:trHeight w:val="916"/>
        </w:trPr>
        <w:tc>
          <w:tcPr>
            <w:tcW w:w="895" w:type="dxa"/>
            <w:vMerge/>
            <w:tcBorders>
              <w:bottom w:val="single" w:sz="4" w:space="0" w:color="auto"/>
            </w:tcBorders>
          </w:tcPr>
          <w:p w14:paraId="0C4B4743" w14:textId="77777777" w:rsidR="002D391A" w:rsidRDefault="002D391A" w:rsidP="008B53F1">
            <w:pPr>
              <w:pStyle w:val="TableText10"/>
            </w:pPr>
          </w:p>
        </w:tc>
        <w:tc>
          <w:tcPr>
            <w:tcW w:w="5580" w:type="dxa"/>
            <w:tcBorders>
              <w:top w:val="nil"/>
              <w:bottom w:val="single" w:sz="4" w:space="0" w:color="auto"/>
            </w:tcBorders>
          </w:tcPr>
          <w:p w14:paraId="3EF99388" w14:textId="3E300904" w:rsidR="002D391A" w:rsidRPr="00A7028F" w:rsidRDefault="002D391A" w:rsidP="00A22923">
            <w:pPr>
              <w:pStyle w:val="TableBullet1"/>
              <w:numPr>
                <w:ilvl w:val="0"/>
                <w:numId w:val="0"/>
              </w:numPr>
            </w:pPr>
            <w:r>
              <w:t>Describe</w:t>
            </w:r>
            <w:r w:rsidRPr="00856C5E">
              <w:t xml:space="preserve"> how Infrastructure staff will be allocated and/or shared to support Hardware/Software Maintenance </w:t>
            </w:r>
            <w:r>
              <w:t>as well as with</w:t>
            </w:r>
            <w:r w:rsidRPr="00856C5E">
              <w:t xml:space="preserve"> Operations and Innovation/Innovation Support.</w:t>
            </w:r>
          </w:p>
        </w:tc>
        <w:tc>
          <w:tcPr>
            <w:tcW w:w="1800" w:type="dxa"/>
            <w:tcBorders>
              <w:top w:val="nil"/>
              <w:bottom w:val="single" w:sz="4" w:space="0" w:color="auto"/>
            </w:tcBorders>
          </w:tcPr>
          <w:p w14:paraId="079D991C" w14:textId="77777777" w:rsidR="002D391A" w:rsidRPr="000B4973" w:rsidRDefault="002D391A" w:rsidP="008B53F1">
            <w:pPr>
              <w:pStyle w:val="TableText10"/>
            </w:pPr>
          </w:p>
        </w:tc>
        <w:tc>
          <w:tcPr>
            <w:tcW w:w="1085" w:type="dxa"/>
            <w:tcBorders>
              <w:top w:val="nil"/>
              <w:bottom w:val="single" w:sz="4" w:space="0" w:color="auto"/>
            </w:tcBorders>
          </w:tcPr>
          <w:p w14:paraId="44076C56" w14:textId="77777777" w:rsidR="002D391A" w:rsidRPr="000B4973" w:rsidRDefault="002D391A" w:rsidP="008B53F1">
            <w:pPr>
              <w:pStyle w:val="TableText10"/>
            </w:pPr>
          </w:p>
        </w:tc>
      </w:tr>
      <w:tr w:rsidR="002D391A" w:rsidRPr="00566CA3" w14:paraId="1920312A" w14:textId="77777777" w:rsidTr="002D391A">
        <w:trPr>
          <w:trHeight w:val="754"/>
        </w:trPr>
        <w:tc>
          <w:tcPr>
            <w:tcW w:w="895" w:type="dxa"/>
            <w:vMerge w:val="restart"/>
            <w:tcBorders>
              <w:top w:val="single" w:sz="4" w:space="0" w:color="auto"/>
            </w:tcBorders>
          </w:tcPr>
          <w:p w14:paraId="37968B63" w14:textId="37FB4EDA" w:rsidR="002D391A" w:rsidRPr="000B4973" w:rsidRDefault="002D391A" w:rsidP="006A32D8">
            <w:pPr>
              <w:pStyle w:val="TableText10"/>
            </w:pPr>
            <w:r>
              <w:t>IUA-8</w:t>
            </w:r>
          </w:p>
        </w:tc>
        <w:tc>
          <w:tcPr>
            <w:tcW w:w="5580" w:type="dxa"/>
            <w:tcBorders>
              <w:top w:val="single" w:sz="4" w:space="0" w:color="auto"/>
              <w:bottom w:val="nil"/>
            </w:tcBorders>
          </w:tcPr>
          <w:p w14:paraId="256E2D28" w14:textId="445201F4" w:rsidR="002D391A" w:rsidRPr="000B4973" w:rsidRDefault="002D391A" w:rsidP="002D391A">
            <w:pPr>
              <w:pStyle w:val="TableBullet1"/>
              <w:numPr>
                <w:ilvl w:val="0"/>
                <w:numId w:val="0"/>
              </w:numPr>
            </w:pPr>
            <w:r w:rsidRPr="00A7028F">
              <w:t>Describe your approach for providing central and remote CalSAWS Hardware maintenance services for the Project Offices and CalSAWS Managed Hardware located in the Counties.</w:t>
            </w:r>
            <w:r>
              <w:t xml:space="preserve"> </w:t>
            </w:r>
          </w:p>
        </w:tc>
        <w:tc>
          <w:tcPr>
            <w:tcW w:w="1800" w:type="dxa"/>
            <w:tcBorders>
              <w:top w:val="single" w:sz="4" w:space="0" w:color="auto"/>
              <w:bottom w:val="nil"/>
            </w:tcBorders>
          </w:tcPr>
          <w:p w14:paraId="0EC7295B" w14:textId="09719354" w:rsidR="002D391A" w:rsidRPr="000B4973" w:rsidRDefault="00782165" w:rsidP="006A32D8">
            <w:pPr>
              <w:pStyle w:val="TableText10"/>
            </w:pPr>
            <w:r>
              <w:t>5.2.3.3.6 – 5.2.3.3.9</w:t>
            </w:r>
          </w:p>
        </w:tc>
        <w:tc>
          <w:tcPr>
            <w:tcW w:w="1085" w:type="dxa"/>
            <w:tcBorders>
              <w:top w:val="single" w:sz="4" w:space="0" w:color="auto"/>
              <w:bottom w:val="nil"/>
            </w:tcBorders>
          </w:tcPr>
          <w:p w14:paraId="098A4906" w14:textId="2CEA56DB" w:rsidR="002D391A" w:rsidRPr="000B4973" w:rsidRDefault="00782165" w:rsidP="006A32D8">
            <w:pPr>
              <w:pStyle w:val="TableText10"/>
            </w:pPr>
            <w:r>
              <w:t>11-15</w:t>
            </w:r>
          </w:p>
        </w:tc>
      </w:tr>
      <w:tr w:rsidR="002D391A" w:rsidRPr="00566CA3" w14:paraId="373D2070" w14:textId="77777777" w:rsidTr="002D391A">
        <w:trPr>
          <w:trHeight w:val="752"/>
        </w:trPr>
        <w:tc>
          <w:tcPr>
            <w:tcW w:w="895" w:type="dxa"/>
            <w:vMerge/>
          </w:tcPr>
          <w:p w14:paraId="05271FC0" w14:textId="77777777" w:rsidR="002D391A" w:rsidRDefault="002D391A" w:rsidP="006A32D8">
            <w:pPr>
              <w:pStyle w:val="TableText10"/>
            </w:pPr>
          </w:p>
        </w:tc>
        <w:tc>
          <w:tcPr>
            <w:tcW w:w="5580" w:type="dxa"/>
            <w:tcBorders>
              <w:top w:val="nil"/>
              <w:bottom w:val="nil"/>
            </w:tcBorders>
          </w:tcPr>
          <w:p w14:paraId="48F9BF13" w14:textId="5822A648" w:rsidR="002D391A" w:rsidRPr="00A7028F" w:rsidRDefault="002D391A" w:rsidP="00A22923">
            <w:pPr>
              <w:pStyle w:val="TableBullet1"/>
              <w:numPr>
                <w:ilvl w:val="0"/>
                <w:numId w:val="0"/>
              </w:numPr>
            </w:pPr>
            <w:r>
              <w:t>Describe your depot location(s), where and how equipment will be staged for deployment, and which staff will be deployed, along with the manner of deployment, to support Central Project Office support and remote County support.</w:t>
            </w:r>
          </w:p>
        </w:tc>
        <w:tc>
          <w:tcPr>
            <w:tcW w:w="1800" w:type="dxa"/>
            <w:tcBorders>
              <w:top w:val="nil"/>
              <w:bottom w:val="nil"/>
            </w:tcBorders>
          </w:tcPr>
          <w:p w14:paraId="302409D4" w14:textId="77777777" w:rsidR="002D391A" w:rsidRPr="000B4973" w:rsidRDefault="002D391A" w:rsidP="006A32D8">
            <w:pPr>
              <w:pStyle w:val="TableText10"/>
            </w:pPr>
          </w:p>
        </w:tc>
        <w:tc>
          <w:tcPr>
            <w:tcW w:w="1085" w:type="dxa"/>
            <w:tcBorders>
              <w:top w:val="nil"/>
              <w:bottom w:val="nil"/>
            </w:tcBorders>
          </w:tcPr>
          <w:p w14:paraId="7199E041" w14:textId="77777777" w:rsidR="002D391A" w:rsidRPr="000B4973" w:rsidRDefault="002D391A" w:rsidP="006A32D8">
            <w:pPr>
              <w:pStyle w:val="TableText10"/>
            </w:pPr>
          </w:p>
        </w:tc>
      </w:tr>
      <w:tr w:rsidR="002D391A" w:rsidRPr="00566CA3" w14:paraId="2B20DFF5" w14:textId="77777777" w:rsidTr="00E613EB">
        <w:trPr>
          <w:trHeight w:val="665"/>
        </w:trPr>
        <w:tc>
          <w:tcPr>
            <w:tcW w:w="895" w:type="dxa"/>
            <w:vMerge/>
            <w:tcBorders>
              <w:bottom w:val="single" w:sz="4" w:space="0" w:color="auto"/>
            </w:tcBorders>
          </w:tcPr>
          <w:p w14:paraId="3F124839" w14:textId="77777777" w:rsidR="002D391A" w:rsidRDefault="002D391A" w:rsidP="006A32D8">
            <w:pPr>
              <w:pStyle w:val="TableText10"/>
            </w:pPr>
          </w:p>
        </w:tc>
        <w:tc>
          <w:tcPr>
            <w:tcW w:w="5580" w:type="dxa"/>
            <w:tcBorders>
              <w:top w:val="nil"/>
              <w:bottom w:val="single" w:sz="4" w:space="0" w:color="auto"/>
            </w:tcBorders>
          </w:tcPr>
          <w:p w14:paraId="3B697CE3" w14:textId="07224810" w:rsidR="002D391A" w:rsidRPr="00A7028F" w:rsidRDefault="002D391A" w:rsidP="00A22923">
            <w:pPr>
              <w:pStyle w:val="TableBullet1"/>
              <w:numPr>
                <w:ilvl w:val="0"/>
                <w:numId w:val="0"/>
              </w:numPr>
            </w:pPr>
            <w:r>
              <w:t>Describe your approach for technology refresh efforts and incident/issue support.</w:t>
            </w:r>
          </w:p>
        </w:tc>
        <w:tc>
          <w:tcPr>
            <w:tcW w:w="1800" w:type="dxa"/>
            <w:tcBorders>
              <w:top w:val="nil"/>
              <w:bottom w:val="single" w:sz="4" w:space="0" w:color="auto"/>
            </w:tcBorders>
          </w:tcPr>
          <w:p w14:paraId="58E8E38F" w14:textId="77777777" w:rsidR="002D391A" w:rsidRPr="000B4973" w:rsidRDefault="002D391A" w:rsidP="006A32D8">
            <w:pPr>
              <w:pStyle w:val="TableText10"/>
            </w:pPr>
          </w:p>
        </w:tc>
        <w:tc>
          <w:tcPr>
            <w:tcW w:w="1085" w:type="dxa"/>
            <w:tcBorders>
              <w:top w:val="nil"/>
              <w:bottom w:val="single" w:sz="4" w:space="0" w:color="auto"/>
            </w:tcBorders>
          </w:tcPr>
          <w:p w14:paraId="796ECFA5" w14:textId="77777777" w:rsidR="002D391A" w:rsidRPr="000B4973" w:rsidRDefault="002D391A" w:rsidP="006A32D8">
            <w:pPr>
              <w:pStyle w:val="TableText10"/>
            </w:pPr>
          </w:p>
        </w:tc>
      </w:tr>
      <w:tr w:rsidR="006A32D8" w:rsidRPr="00566CA3" w14:paraId="43A90D3B" w14:textId="77777777" w:rsidTr="006A32D8">
        <w:tc>
          <w:tcPr>
            <w:tcW w:w="895" w:type="dxa"/>
            <w:tcBorders>
              <w:top w:val="single" w:sz="4" w:space="0" w:color="auto"/>
              <w:bottom w:val="single" w:sz="4" w:space="0" w:color="auto"/>
            </w:tcBorders>
          </w:tcPr>
          <w:p w14:paraId="02E2D7DF" w14:textId="3F0CCBE6" w:rsidR="006A32D8" w:rsidRPr="000B4973" w:rsidRDefault="006A32D8" w:rsidP="006A32D8">
            <w:pPr>
              <w:pStyle w:val="TableText10"/>
            </w:pPr>
            <w:r>
              <w:t>IUA-9</w:t>
            </w:r>
          </w:p>
        </w:tc>
        <w:tc>
          <w:tcPr>
            <w:tcW w:w="5580" w:type="dxa"/>
            <w:tcBorders>
              <w:top w:val="single" w:sz="4" w:space="0" w:color="auto"/>
              <w:bottom w:val="single" w:sz="4" w:space="0" w:color="auto"/>
            </w:tcBorders>
          </w:tcPr>
          <w:p w14:paraId="53803B10" w14:textId="1DBECCFE" w:rsidR="006A32D8" w:rsidRPr="000B4973" w:rsidRDefault="00F82B8E" w:rsidP="006A32D8">
            <w:pPr>
              <w:pStyle w:val="TableText10"/>
            </w:pPr>
            <w:r w:rsidRPr="00F82B8E">
              <w:t>Describe challenges and risks to providing CalSAWS Hardware and CalSAWS Software management for CalSAWS and how you will mitigate the risks.</w:t>
            </w:r>
          </w:p>
        </w:tc>
        <w:tc>
          <w:tcPr>
            <w:tcW w:w="1800" w:type="dxa"/>
            <w:tcBorders>
              <w:top w:val="single" w:sz="4" w:space="0" w:color="auto"/>
              <w:bottom w:val="single" w:sz="4" w:space="0" w:color="auto"/>
            </w:tcBorders>
          </w:tcPr>
          <w:p w14:paraId="7966AADD" w14:textId="6B6FBCFC" w:rsidR="006A32D8" w:rsidRPr="000B4973" w:rsidRDefault="00782165" w:rsidP="006A32D8">
            <w:pPr>
              <w:pStyle w:val="TableText10"/>
            </w:pPr>
            <w:r>
              <w:t xml:space="preserve">5.2.3.3.10 </w:t>
            </w:r>
          </w:p>
        </w:tc>
        <w:tc>
          <w:tcPr>
            <w:tcW w:w="1085" w:type="dxa"/>
            <w:tcBorders>
              <w:top w:val="single" w:sz="4" w:space="0" w:color="auto"/>
              <w:bottom w:val="single" w:sz="4" w:space="0" w:color="auto"/>
            </w:tcBorders>
          </w:tcPr>
          <w:p w14:paraId="72B5CDE7" w14:textId="2FED129C" w:rsidR="006A32D8" w:rsidRPr="000B4973" w:rsidRDefault="00782165" w:rsidP="006A32D8">
            <w:pPr>
              <w:pStyle w:val="TableText10"/>
            </w:pPr>
            <w:r>
              <w:t>15</w:t>
            </w:r>
          </w:p>
        </w:tc>
      </w:tr>
    </w:tbl>
    <w:p w14:paraId="476D6314" w14:textId="77777777" w:rsidR="003C45E3" w:rsidRDefault="003C45E3" w:rsidP="003C45E3">
      <w:pPr>
        <w:pStyle w:val="BodyText"/>
      </w:pPr>
    </w:p>
    <w:p w14:paraId="3F25AE29" w14:textId="77777777" w:rsidR="0015201C" w:rsidRDefault="0015201C">
      <w:pPr>
        <w:rPr>
          <w:rFonts w:ascii="Century Gothic" w:eastAsia="Times New Roman" w:hAnsi="Century Gothic" w:cs="Arial"/>
          <w:iCs/>
          <w:color w:val="FF452D" w:themeColor="accent1"/>
          <w:sz w:val="20"/>
          <w:szCs w:val="20"/>
          <w:lang w:eastAsia="en-GB"/>
        </w:rPr>
      </w:pPr>
      <w:r>
        <w:br w:type="page"/>
      </w:r>
    </w:p>
    <w:p w14:paraId="12E93060" w14:textId="089B0BF0" w:rsidR="00822C00" w:rsidRDefault="00822C00" w:rsidP="003C45E3">
      <w:pPr>
        <w:pStyle w:val="TableNumberedList"/>
      </w:pPr>
      <w:bookmarkStart w:id="12" w:name="_Toc144143180"/>
      <w:r>
        <w:lastRenderedPageBreak/>
        <w:t>T</w:t>
      </w:r>
      <w:r w:rsidRPr="00C26E5F">
        <w:t xml:space="preserve">able </w:t>
      </w:r>
      <w:fldSimple w:instr=" SEQ Table \* ARABIC ">
        <w:r w:rsidR="00344A38">
          <w:rPr>
            <w:noProof/>
          </w:rPr>
          <w:t>7</w:t>
        </w:r>
      </w:fldSimple>
      <w:r>
        <w:t xml:space="preserve">. </w:t>
      </w:r>
      <w:r w:rsidRPr="00822C00">
        <w:t>5.2.3.4 Infrastructure Understanding and Approach to Service Desk Management</w:t>
      </w:r>
      <w:bookmarkEnd w:id="12"/>
    </w:p>
    <w:p w14:paraId="1937960C" w14:textId="6F568DC5" w:rsidR="003268BC" w:rsidRDefault="003268BC" w:rsidP="003268BC">
      <w:pPr>
        <w:pStyle w:val="BodyText"/>
      </w:pPr>
      <w:r>
        <w:t>The questions below map to the appropriate sections and pages in the Service Desk Management document (filename:</w:t>
      </w:r>
      <w:r w:rsidR="0015201C">
        <w:t xml:space="preserve"> </w:t>
      </w:r>
      <w:r w:rsidR="0015201C" w:rsidRPr="0015201C">
        <w:t>Kyndryl_CalSAWS BAFO Volume 1A D. Service Desk VFinal.docx</w:t>
      </w:r>
      <w:r>
        <w:t>)</w:t>
      </w:r>
      <w:r w:rsidR="0015201C">
        <w:t>.</w:t>
      </w:r>
    </w:p>
    <w:tbl>
      <w:tblPr>
        <w:tblStyle w:val="TableGrid"/>
        <w:tblW w:w="9360" w:type="dxa"/>
        <w:tblLayout w:type="fixed"/>
        <w:tblLook w:val="04A0" w:firstRow="1" w:lastRow="0" w:firstColumn="1" w:lastColumn="0" w:noHBand="0" w:noVBand="1"/>
      </w:tblPr>
      <w:tblGrid>
        <w:gridCol w:w="895"/>
        <w:gridCol w:w="5580"/>
        <w:gridCol w:w="1800"/>
        <w:gridCol w:w="1085"/>
      </w:tblGrid>
      <w:tr w:rsidR="003C45E3" w:rsidRPr="00566CA3" w14:paraId="55B35031" w14:textId="77777777" w:rsidTr="008B53F1">
        <w:trPr>
          <w:tblHeader/>
        </w:trPr>
        <w:tc>
          <w:tcPr>
            <w:tcW w:w="9360" w:type="dxa"/>
            <w:gridSpan w:val="4"/>
            <w:tcBorders>
              <w:bottom w:val="single" w:sz="4" w:space="0" w:color="auto"/>
            </w:tcBorders>
            <w:shd w:val="clear" w:color="auto" w:fill="2A494C" w:themeFill="background2"/>
            <w:vAlign w:val="center"/>
          </w:tcPr>
          <w:p w14:paraId="1AC0135B" w14:textId="78CDF09F" w:rsidR="003C45E3" w:rsidRDefault="003C45E3" w:rsidP="008B53F1">
            <w:pPr>
              <w:pStyle w:val="TableText10WhiteBold"/>
              <w:jc w:val="center"/>
            </w:pPr>
            <w:r w:rsidRPr="00D650B6">
              <w:t>5.2.3.</w:t>
            </w:r>
            <w:r>
              <w:t>4</w:t>
            </w:r>
            <w:r w:rsidRPr="00D650B6">
              <w:t xml:space="preserve"> Infrastructure Understanding and Approach to</w:t>
            </w:r>
            <w:r>
              <w:t xml:space="preserve"> Service Desk Management</w:t>
            </w:r>
          </w:p>
        </w:tc>
      </w:tr>
      <w:tr w:rsidR="003C45E3" w:rsidRPr="00566CA3" w14:paraId="5D119C8A"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5B18423D" w14:textId="77777777" w:rsidR="003C45E3" w:rsidRPr="000443CE" w:rsidRDefault="003C45E3" w:rsidP="008B53F1">
            <w:pPr>
              <w:pStyle w:val="TableText10WhiteBold"/>
            </w:pPr>
            <w:r>
              <w:t>Req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4CB20137" w14:textId="77777777" w:rsidR="003C45E3" w:rsidRPr="00685742" w:rsidRDefault="003C45E3"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63E579C3" w14:textId="77777777" w:rsidR="003C45E3" w:rsidRPr="00685742" w:rsidRDefault="003C45E3"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757D256C" w14:textId="77777777" w:rsidR="003C45E3" w:rsidRPr="00685742" w:rsidRDefault="003C45E3" w:rsidP="008B53F1">
            <w:pPr>
              <w:pStyle w:val="TableText10WhiteBold"/>
            </w:pPr>
            <w:r>
              <w:t>Page #</w:t>
            </w:r>
          </w:p>
        </w:tc>
      </w:tr>
      <w:tr w:rsidR="00DA2255" w:rsidRPr="00566CA3" w14:paraId="2E7AE32F" w14:textId="77777777" w:rsidTr="00DA2255">
        <w:trPr>
          <w:trHeight w:val="466"/>
        </w:trPr>
        <w:tc>
          <w:tcPr>
            <w:tcW w:w="895" w:type="dxa"/>
            <w:vMerge w:val="restart"/>
            <w:tcBorders>
              <w:top w:val="single" w:sz="4" w:space="0" w:color="auto"/>
            </w:tcBorders>
          </w:tcPr>
          <w:p w14:paraId="01121C3A" w14:textId="2C486F60" w:rsidR="00DA2255" w:rsidRPr="000B4973" w:rsidRDefault="00DA2255" w:rsidP="008B53F1">
            <w:pPr>
              <w:pStyle w:val="TableText10"/>
            </w:pPr>
            <w:r>
              <w:t>IUA-10</w:t>
            </w:r>
          </w:p>
        </w:tc>
        <w:tc>
          <w:tcPr>
            <w:tcW w:w="5580" w:type="dxa"/>
            <w:tcBorders>
              <w:top w:val="single" w:sz="4" w:space="0" w:color="auto"/>
              <w:bottom w:val="nil"/>
            </w:tcBorders>
          </w:tcPr>
          <w:p w14:paraId="2ED18203" w14:textId="6C82A182" w:rsidR="00DA2255" w:rsidRPr="000B4973" w:rsidRDefault="00DA2255" w:rsidP="00DA2255">
            <w:pPr>
              <w:pStyle w:val="TableText10"/>
            </w:pPr>
            <w:r w:rsidRPr="00A7028F">
              <w:t>Provide your approach to delivering Service Desk Management and identify enhancements and improvements to current CalSAWS Service Desk operations.</w:t>
            </w:r>
          </w:p>
        </w:tc>
        <w:tc>
          <w:tcPr>
            <w:tcW w:w="1800" w:type="dxa"/>
            <w:tcBorders>
              <w:top w:val="single" w:sz="4" w:space="0" w:color="auto"/>
              <w:bottom w:val="nil"/>
            </w:tcBorders>
          </w:tcPr>
          <w:p w14:paraId="3675759F" w14:textId="26066EA8" w:rsidR="00DA2255" w:rsidRPr="000B4973" w:rsidRDefault="0015201C" w:rsidP="008B53F1">
            <w:pPr>
              <w:pStyle w:val="TableText10"/>
            </w:pPr>
            <w:r>
              <w:t>5.2.3.4.1</w:t>
            </w:r>
          </w:p>
        </w:tc>
        <w:tc>
          <w:tcPr>
            <w:tcW w:w="1085" w:type="dxa"/>
            <w:tcBorders>
              <w:top w:val="single" w:sz="4" w:space="0" w:color="auto"/>
              <w:bottom w:val="nil"/>
            </w:tcBorders>
          </w:tcPr>
          <w:p w14:paraId="532E3382" w14:textId="47EE56A7" w:rsidR="00DA2255" w:rsidRPr="000B4973" w:rsidRDefault="0015201C" w:rsidP="008B53F1">
            <w:pPr>
              <w:pStyle w:val="TableText10"/>
            </w:pPr>
            <w:r>
              <w:t>1-15</w:t>
            </w:r>
          </w:p>
        </w:tc>
      </w:tr>
      <w:tr w:rsidR="00DA2255" w:rsidRPr="00566CA3" w14:paraId="076F65F3" w14:textId="77777777" w:rsidTr="00DA2255">
        <w:trPr>
          <w:trHeight w:val="462"/>
        </w:trPr>
        <w:tc>
          <w:tcPr>
            <w:tcW w:w="895" w:type="dxa"/>
            <w:vMerge/>
          </w:tcPr>
          <w:p w14:paraId="61B9B546" w14:textId="77777777" w:rsidR="00DA2255" w:rsidRDefault="00DA2255" w:rsidP="008B53F1">
            <w:pPr>
              <w:pStyle w:val="TableText10"/>
            </w:pPr>
          </w:p>
        </w:tc>
        <w:tc>
          <w:tcPr>
            <w:tcW w:w="5580" w:type="dxa"/>
            <w:tcBorders>
              <w:top w:val="nil"/>
              <w:bottom w:val="nil"/>
            </w:tcBorders>
          </w:tcPr>
          <w:p w14:paraId="2C6C333F" w14:textId="018F2B74" w:rsidR="00DA2255" w:rsidRPr="00A7028F" w:rsidRDefault="00DA2255" w:rsidP="000B58C1">
            <w:pPr>
              <w:pStyle w:val="TableText10"/>
            </w:pPr>
            <w:r w:rsidRPr="000851F6">
              <w:t>Include</w:t>
            </w:r>
            <w:r>
              <w:t xml:space="preserve"> in your approach:</w:t>
            </w:r>
          </w:p>
        </w:tc>
        <w:tc>
          <w:tcPr>
            <w:tcW w:w="1800" w:type="dxa"/>
            <w:tcBorders>
              <w:top w:val="nil"/>
              <w:bottom w:val="nil"/>
            </w:tcBorders>
          </w:tcPr>
          <w:p w14:paraId="4DF6B22E" w14:textId="77777777" w:rsidR="00DA2255" w:rsidRPr="000B4973" w:rsidRDefault="00DA2255" w:rsidP="008B53F1">
            <w:pPr>
              <w:pStyle w:val="TableText10"/>
            </w:pPr>
          </w:p>
        </w:tc>
        <w:tc>
          <w:tcPr>
            <w:tcW w:w="1085" w:type="dxa"/>
            <w:tcBorders>
              <w:top w:val="nil"/>
              <w:bottom w:val="nil"/>
            </w:tcBorders>
          </w:tcPr>
          <w:p w14:paraId="0C1E74B1" w14:textId="77777777" w:rsidR="00DA2255" w:rsidRPr="000B4973" w:rsidRDefault="00DA2255" w:rsidP="008B53F1">
            <w:pPr>
              <w:pStyle w:val="TableText10"/>
            </w:pPr>
          </w:p>
        </w:tc>
      </w:tr>
      <w:tr w:rsidR="00DA2255" w:rsidRPr="00566CA3" w14:paraId="2020670B" w14:textId="77777777" w:rsidTr="00DA2255">
        <w:trPr>
          <w:trHeight w:val="462"/>
        </w:trPr>
        <w:tc>
          <w:tcPr>
            <w:tcW w:w="895" w:type="dxa"/>
            <w:vMerge/>
          </w:tcPr>
          <w:p w14:paraId="57A6BEDE" w14:textId="77777777" w:rsidR="00DA2255" w:rsidRDefault="00DA2255" w:rsidP="008B53F1">
            <w:pPr>
              <w:pStyle w:val="TableText10"/>
            </w:pPr>
          </w:p>
        </w:tc>
        <w:tc>
          <w:tcPr>
            <w:tcW w:w="5580" w:type="dxa"/>
            <w:tcBorders>
              <w:top w:val="nil"/>
              <w:bottom w:val="nil"/>
            </w:tcBorders>
          </w:tcPr>
          <w:p w14:paraId="32F52F34" w14:textId="18490BFA" w:rsidR="00DA2255" w:rsidRPr="00A7028F" w:rsidRDefault="00DA2255" w:rsidP="00DA2255">
            <w:pPr>
              <w:pStyle w:val="TableBullet10"/>
            </w:pPr>
            <w:r>
              <w:t>D</w:t>
            </w:r>
            <w:r w:rsidRPr="000851F6">
              <w:t>escri</w:t>
            </w:r>
            <w:r>
              <w:t>be</w:t>
            </w:r>
            <w:r w:rsidRPr="000851F6">
              <w:t xml:space="preserve"> </w:t>
            </w:r>
            <w:r>
              <w:t xml:space="preserve">and differentiate between </w:t>
            </w:r>
            <w:r w:rsidRPr="000851F6">
              <w:t xml:space="preserve">Tier 1 </w:t>
            </w:r>
            <w:r>
              <w:t>and</w:t>
            </w:r>
            <w:r w:rsidRPr="000851F6">
              <w:t xml:space="preserve"> Tier 2 staffing approach</w:t>
            </w:r>
            <w:r>
              <w:t>.</w:t>
            </w:r>
          </w:p>
        </w:tc>
        <w:tc>
          <w:tcPr>
            <w:tcW w:w="1800" w:type="dxa"/>
            <w:tcBorders>
              <w:top w:val="nil"/>
              <w:bottom w:val="nil"/>
            </w:tcBorders>
          </w:tcPr>
          <w:p w14:paraId="0320AE98" w14:textId="77777777" w:rsidR="00DA2255" w:rsidRPr="000B4973" w:rsidRDefault="00DA2255" w:rsidP="008B53F1">
            <w:pPr>
              <w:pStyle w:val="TableText10"/>
            </w:pPr>
          </w:p>
        </w:tc>
        <w:tc>
          <w:tcPr>
            <w:tcW w:w="1085" w:type="dxa"/>
            <w:tcBorders>
              <w:top w:val="nil"/>
              <w:bottom w:val="nil"/>
            </w:tcBorders>
          </w:tcPr>
          <w:p w14:paraId="17D6A263" w14:textId="77777777" w:rsidR="00DA2255" w:rsidRPr="000B4973" w:rsidRDefault="00DA2255" w:rsidP="008B53F1">
            <w:pPr>
              <w:pStyle w:val="TableText10"/>
            </w:pPr>
          </w:p>
        </w:tc>
      </w:tr>
      <w:tr w:rsidR="00DA2255" w:rsidRPr="00566CA3" w14:paraId="323BD269" w14:textId="77777777" w:rsidTr="00DA2255">
        <w:trPr>
          <w:trHeight w:val="462"/>
        </w:trPr>
        <w:tc>
          <w:tcPr>
            <w:tcW w:w="895" w:type="dxa"/>
            <w:vMerge/>
          </w:tcPr>
          <w:p w14:paraId="161DC885" w14:textId="77777777" w:rsidR="00DA2255" w:rsidRDefault="00DA2255" w:rsidP="008B53F1">
            <w:pPr>
              <w:pStyle w:val="TableText10"/>
            </w:pPr>
          </w:p>
        </w:tc>
        <w:tc>
          <w:tcPr>
            <w:tcW w:w="5580" w:type="dxa"/>
            <w:tcBorders>
              <w:top w:val="nil"/>
              <w:bottom w:val="nil"/>
            </w:tcBorders>
          </w:tcPr>
          <w:p w14:paraId="0FA260A6" w14:textId="402079A0" w:rsidR="00DA2255" w:rsidRPr="00A7028F" w:rsidRDefault="00DA2255" w:rsidP="00DA2255">
            <w:pPr>
              <w:pStyle w:val="TableBullet10"/>
            </w:pPr>
            <w:r>
              <w:t>Describe</w:t>
            </w:r>
            <w:r w:rsidRPr="000851F6">
              <w:t xml:space="preserve"> managed versus non-managed </w:t>
            </w:r>
            <w:r>
              <w:t>C</w:t>
            </w:r>
            <w:r w:rsidRPr="000851F6">
              <w:t>ounty support</w:t>
            </w:r>
            <w:r>
              <w:t>.</w:t>
            </w:r>
          </w:p>
        </w:tc>
        <w:tc>
          <w:tcPr>
            <w:tcW w:w="1800" w:type="dxa"/>
            <w:tcBorders>
              <w:top w:val="nil"/>
              <w:bottom w:val="nil"/>
            </w:tcBorders>
          </w:tcPr>
          <w:p w14:paraId="63627AF9" w14:textId="77777777" w:rsidR="00DA2255" w:rsidRPr="000B4973" w:rsidRDefault="00DA2255" w:rsidP="008B53F1">
            <w:pPr>
              <w:pStyle w:val="TableText10"/>
            </w:pPr>
          </w:p>
        </w:tc>
        <w:tc>
          <w:tcPr>
            <w:tcW w:w="1085" w:type="dxa"/>
            <w:tcBorders>
              <w:top w:val="nil"/>
              <w:bottom w:val="nil"/>
            </w:tcBorders>
          </w:tcPr>
          <w:p w14:paraId="541484E9" w14:textId="77777777" w:rsidR="00DA2255" w:rsidRPr="000B4973" w:rsidRDefault="00DA2255" w:rsidP="008B53F1">
            <w:pPr>
              <w:pStyle w:val="TableText10"/>
            </w:pPr>
          </w:p>
        </w:tc>
      </w:tr>
      <w:tr w:rsidR="00DA2255" w:rsidRPr="00566CA3" w14:paraId="74A4FD2B" w14:textId="77777777" w:rsidTr="00DA2255">
        <w:trPr>
          <w:trHeight w:val="462"/>
        </w:trPr>
        <w:tc>
          <w:tcPr>
            <w:tcW w:w="895" w:type="dxa"/>
            <w:vMerge/>
          </w:tcPr>
          <w:p w14:paraId="3C03D1F9" w14:textId="77777777" w:rsidR="00DA2255" w:rsidRDefault="00DA2255" w:rsidP="008B53F1">
            <w:pPr>
              <w:pStyle w:val="TableText10"/>
            </w:pPr>
          </w:p>
        </w:tc>
        <w:tc>
          <w:tcPr>
            <w:tcW w:w="5580" w:type="dxa"/>
            <w:tcBorders>
              <w:top w:val="nil"/>
              <w:bottom w:val="nil"/>
            </w:tcBorders>
          </w:tcPr>
          <w:p w14:paraId="799B1066" w14:textId="56496472" w:rsidR="00DA2255" w:rsidRPr="00A7028F" w:rsidRDefault="00DA2255" w:rsidP="00DA2255">
            <w:pPr>
              <w:pStyle w:val="TableBullet10"/>
            </w:pPr>
            <w:r>
              <w:t>Describe</w:t>
            </w:r>
            <w:r w:rsidRPr="000851F6">
              <w:t xml:space="preserve"> integration and adoption of the BenefitsCal Technical Helpdesk</w:t>
            </w:r>
            <w:r>
              <w:t>.</w:t>
            </w:r>
          </w:p>
        </w:tc>
        <w:tc>
          <w:tcPr>
            <w:tcW w:w="1800" w:type="dxa"/>
            <w:tcBorders>
              <w:top w:val="nil"/>
              <w:bottom w:val="nil"/>
            </w:tcBorders>
          </w:tcPr>
          <w:p w14:paraId="4CD11C2E" w14:textId="77777777" w:rsidR="00DA2255" w:rsidRPr="000B4973" w:rsidRDefault="00DA2255" w:rsidP="008B53F1">
            <w:pPr>
              <w:pStyle w:val="TableText10"/>
            </w:pPr>
          </w:p>
        </w:tc>
        <w:tc>
          <w:tcPr>
            <w:tcW w:w="1085" w:type="dxa"/>
            <w:tcBorders>
              <w:top w:val="nil"/>
              <w:bottom w:val="nil"/>
            </w:tcBorders>
          </w:tcPr>
          <w:p w14:paraId="0D32E5C2" w14:textId="77777777" w:rsidR="00DA2255" w:rsidRPr="000B4973" w:rsidRDefault="00DA2255" w:rsidP="008B53F1">
            <w:pPr>
              <w:pStyle w:val="TableText10"/>
            </w:pPr>
          </w:p>
        </w:tc>
      </w:tr>
      <w:tr w:rsidR="00DA2255" w:rsidRPr="00566CA3" w14:paraId="38051018" w14:textId="77777777" w:rsidTr="00DA2255">
        <w:trPr>
          <w:trHeight w:val="462"/>
        </w:trPr>
        <w:tc>
          <w:tcPr>
            <w:tcW w:w="895" w:type="dxa"/>
            <w:vMerge/>
            <w:tcBorders>
              <w:bottom w:val="single" w:sz="4" w:space="0" w:color="auto"/>
            </w:tcBorders>
          </w:tcPr>
          <w:p w14:paraId="78915593" w14:textId="77777777" w:rsidR="00DA2255" w:rsidRDefault="00DA2255" w:rsidP="008B53F1">
            <w:pPr>
              <w:pStyle w:val="TableText10"/>
            </w:pPr>
          </w:p>
        </w:tc>
        <w:tc>
          <w:tcPr>
            <w:tcW w:w="5580" w:type="dxa"/>
            <w:tcBorders>
              <w:top w:val="nil"/>
              <w:bottom w:val="single" w:sz="4" w:space="0" w:color="auto"/>
            </w:tcBorders>
          </w:tcPr>
          <w:p w14:paraId="7A8CEB73" w14:textId="4599AB1C" w:rsidR="00DA2255" w:rsidRPr="00A7028F" w:rsidRDefault="00DA2255" w:rsidP="00DA2255">
            <w:pPr>
              <w:pStyle w:val="TableBullet10"/>
            </w:pPr>
            <w:r>
              <w:t>Describe</w:t>
            </w:r>
            <w:r w:rsidRPr="000851F6">
              <w:t xml:space="preserve"> integration with Hardware/Software Remote support.</w:t>
            </w:r>
          </w:p>
        </w:tc>
        <w:tc>
          <w:tcPr>
            <w:tcW w:w="1800" w:type="dxa"/>
            <w:tcBorders>
              <w:top w:val="nil"/>
              <w:bottom w:val="single" w:sz="4" w:space="0" w:color="auto"/>
            </w:tcBorders>
          </w:tcPr>
          <w:p w14:paraId="0B318F25" w14:textId="77777777" w:rsidR="00DA2255" w:rsidRPr="000B4973" w:rsidRDefault="00DA2255" w:rsidP="008B53F1">
            <w:pPr>
              <w:pStyle w:val="TableText10"/>
            </w:pPr>
          </w:p>
        </w:tc>
        <w:tc>
          <w:tcPr>
            <w:tcW w:w="1085" w:type="dxa"/>
            <w:tcBorders>
              <w:top w:val="nil"/>
              <w:bottom w:val="single" w:sz="4" w:space="0" w:color="auto"/>
            </w:tcBorders>
          </w:tcPr>
          <w:p w14:paraId="074D355E" w14:textId="77777777" w:rsidR="00DA2255" w:rsidRPr="000B4973" w:rsidRDefault="00DA2255" w:rsidP="008B53F1">
            <w:pPr>
              <w:pStyle w:val="TableText10"/>
            </w:pPr>
          </w:p>
        </w:tc>
      </w:tr>
      <w:tr w:rsidR="000B58C1" w:rsidRPr="00566CA3" w14:paraId="6938FC0B" w14:textId="77777777" w:rsidTr="006A32D8">
        <w:tc>
          <w:tcPr>
            <w:tcW w:w="895" w:type="dxa"/>
            <w:tcBorders>
              <w:top w:val="single" w:sz="4" w:space="0" w:color="auto"/>
              <w:bottom w:val="single" w:sz="4" w:space="0" w:color="auto"/>
            </w:tcBorders>
          </w:tcPr>
          <w:p w14:paraId="1BF65324" w14:textId="71E57F87" w:rsidR="000B58C1" w:rsidRPr="000B4973" w:rsidRDefault="000B58C1" w:rsidP="000B58C1">
            <w:pPr>
              <w:pStyle w:val="TableText10"/>
            </w:pPr>
            <w:r>
              <w:t>IUA-11</w:t>
            </w:r>
          </w:p>
        </w:tc>
        <w:tc>
          <w:tcPr>
            <w:tcW w:w="5580" w:type="dxa"/>
            <w:tcBorders>
              <w:top w:val="single" w:sz="4" w:space="0" w:color="auto"/>
              <w:bottom w:val="single" w:sz="4" w:space="0" w:color="auto"/>
            </w:tcBorders>
          </w:tcPr>
          <w:p w14:paraId="53E04C5E" w14:textId="19062CC2" w:rsidR="000B58C1" w:rsidRPr="000B4973" w:rsidRDefault="000B58C1" w:rsidP="000B58C1">
            <w:pPr>
              <w:pStyle w:val="TableText10"/>
            </w:pPr>
            <w:r w:rsidRPr="000B58C1">
              <w:t>Describe your approach to coordinating service desk responsibilities with other Tier 3 Contractors. Include a description of how the Infrastructure Service Desk will manage incidents and issues to closure that may include other Tier 3 contractors.</w:t>
            </w:r>
          </w:p>
        </w:tc>
        <w:tc>
          <w:tcPr>
            <w:tcW w:w="1800" w:type="dxa"/>
            <w:tcBorders>
              <w:top w:val="single" w:sz="4" w:space="0" w:color="auto"/>
              <w:bottom w:val="single" w:sz="4" w:space="0" w:color="auto"/>
            </w:tcBorders>
          </w:tcPr>
          <w:p w14:paraId="5EDE8624" w14:textId="02D010BE" w:rsidR="000B58C1" w:rsidRPr="000B4973" w:rsidRDefault="0015201C" w:rsidP="000B58C1">
            <w:pPr>
              <w:pStyle w:val="TableText10"/>
            </w:pPr>
            <w:r>
              <w:t>5.2.3.4.2</w:t>
            </w:r>
          </w:p>
        </w:tc>
        <w:tc>
          <w:tcPr>
            <w:tcW w:w="1085" w:type="dxa"/>
            <w:tcBorders>
              <w:top w:val="single" w:sz="4" w:space="0" w:color="auto"/>
              <w:bottom w:val="single" w:sz="4" w:space="0" w:color="auto"/>
            </w:tcBorders>
          </w:tcPr>
          <w:p w14:paraId="19CD04AC" w14:textId="425F43CF" w:rsidR="000B58C1" w:rsidRPr="000B4973" w:rsidRDefault="0015201C" w:rsidP="000B58C1">
            <w:pPr>
              <w:pStyle w:val="TableText10"/>
            </w:pPr>
            <w:r>
              <w:t>15-17</w:t>
            </w:r>
          </w:p>
        </w:tc>
      </w:tr>
      <w:tr w:rsidR="008572DF" w:rsidRPr="00566CA3" w14:paraId="5253400E" w14:textId="77777777" w:rsidTr="008572DF">
        <w:trPr>
          <w:trHeight w:val="1095"/>
        </w:trPr>
        <w:tc>
          <w:tcPr>
            <w:tcW w:w="895" w:type="dxa"/>
            <w:vMerge w:val="restart"/>
            <w:tcBorders>
              <w:top w:val="single" w:sz="4" w:space="0" w:color="auto"/>
            </w:tcBorders>
          </w:tcPr>
          <w:p w14:paraId="6C17FEF1" w14:textId="0C5A4D17" w:rsidR="008572DF" w:rsidRPr="000B4973" w:rsidRDefault="008572DF" w:rsidP="000B58C1">
            <w:pPr>
              <w:pStyle w:val="TableText10"/>
            </w:pPr>
            <w:r>
              <w:t>IUA-12</w:t>
            </w:r>
          </w:p>
        </w:tc>
        <w:tc>
          <w:tcPr>
            <w:tcW w:w="5580" w:type="dxa"/>
            <w:tcBorders>
              <w:top w:val="single" w:sz="4" w:space="0" w:color="auto"/>
              <w:bottom w:val="nil"/>
            </w:tcBorders>
          </w:tcPr>
          <w:p w14:paraId="6F9C4C13" w14:textId="32D025ED" w:rsidR="008572DF" w:rsidRPr="000B4973" w:rsidRDefault="008572DF" w:rsidP="008572DF">
            <w:pPr>
              <w:pStyle w:val="TableText10"/>
            </w:pPr>
            <w:r>
              <w:t>Describe your approach to Staffing the Service Desk to include recruitment, training and retention strategies. Include a description of the Transition-In training and ramp up approach, the approach for training material maintenance and/or enhancement including the responsible and participating Infrastructure staff.</w:t>
            </w:r>
          </w:p>
        </w:tc>
        <w:tc>
          <w:tcPr>
            <w:tcW w:w="1800" w:type="dxa"/>
            <w:tcBorders>
              <w:top w:val="single" w:sz="4" w:space="0" w:color="auto"/>
              <w:bottom w:val="nil"/>
            </w:tcBorders>
          </w:tcPr>
          <w:p w14:paraId="5A1F5DBA" w14:textId="62C1BE8F" w:rsidR="008572DF" w:rsidRPr="000B4973" w:rsidRDefault="0015201C" w:rsidP="000B58C1">
            <w:pPr>
              <w:pStyle w:val="TableText10"/>
            </w:pPr>
            <w:r>
              <w:t>5.2.3.4.3 – 5.2.3.4.4</w:t>
            </w:r>
          </w:p>
        </w:tc>
        <w:tc>
          <w:tcPr>
            <w:tcW w:w="1085" w:type="dxa"/>
            <w:tcBorders>
              <w:top w:val="single" w:sz="4" w:space="0" w:color="auto"/>
              <w:bottom w:val="nil"/>
            </w:tcBorders>
          </w:tcPr>
          <w:p w14:paraId="005B86E9" w14:textId="3E07EB06" w:rsidR="008572DF" w:rsidRPr="000B4973" w:rsidRDefault="0015201C" w:rsidP="000B58C1">
            <w:pPr>
              <w:pStyle w:val="TableText10"/>
            </w:pPr>
            <w:r>
              <w:t>17-26</w:t>
            </w:r>
          </w:p>
        </w:tc>
      </w:tr>
      <w:tr w:rsidR="008572DF" w:rsidRPr="00566CA3" w14:paraId="684E960F" w14:textId="77777777" w:rsidTr="008572DF">
        <w:trPr>
          <w:trHeight w:val="1094"/>
        </w:trPr>
        <w:tc>
          <w:tcPr>
            <w:tcW w:w="895" w:type="dxa"/>
            <w:vMerge/>
            <w:tcBorders>
              <w:bottom w:val="single" w:sz="4" w:space="0" w:color="auto"/>
            </w:tcBorders>
          </w:tcPr>
          <w:p w14:paraId="6FBAC58D" w14:textId="77777777" w:rsidR="008572DF" w:rsidRDefault="008572DF" w:rsidP="000B58C1">
            <w:pPr>
              <w:pStyle w:val="TableText10"/>
            </w:pPr>
          </w:p>
        </w:tc>
        <w:tc>
          <w:tcPr>
            <w:tcW w:w="5580" w:type="dxa"/>
            <w:tcBorders>
              <w:top w:val="nil"/>
              <w:bottom w:val="single" w:sz="4" w:space="0" w:color="auto"/>
            </w:tcBorders>
          </w:tcPr>
          <w:p w14:paraId="6B39B711" w14:textId="41B0B302" w:rsidR="008572DF" w:rsidRDefault="008572DF" w:rsidP="000B58C1">
            <w:pPr>
              <w:pStyle w:val="TableText10"/>
            </w:pPr>
            <w:r>
              <w:t>Explain how your staffing levels defined within Attachment A13 – Infrastructure Staffing Worksheets align with your approach. Justification for staffing levels below the current efforts described in Section 3 must be strongly supported.</w:t>
            </w:r>
          </w:p>
        </w:tc>
        <w:tc>
          <w:tcPr>
            <w:tcW w:w="1800" w:type="dxa"/>
            <w:tcBorders>
              <w:top w:val="nil"/>
              <w:bottom w:val="single" w:sz="4" w:space="0" w:color="auto"/>
            </w:tcBorders>
          </w:tcPr>
          <w:p w14:paraId="20310954" w14:textId="77777777" w:rsidR="008572DF" w:rsidRPr="000B4973" w:rsidRDefault="008572DF" w:rsidP="000B58C1">
            <w:pPr>
              <w:pStyle w:val="TableText10"/>
            </w:pPr>
          </w:p>
        </w:tc>
        <w:tc>
          <w:tcPr>
            <w:tcW w:w="1085" w:type="dxa"/>
            <w:tcBorders>
              <w:top w:val="nil"/>
              <w:bottom w:val="single" w:sz="4" w:space="0" w:color="auto"/>
            </w:tcBorders>
          </w:tcPr>
          <w:p w14:paraId="143FA2A0" w14:textId="77777777" w:rsidR="008572DF" w:rsidRPr="000B4973" w:rsidRDefault="008572DF" w:rsidP="000B58C1">
            <w:pPr>
              <w:pStyle w:val="TableText10"/>
            </w:pPr>
          </w:p>
        </w:tc>
      </w:tr>
      <w:tr w:rsidR="000B58C1" w:rsidRPr="00566CA3" w14:paraId="467AFCED" w14:textId="77777777" w:rsidTr="006A32D8">
        <w:tc>
          <w:tcPr>
            <w:tcW w:w="895" w:type="dxa"/>
            <w:tcBorders>
              <w:top w:val="single" w:sz="4" w:space="0" w:color="auto"/>
              <w:bottom w:val="single" w:sz="4" w:space="0" w:color="auto"/>
            </w:tcBorders>
          </w:tcPr>
          <w:p w14:paraId="07AF412A" w14:textId="7F4C2652" w:rsidR="000B58C1" w:rsidRPr="000B4973" w:rsidRDefault="000B58C1" w:rsidP="000B58C1">
            <w:pPr>
              <w:pStyle w:val="TableText10"/>
            </w:pPr>
            <w:r>
              <w:t>IUA-13</w:t>
            </w:r>
          </w:p>
        </w:tc>
        <w:tc>
          <w:tcPr>
            <w:tcW w:w="5580" w:type="dxa"/>
            <w:tcBorders>
              <w:top w:val="single" w:sz="4" w:space="0" w:color="auto"/>
              <w:bottom w:val="single" w:sz="4" w:space="0" w:color="auto"/>
            </w:tcBorders>
          </w:tcPr>
          <w:p w14:paraId="6963925E" w14:textId="5B973ADD" w:rsidR="000B58C1" w:rsidRPr="000B4973" w:rsidRDefault="000B58C1" w:rsidP="000B58C1">
            <w:pPr>
              <w:pStyle w:val="TableText10"/>
            </w:pPr>
            <w:r w:rsidRPr="000B58C1">
              <w:t>Describe challenges and risks related to delivering Service Desk services to CalSAWS and how you will mitigate the risks.</w:t>
            </w:r>
          </w:p>
        </w:tc>
        <w:tc>
          <w:tcPr>
            <w:tcW w:w="1800" w:type="dxa"/>
            <w:tcBorders>
              <w:top w:val="single" w:sz="4" w:space="0" w:color="auto"/>
              <w:bottom w:val="single" w:sz="4" w:space="0" w:color="auto"/>
            </w:tcBorders>
          </w:tcPr>
          <w:p w14:paraId="2BF2FD23" w14:textId="51D3BCEF" w:rsidR="000B58C1" w:rsidRPr="000B4973" w:rsidRDefault="0015201C" w:rsidP="000B58C1">
            <w:pPr>
              <w:pStyle w:val="TableText10"/>
            </w:pPr>
            <w:r>
              <w:t>5.2.3.4.5</w:t>
            </w:r>
          </w:p>
        </w:tc>
        <w:tc>
          <w:tcPr>
            <w:tcW w:w="1085" w:type="dxa"/>
            <w:tcBorders>
              <w:top w:val="single" w:sz="4" w:space="0" w:color="auto"/>
              <w:bottom w:val="single" w:sz="4" w:space="0" w:color="auto"/>
            </w:tcBorders>
          </w:tcPr>
          <w:p w14:paraId="23E5EB27" w14:textId="0926546D" w:rsidR="000B58C1" w:rsidRPr="000B4973" w:rsidRDefault="0015201C" w:rsidP="000B58C1">
            <w:pPr>
              <w:pStyle w:val="TableText10"/>
            </w:pPr>
            <w:r>
              <w:t>27</w:t>
            </w:r>
          </w:p>
        </w:tc>
      </w:tr>
    </w:tbl>
    <w:p w14:paraId="7745EE0E" w14:textId="77777777" w:rsidR="003C45E3" w:rsidRDefault="003C45E3" w:rsidP="003C45E3">
      <w:pPr>
        <w:pStyle w:val="BodyText"/>
      </w:pPr>
    </w:p>
    <w:p w14:paraId="6BBD3BAF" w14:textId="77777777" w:rsidR="0015201C" w:rsidRDefault="0015201C">
      <w:pPr>
        <w:rPr>
          <w:rFonts w:ascii="Century Gothic" w:eastAsia="Times New Roman" w:hAnsi="Century Gothic" w:cs="Arial"/>
          <w:iCs/>
          <w:color w:val="FF452D" w:themeColor="accent1"/>
          <w:sz w:val="20"/>
          <w:szCs w:val="20"/>
          <w:lang w:eastAsia="en-GB"/>
        </w:rPr>
      </w:pPr>
      <w:r>
        <w:br w:type="page"/>
      </w:r>
    </w:p>
    <w:p w14:paraId="6FBF4C8E" w14:textId="1E8191A5" w:rsidR="00822C00" w:rsidRDefault="00822C00" w:rsidP="003C45E3">
      <w:pPr>
        <w:pStyle w:val="TableNumberedList"/>
      </w:pPr>
      <w:bookmarkStart w:id="13" w:name="_Toc144143181"/>
      <w:r>
        <w:lastRenderedPageBreak/>
        <w:t>T</w:t>
      </w:r>
      <w:r w:rsidRPr="00C26E5F">
        <w:t xml:space="preserve">able </w:t>
      </w:r>
      <w:fldSimple w:instr=" SEQ Table \* ARABIC ">
        <w:r w:rsidR="00344A38">
          <w:rPr>
            <w:noProof/>
          </w:rPr>
          <w:t>8</w:t>
        </w:r>
      </w:fldSimple>
      <w:r>
        <w:t xml:space="preserve">. </w:t>
      </w:r>
      <w:r w:rsidRPr="00822C00">
        <w:t>5.2.3.5 Infrastructure Understanding and Approach to Transition-In</w:t>
      </w:r>
      <w:bookmarkEnd w:id="13"/>
    </w:p>
    <w:p w14:paraId="25459920" w14:textId="2589255E" w:rsidR="003C45E3" w:rsidRDefault="003C45E3" w:rsidP="003C45E3">
      <w:pPr>
        <w:pStyle w:val="BodyText"/>
      </w:pPr>
      <w:r>
        <w:t xml:space="preserve">The questions below map to the appropriate sections and pages in the Transition-In document (filename: </w:t>
      </w:r>
      <w:r w:rsidR="00E613EB" w:rsidRPr="00E613EB">
        <w:t>Kyndryl_CalSAWS BAFO Volume 1A E. Transition-in VFinal.docx</w:t>
      </w:r>
      <w:r>
        <w:t>)</w:t>
      </w:r>
      <w:r w:rsidR="00E613EB">
        <w:t>.</w:t>
      </w:r>
    </w:p>
    <w:tbl>
      <w:tblPr>
        <w:tblStyle w:val="TableGrid"/>
        <w:tblW w:w="9360" w:type="dxa"/>
        <w:tblLayout w:type="fixed"/>
        <w:tblLook w:val="04A0" w:firstRow="1" w:lastRow="0" w:firstColumn="1" w:lastColumn="0" w:noHBand="0" w:noVBand="1"/>
      </w:tblPr>
      <w:tblGrid>
        <w:gridCol w:w="895"/>
        <w:gridCol w:w="5580"/>
        <w:gridCol w:w="1800"/>
        <w:gridCol w:w="1085"/>
      </w:tblGrid>
      <w:tr w:rsidR="00D650B6" w:rsidRPr="00566CA3" w14:paraId="48F2DFAF" w14:textId="77777777" w:rsidTr="008B53F1">
        <w:trPr>
          <w:tblHeader/>
        </w:trPr>
        <w:tc>
          <w:tcPr>
            <w:tcW w:w="9360" w:type="dxa"/>
            <w:gridSpan w:val="4"/>
            <w:tcBorders>
              <w:bottom w:val="single" w:sz="4" w:space="0" w:color="auto"/>
            </w:tcBorders>
            <w:shd w:val="clear" w:color="auto" w:fill="2A494C" w:themeFill="background2"/>
            <w:vAlign w:val="center"/>
          </w:tcPr>
          <w:p w14:paraId="06821F2E" w14:textId="04030268" w:rsidR="00D650B6" w:rsidRDefault="00D650B6" w:rsidP="008B53F1">
            <w:pPr>
              <w:pStyle w:val="TableText10WhiteBold"/>
              <w:jc w:val="center"/>
            </w:pPr>
            <w:r w:rsidRPr="00D650B6">
              <w:t>5.2.3.5 Infrastructure Understanding and Approach to Transition-In</w:t>
            </w:r>
          </w:p>
        </w:tc>
      </w:tr>
      <w:tr w:rsidR="00D650B6" w:rsidRPr="00566CA3" w14:paraId="61BFCED4"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287C0A5A" w14:textId="77777777" w:rsidR="00D650B6" w:rsidRPr="000443CE" w:rsidRDefault="00D650B6" w:rsidP="008B53F1">
            <w:pPr>
              <w:pStyle w:val="TableText10WhiteBold"/>
            </w:pPr>
            <w:r>
              <w:t>Req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39A5E700" w14:textId="77777777" w:rsidR="00D650B6" w:rsidRPr="00685742" w:rsidRDefault="00D650B6"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2C9BCFB5" w14:textId="77777777" w:rsidR="00D650B6" w:rsidRPr="00685742" w:rsidRDefault="00D650B6"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707C0B06" w14:textId="77777777" w:rsidR="00D650B6" w:rsidRPr="00685742" w:rsidRDefault="00D650B6" w:rsidP="008B53F1">
            <w:pPr>
              <w:pStyle w:val="TableText10WhiteBold"/>
            </w:pPr>
            <w:r>
              <w:t>Page #</w:t>
            </w:r>
          </w:p>
        </w:tc>
      </w:tr>
      <w:tr w:rsidR="00D650B6" w:rsidRPr="00566CA3" w14:paraId="00184CA2" w14:textId="77777777" w:rsidTr="006A32D8">
        <w:tc>
          <w:tcPr>
            <w:tcW w:w="895" w:type="dxa"/>
            <w:tcBorders>
              <w:top w:val="single" w:sz="4" w:space="0" w:color="auto"/>
              <w:bottom w:val="single" w:sz="4" w:space="0" w:color="auto"/>
            </w:tcBorders>
          </w:tcPr>
          <w:p w14:paraId="166E795A" w14:textId="51B53359" w:rsidR="00D650B6" w:rsidRPr="000B4973" w:rsidRDefault="00D650B6" w:rsidP="008B53F1">
            <w:pPr>
              <w:pStyle w:val="TableText10"/>
            </w:pPr>
            <w:r>
              <w:t>IUA-14</w:t>
            </w:r>
          </w:p>
        </w:tc>
        <w:tc>
          <w:tcPr>
            <w:tcW w:w="5580" w:type="dxa"/>
            <w:tcBorders>
              <w:top w:val="single" w:sz="4" w:space="0" w:color="auto"/>
              <w:bottom w:val="single" w:sz="4" w:space="0" w:color="auto"/>
            </w:tcBorders>
          </w:tcPr>
          <w:p w14:paraId="5CA9A38B" w14:textId="77777777" w:rsidR="003C45E3" w:rsidRDefault="003C45E3" w:rsidP="003C45E3">
            <w:pPr>
              <w:pStyle w:val="TableText10"/>
            </w:pPr>
            <w:r>
              <w:t xml:space="preserve">Describe your firm’s experience with one or more transitions from one (1) company or contract to another in a cloud-based environment and the corresponding outcomes. </w:t>
            </w:r>
          </w:p>
          <w:p w14:paraId="72F3EB07" w14:textId="77777777" w:rsidR="003C45E3" w:rsidRDefault="003C45E3" w:rsidP="003C45E3">
            <w:pPr>
              <w:pStyle w:val="TableText10"/>
            </w:pPr>
            <w:r>
              <w:t xml:space="preserve">Include the system components and services that were transitioned as well as the transition timeline. </w:t>
            </w:r>
          </w:p>
          <w:p w14:paraId="27323F79" w14:textId="128C5C17" w:rsidR="00D650B6" w:rsidRPr="000B4973" w:rsidRDefault="003C45E3" w:rsidP="003C45E3">
            <w:pPr>
              <w:pStyle w:val="TableText10"/>
            </w:pPr>
            <w:r>
              <w:t>Describe the key best practices you will bring to the CalSAWS engagement as recommendations for the Infrastructure transition.</w:t>
            </w:r>
          </w:p>
        </w:tc>
        <w:tc>
          <w:tcPr>
            <w:tcW w:w="1800" w:type="dxa"/>
            <w:tcBorders>
              <w:top w:val="single" w:sz="4" w:space="0" w:color="auto"/>
              <w:bottom w:val="single" w:sz="4" w:space="0" w:color="auto"/>
            </w:tcBorders>
          </w:tcPr>
          <w:p w14:paraId="4DB9CD43" w14:textId="3A3B28B7" w:rsidR="00D650B6" w:rsidRPr="000B4973" w:rsidRDefault="00203096" w:rsidP="008B53F1">
            <w:pPr>
              <w:pStyle w:val="TableText10"/>
            </w:pPr>
            <w:r>
              <w:t>5.2.3.5.1 – 5.2.3.5.4</w:t>
            </w:r>
          </w:p>
        </w:tc>
        <w:tc>
          <w:tcPr>
            <w:tcW w:w="1085" w:type="dxa"/>
            <w:tcBorders>
              <w:top w:val="single" w:sz="4" w:space="0" w:color="auto"/>
              <w:bottom w:val="single" w:sz="4" w:space="0" w:color="auto"/>
            </w:tcBorders>
          </w:tcPr>
          <w:p w14:paraId="6C04680B" w14:textId="217A6C71" w:rsidR="00D650B6" w:rsidRPr="000B4973" w:rsidRDefault="00203096" w:rsidP="008B53F1">
            <w:pPr>
              <w:pStyle w:val="TableText10"/>
            </w:pPr>
            <w:r>
              <w:t>1-12</w:t>
            </w:r>
          </w:p>
        </w:tc>
      </w:tr>
      <w:tr w:rsidR="00D650B6" w:rsidRPr="00566CA3" w14:paraId="5815D09A" w14:textId="77777777" w:rsidTr="006A32D8">
        <w:tc>
          <w:tcPr>
            <w:tcW w:w="895" w:type="dxa"/>
            <w:tcBorders>
              <w:top w:val="single" w:sz="4" w:space="0" w:color="auto"/>
              <w:bottom w:val="single" w:sz="4" w:space="0" w:color="auto"/>
            </w:tcBorders>
          </w:tcPr>
          <w:p w14:paraId="5671FAFF" w14:textId="0E6F3208" w:rsidR="00D650B6" w:rsidRPr="000B4973" w:rsidRDefault="00D650B6" w:rsidP="00D650B6">
            <w:pPr>
              <w:pStyle w:val="TableText10"/>
            </w:pPr>
            <w:r>
              <w:t>IUA-15</w:t>
            </w:r>
          </w:p>
        </w:tc>
        <w:tc>
          <w:tcPr>
            <w:tcW w:w="5580" w:type="dxa"/>
            <w:tcBorders>
              <w:top w:val="single" w:sz="4" w:space="0" w:color="auto"/>
              <w:bottom w:val="single" w:sz="4" w:space="0" w:color="auto"/>
            </w:tcBorders>
          </w:tcPr>
          <w:p w14:paraId="6DB6FEB9" w14:textId="555AB1CF" w:rsidR="00D650B6" w:rsidRPr="000B4973" w:rsidRDefault="003C45E3" w:rsidP="00D650B6">
            <w:pPr>
              <w:pStyle w:val="TableText10"/>
            </w:pPr>
            <w:r w:rsidRPr="003C45E3">
              <w:t>Describe your proposed Transition Manager’s experience with one or more like transitions managing the successful transition of large and complex IT Systems from one (1) company or contract to another on at least two (2) separate Projects. Describe the outcomes of the transition and what key best practices the Transition Manager will bring to the CalSAWS engagement.</w:t>
            </w:r>
          </w:p>
        </w:tc>
        <w:tc>
          <w:tcPr>
            <w:tcW w:w="1800" w:type="dxa"/>
            <w:tcBorders>
              <w:top w:val="single" w:sz="4" w:space="0" w:color="auto"/>
              <w:bottom w:val="single" w:sz="4" w:space="0" w:color="auto"/>
            </w:tcBorders>
          </w:tcPr>
          <w:p w14:paraId="2056FA3E" w14:textId="2DAEDD7F" w:rsidR="00D650B6" w:rsidRPr="000B4973" w:rsidRDefault="00203096" w:rsidP="00D650B6">
            <w:pPr>
              <w:pStyle w:val="TableText10"/>
            </w:pPr>
            <w:r>
              <w:t>5.2.3.5.5 – 5.2.3.5.7</w:t>
            </w:r>
          </w:p>
        </w:tc>
        <w:tc>
          <w:tcPr>
            <w:tcW w:w="1085" w:type="dxa"/>
            <w:tcBorders>
              <w:top w:val="single" w:sz="4" w:space="0" w:color="auto"/>
              <w:bottom w:val="single" w:sz="4" w:space="0" w:color="auto"/>
            </w:tcBorders>
          </w:tcPr>
          <w:p w14:paraId="43CAD9E4" w14:textId="62C82118" w:rsidR="00D650B6" w:rsidRPr="000B4973" w:rsidRDefault="00203096" w:rsidP="00D650B6">
            <w:pPr>
              <w:pStyle w:val="TableText10"/>
            </w:pPr>
            <w:r>
              <w:t>13-16</w:t>
            </w:r>
          </w:p>
        </w:tc>
      </w:tr>
      <w:tr w:rsidR="00D650B6" w:rsidRPr="00566CA3" w14:paraId="71FE2E62" w14:textId="77777777" w:rsidTr="006A32D8">
        <w:tc>
          <w:tcPr>
            <w:tcW w:w="895" w:type="dxa"/>
            <w:tcBorders>
              <w:top w:val="single" w:sz="4" w:space="0" w:color="auto"/>
              <w:bottom w:val="single" w:sz="4" w:space="0" w:color="auto"/>
            </w:tcBorders>
          </w:tcPr>
          <w:p w14:paraId="1A546CC9" w14:textId="39989BE1" w:rsidR="00D650B6" w:rsidRPr="000B4973" w:rsidRDefault="00D650B6" w:rsidP="00D650B6">
            <w:pPr>
              <w:pStyle w:val="TableText10"/>
            </w:pPr>
            <w:r>
              <w:t>IUA-16</w:t>
            </w:r>
          </w:p>
        </w:tc>
        <w:tc>
          <w:tcPr>
            <w:tcW w:w="5580" w:type="dxa"/>
            <w:tcBorders>
              <w:top w:val="single" w:sz="4" w:space="0" w:color="auto"/>
              <w:bottom w:val="single" w:sz="4" w:space="0" w:color="auto"/>
            </w:tcBorders>
          </w:tcPr>
          <w:p w14:paraId="33DE26FF" w14:textId="56EFDF1D" w:rsidR="00D650B6" w:rsidRPr="000B4973" w:rsidRDefault="003C45E3" w:rsidP="00D650B6">
            <w:pPr>
              <w:pStyle w:val="TableText10"/>
            </w:pPr>
            <w:r w:rsidRPr="003C45E3">
              <w:t>Please identify the greatest risks inherent with the overall transition effort, and those risks associated with each transition area along with your planned mitigation measures to ensure no disruption to CalSAWS services.</w:t>
            </w:r>
          </w:p>
        </w:tc>
        <w:tc>
          <w:tcPr>
            <w:tcW w:w="1800" w:type="dxa"/>
            <w:tcBorders>
              <w:top w:val="single" w:sz="4" w:space="0" w:color="auto"/>
              <w:bottom w:val="single" w:sz="4" w:space="0" w:color="auto"/>
            </w:tcBorders>
          </w:tcPr>
          <w:p w14:paraId="6C8AE584" w14:textId="13383530" w:rsidR="00D650B6" w:rsidRPr="000B4973" w:rsidRDefault="00203096" w:rsidP="00D650B6">
            <w:pPr>
              <w:pStyle w:val="TableText10"/>
            </w:pPr>
            <w:r>
              <w:t>5.2.3.5.8 – 5.2.3.5.10</w:t>
            </w:r>
          </w:p>
        </w:tc>
        <w:tc>
          <w:tcPr>
            <w:tcW w:w="1085" w:type="dxa"/>
            <w:tcBorders>
              <w:top w:val="single" w:sz="4" w:space="0" w:color="auto"/>
              <w:bottom w:val="single" w:sz="4" w:space="0" w:color="auto"/>
            </w:tcBorders>
          </w:tcPr>
          <w:p w14:paraId="2793F3D6" w14:textId="5BC461CC" w:rsidR="00D650B6" w:rsidRPr="000B4973" w:rsidRDefault="00203096" w:rsidP="00D650B6">
            <w:pPr>
              <w:pStyle w:val="TableText10"/>
            </w:pPr>
            <w:r>
              <w:t>16-</w:t>
            </w:r>
            <w:r w:rsidR="00EA1F74">
              <w:t>19</w:t>
            </w:r>
          </w:p>
        </w:tc>
      </w:tr>
    </w:tbl>
    <w:p w14:paraId="743A63B3" w14:textId="77777777" w:rsidR="00822C00" w:rsidRDefault="00822C00" w:rsidP="00822C00">
      <w:pPr>
        <w:pStyle w:val="BodyText"/>
      </w:pPr>
    </w:p>
    <w:p w14:paraId="735C9213" w14:textId="743F80A4" w:rsidR="00785B6C" w:rsidRDefault="00785B6C" w:rsidP="00785B6C">
      <w:pPr>
        <w:pStyle w:val="Heading2"/>
      </w:pPr>
      <w:bookmarkStart w:id="14" w:name="_Toc144143168"/>
      <w:r w:rsidRPr="00AF3455">
        <w:t xml:space="preserve">Volume 1A – Infrastructure Business </w:t>
      </w:r>
      <w:r>
        <w:t>BAFO Imaging Services Response</w:t>
      </w:r>
      <w:bookmarkEnd w:id="14"/>
    </w:p>
    <w:p w14:paraId="1A244AE4" w14:textId="03629455" w:rsidR="00822C00" w:rsidRPr="003C45E3" w:rsidRDefault="00822C00" w:rsidP="003C45E3">
      <w:pPr>
        <w:pStyle w:val="TableNumberedList"/>
      </w:pPr>
      <w:bookmarkStart w:id="15" w:name="_Toc144143182"/>
      <w:r w:rsidRPr="003C45E3">
        <w:t xml:space="preserve">Table </w:t>
      </w:r>
      <w:fldSimple w:instr=" SEQ Table \* ARABIC ">
        <w:r w:rsidR="00344A38">
          <w:rPr>
            <w:noProof/>
          </w:rPr>
          <w:t>9</w:t>
        </w:r>
      </w:fldSimple>
      <w:r w:rsidRPr="003C45E3">
        <w:t>. 5.2.4 Approach to Imaging Services</w:t>
      </w:r>
      <w:bookmarkEnd w:id="15"/>
    </w:p>
    <w:p w14:paraId="2CC607B6" w14:textId="27E99F71" w:rsidR="00822C00" w:rsidRDefault="00822C00" w:rsidP="00822C00">
      <w:pPr>
        <w:pStyle w:val="BodyText"/>
      </w:pPr>
      <w:r>
        <w:t xml:space="preserve">The questions below map to the appropriate sections and pages in the Imaging Services document (filename: </w:t>
      </w:r>
      <w:r w:rsidR="00B16318" w:rsidRPr="00B16318">
        <w:t>Kyndryl_CalSAWS BAFO Volume 1A Imaging Services VFinal.docx</w:t>
      </w:r>
      <w:r>
        <w:t>)</w:t>
      </w:r>
      <w:r w:rsidR="00B16318">
        <w:t>.</w:t>
      </w:r>
    </w:p>
    <w:tbl>
      <w:tblPr>
        <w:tblStyle w:val="TableGrid"/>
        <w:tblW w:w="9360" w:type="dxa"/>
        <w:tblLayout w:type="fixed"/>
        <w:tblLook w:val="04A0" w:firstRow="1" w:lastRow="0" w:firstColumn="1" w:lastColumn="0" w:noHBand="0" w:noVBand="1"/>
      </w:tblPr>
      <w:tblGrid>
        <w:gridCol w:w="895"/>
        <w:gridCol w:w="5580"/>
        <w:gridCol w:w="1800"/>
        <w:gridCol w:w="1085"/>
      </w:tblGrid>
      <w:tr w:rsidR="00D650B6" w:rsidRPr="00566CA3" w14:paraId="3BD735A3" w14:textId="77777777" w:rsidTr="00092006">
        <w:trPr>
          <w:tblHeader/>
        </w:trPr>
        <w:tc>
          <w:tcPr>
            <w:tcW w:w="9360" w:type="dxa"/>
            <w:gridSpan w:val="4"/>
            <w:tcBorders>
              <w:bottom w:val="single" w:sz="4" w:space="0" w:color="auto"/>
            </w:tcBorders>
            <w:shd w:val="clear" w:color="auto" w:fill="2A494C" w:themeFill="background2"/>
            <w:vAlign w:val="center"/>
          </w:tcPr>
          <w:p w14:paraId="137CF532" w14:textId="4EB66A46" w:rsidR="00D650B6" w:rsidRDefault="00D650B6" w:rsidP="00D650B6">
            <w:pPr>
              <w:pStyle w:val="TableText10WhiteBold"/>
              <w:jc w:val="center"/>
            </w:pPr>
            <w:r w:rsidRPr="00D650B6">
              <w:t>5.2.4 Approach to Imaging Services</w:t>
            </w:r>
          </w:p>
        </w:tc>
      </w:tr>
      <w:tr w:rsidR="00822C00" w:rsidRPr="00566CA3" w14:paraId="6276DA92" w14:textId="77777777" w:rsidTr="006A32D8">
        <w:trPr>
          <w:tblHeader/>
        </w:trPr>
        <w:tc>
          <w:tcPr>
            <w:tcW w:w="895" w:type="dxa"/>
            <w:tcBorders>
              <w:bottom w:val="single" w:sz="4" w:space="0" w:color="auto"/>
              <w:right w:val="single" w:sz="4" w:space="0" w:color="FFFFFF" w:themeColor="background1"/>
            </w:tcBorders>
            <w:shd w:val="clear" w:color="auto" w:fill="2A494C" w:themeFill="background2"/>
            <w:vAlign w:val="center"/>
          </w:tcPr>
          <w:p w14:paraId="6B87EC1E" w14:textId="5F3F96F5" w:rsidR="00822C00" w:rsidRPr="000443CE" w:rsidRDefault="00D650B6" w:rsidP="008B53F1">
            <w:pPr>
              <w:pStyle w:val="TableText10WhiteBold"/>
            </w:pPr>
            <w:r>
              <w:t>Req</w:t>
            </w:r>
            <w:r w:rsidR="00822C00">
              <w:t xml:space="preserve"> #</w:t>
            </w:r>
          </w:p>
        </w:tc>
        <w:tc>
          <w:tcPr>
            <w:tcW w:w="558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4AC0A508" w14:textId="1D4DBFFE" w:rsidR="00822C00" w:rsidRPr="00685742" w:rsidRDefault="00D650B6" w:rsidP="008B53F1">
            <w:pPr>
              <w:pStyle w:val="TableText10WhiteBold"/>
            </w:pPr>
            <w:r>
              <w:t>Mandatory Requirement</w:t>
            </w:r>
          </w:p>
        </w:tc>
        <w:tc>
          <w:tcPr>
            <w:tcW w:w="1800" w:type="dxa"/>
            <w:tcBorders>
              <w:left w:val="single" w:sz="4" w:space="0" w:color="FFFFFF" w:themeColor="background1"/>
              <w:bottom w:val="single" w:sz="4" w:space="0" w:color="auto"/>
              <w:right w:val="single" w:sz="4" w:space="0" w:color="FFFFFF" w:themeColor="background1"/>
            </w:tcBorders>
            <w:shd w:val="clear" w:color="auto" w:fill="2A494C" w:themeFill="background2"/>
            <w:vAlign w:val="center"/>
          </w:tcPr>
          <w:p w14:paraId="5B880337" w14:textId="189D41D9" w:rsidR="00822C00" w:rsidRPr="00685742" w:rsidRDefault="00822C00" w:rsidP="008B53F1">
            <w:pPr>
              <w:pStyle w:val="TableText10WhiteBold"/>
            </w:pPr>
            <w:r>
              <w:t>Section #</w:t>
            </w:r>
          </w:p>
        </w:tc>
        <w:tc>
          <w:tcPr>
            <w:tcW w:w="1085" w:type="dxa"/>
            <w:tcBorders>
              <w:left w:val="single" w:sz="4" w:space="0" w:color="FFFFFF" w:themeColor="background1"/>
              <w:bottom w:val="single" w:sz="4" w:space="0" w:color="auto"/>
            </w:tcBorders>
            <w:shd w:val="clear" w:color="auto" w:fill="2A494C" w:themeFill="background2"/>
            <w:vAlign w:val="center"/>
          </w:tcPr>
          <w:p w14:paraId="587A2F56" w14:textId="6FBBACCD" w:rsidR="00822C00" w:rsidRPr="00685742" w:rsidRDefault="00822C00" w:rsidP="008B53F1">
            <w:pPr>
              <w:pStyle w:val="TableText10WhiteBold"/>
            </w:pPr>
            <w:r>
              <w:t>Page #</w:t>
            </w:r>
          </w:p>
        </w:tc>
      </w:tr>
      <w:tr w:rsidR="00D650B6" w:rsidRPr="00566CA3" w14:paraId="76226A80" w14:textId="77777777" w:rsidTr="006A32D8">
        <w:tc>
          <w:tcPr>
            <w:tcW w:w="895" w:type="dxa"/>
            <w:tcBorders>
              <w:top w:val="single" w:sz="4" w:space="0" w:color="auto"/>
              <w:bottom w:val="single" w:sz="4" w:space="0" w:color="auto"/>
            </w:tcBorders>
          </w:tcPr>
          <w:p w14:paraId="04ABF533" w14:textId="44B0884B" w:rsidR="00D650B6" w:rsidRPr="000B4973" w:rsidRDefault="00D650B6" w:rsidP="00822C00">
            <w:pPr>
              <w:pStyle w:val="TableText10"/>
            </w:pPr>
            <w:r w:rsidRPr="00D650B6">
              <w:t>IMG-1</w:t>
            </w:r>
          </w:p>
        </w:tc>
        <w:tc>
          <w:tcPr>
            <w:tcW w:w="5580" w:type="dxa"/>
            <w:tcBorders>
              <w:top w:val="single" w:sz="4" w:space="0" w:color="auto"/>
              <w:bottom w:val="single" w:sz="4" w:space="0" w:color="auto"/>
            </w:tcBorders>
          </w:tcPr>
          <w:p w14:paraId="1E75B009" w14:textId="4E57CF78" w:rsidR="00D650B6" w:rsidRPr="000B4973" w:rsidRDefault="00D650B6" w:rsidP="00822C00">
            <w:pPr>
              <w:pStyle w:val="TableText10"/>
            </w:pPr>
            <w:r w:rsidRPr="00D650B6">
              <w:t>The Bidder will provide a narrative describing its approach to Imaging Services with its Proposal.</w:t>
            </w:r>
          </w:p>
        </w:tc>
        <w:tc>
          <w:tcPr>
            <w:tcW w:w="1800" w:type="dxa"/>
            <w:tcBorders>
              <w:top w:val="single" w:sz="4" w:space="0" w:color="auto"/>
              <w:bottom w:val="single" w:sz="4" w:space="0" w:color="auto"/>
            </w:tcBorders>
          </w:tcPr>
          <w:p w14:paraId="23EF0643" w14:textId="604215E7" w:rsidR="00D650B6" w:rsidRPr="000B4973" w:rsidRDefault="00B16318" w:rsidP="00822C00">
            <w:pPr>
              <w:pStyle w:val="TableText10"/>
            </w:pPr>
            <w:r>
              <w:t>5.2.4.1 – 5.2.4.6</w:t>
            </w:r>
          </w:p>
        </w:tc>
        <w:tc>
          <w:tcPr>
            <w:tcW w:w="1085" w:type="dxa"/>
            <w:tcBorders>
              <w:top w:val="single" w:sz="4" w:space="0" w:color="auto"/>
              <w:bottom w:val="single" w:sz="4" w:space="0" w:color="auto"/>
            </w:tcBorders>
          </w:tcPr>
          <w:p w14:paraId="601A9065" w14:textId="3A10FBD4" w:rsidR="00D650B6" w:rsidRPr="000B4973" w:rsidRDefault="00B16318" w:rsidP="00822C00">
            <w:pPr>
              <w:pStyle w:val="TableText10"/>
            </w:pPr>
            <w:r>
              <w:t>1-6</w:t>
            </w:r>
          </w:p>
        </w:tc>
      </w:tr>
    </w:tbl>
    <w:p w14:paraId="105721F9" w14:textId="77777777" w:rsidR="00822C00" w:rsidRDefault="00822C00" w:rsidP="00822C00">
      <w:pPr>
        <w:pStyle w:val="BodyText"/>
      </w:pPr>
    </w:p>
    <w:p w14:paraId="76CFB897" w14:textId="77777777" w:rsidR="00822C00" w:rsidRDefault="00822C00" w:rsidP="00822C00">
      <w:pPr>
        <w:pStyle w:val="BodyText"/>
      </w:pPr>
    </w:p>
    <w:sectPr w:rsidR="00822C00" w:rsidSect="00A83AC8">
      <w:headerReference w:type="default" r:id="rId16"/>
      <w:footerReference w:type="even" r:id="rId17"/>
      <w:footerReference w:type="default" r:id="rId18"/>
      <w:footerReference w:type="first" r:id="rId19"/>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9B40E" w14:textId="77777777" w:rsidR="008F7C03" w:rsidRDefault="008F7C03" w:rsidP="00BA1072">
      <w:pPr>
        <w:spacing w:after="0" w:line="240" w:lineRule="auto"/>
      </w:pPr>
      <w:r>
        <w:separator/>
      </w:r>
    </w:p>
  </w:endnote>
  <w:endnote w:type="continuationSeparator" w:id="0">
    <w:p w14:paraId="29A41FAB" w14:textId="77777777" w:rsidR="008F7C03" w:rsidRDefault="008F7C03" w:rsidP="00BA1072">
      <w:pPr>
        <w:spacing w:after="0" w:line="240" w:lineRule="auto"/>
      </w:pPr>
      <w:r>
        <w:continuationSeparator/>
      </w:r>
    </w:p>
  </w:endnote>
  <w:endnote w:type="continuationNotice" w:id="1">
    <w:p w14:paraId="2B234393" w14:textId="77777777" w:rsidR="008F7C03" w:rsidRDefault="008F7C0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IBM Plex Sans">
    <w:charset w:val="00"/>
    <w:family w:val="swiss"/>
    <w:pitch w:val="variable"/>
    <w:sig w:usb0="A00002EF" w:usb1="5000207B" w:usb2="00000000" w:usb3="00000000" w:csb0="0000019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Text Box 2" o:spid="_x0000_s1027"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28"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29"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0"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80750481" name="Picture 80750481"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1"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2"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3"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1530864466" name="Picture 1530864466"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4"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5"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6"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891867" w14:textId="77777777" w:rsidR="008F7C03" w:rsidRDefault="008F7C03" w:rsidP="00BA1072">
      <w:pPr>
        <w:spacing w:after="0" w:line="240" w:lineRule="auto"/>
      </w:pPr>
      <w:r>
        <w:separator/>
      </w:r>
    </w:p>
  </w:footnote>
  <w:footnote w:type="continuationSeparator" w:id="0">
    <w:p w14:paraId="132A4BAB" w14:textId="77777777" w:rsidR="008F7C03" w:rsidRDefault="008F7C03" w:rsidP="00BA1072">
      <w:pPr>
        <w:spacing w:after="0" w:line="240" w:lineRule="auto"/>
      </w:pPr>
      <w:r>
        <w:continuationSeparator/>
      </w:r>
    </w:p>
  </w:footnote>
  <w:footnote w:type="continuationNotice" w:id="1">
    <w:p w14:paraId="6409BCD6" w14:textId="77777777" w:rsidR="008F7C03" w:rsidRDefault="008F7C0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3C1974BA"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1116964377" name="Picture 1116964377">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F146D8">
      <w:rPr>
        <w:rFonts w:ascii="Century Gothic" w:hAnsi="Century Gothic" w:cs="Arial"/>
        <w:sz w:val="16"/>
        <w:szCs w:val="16"/>
      </w:rPr>
      <w:br/>
    </w:r>
    <w:r w:rsidR="00EF1EB2">
      <w:rPr>
        <w:rFonts w:ascii="Century Gothic" w:hAnsi="Century Gothic" w:cs="Arial"/>
        <w:sz w:val="16"/>
        <w:szCs w:val="16"/>
      </w:rPr>
      <w:t>Compliance Matrix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2AF70FA1" w:rsidR="0077276A" w:rsidRPr="00F146D8" w:rsidRDefault="00F146D8" w:rsidP="00F146D8">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61CA9B3A" wp14:editId="34B1F7E2">
          <wp:simplePos x="0" y="0"/>
          <wp:positionH relativeFrom="column">
            <wp:posOffset>5518297</wp:posOffset>
          </wp:positionH>
          <wp:positionV relativeFrom="paragraph">
            <wp:posOffset>0</wp:posOffset>
          </wp:positionV>
          <wp:extent cx="822960" cy="201168"/>
          <wp:effectExtent l="0" t="0" r="0" b="8890"/>
          <wp:wrapSquare wrapText="bothSides"/>
          <wp:docPr id="184079829" name="Picture 18407982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r>
    <w:r w:rsidR="00EF1EB2">
      <w:rPr>
        <w:rFonts w:ascii="Century Gothic" w:hAnsi="Century Gothic" w:cs="Arial"/>
        <w:sz w:val="16"/>
        <w:szCs w:val="16"/>
      </w:rPr>
      <w:t>Compliance Matrix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115C3C4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E4792F"/>
    <w:multiLevelType w:val="hybridMultilevel"/>
    <w:tmpl w:val="830E4BAE"/>
    <w:lvl w:ilvl="0" w:tplc="BDA63314">
      <w:start w:val="1"/>
      <w:numFmt w:val="bullet"/>
      <w:lvlText w:val=""/>
      <w:lvlJc w:val="left"/>
      <w:pPr>
        <w:tabs>
          <w:tab w:val="num" w:pos="720"/>
        </w:tabs>
        <w:ind w:left="720" w:hanging="360"/>
      </w:pPr>
      <w:rPr>
        <w:rFonts w:ascii="Wingdings" w:hAnsi="Wingdings" w:hint="default"/>
      </w:rPr>
    </w:lvl>
    <w:lvl w:ilvl="1" w:tplc="F71A4628" w:tentative="1">
      <w:start w:val="1"/>
      <w:numFmt w:val="bullet"/>
      <w:lvlText w:val=""/>
      <w:lvlJc w:val="left"/>
      <w:pPr>
        <w:tabs>
          <w:tab w:val="num" w:pos="1440"/>
        </w:tabs>
        <w:ind w:left="1440" w:hanging="360"/>
      </w:pPr>
      <w:rPr>
        <w:rFonts w:ascii="Wingdings" w:hAnsi="Wingdings" w:hint="default"/>
      </w:rPr>
    </w:lvl>
    <w:lvl w:ilvl="2" w:tplc="EB12B426">
      <w:start w:val="1"/>
      <w:numFmt w:val="bullet"/>
      <w:lvlText w:val=""/>
      <w:lvlJc w:val="left"/>
      <w:pPr>
        <w:tabs>
          <w:tab w:val="num" w:pos="2160"/>
        </w:tabs>
        <w:ind w:left="2160" w:hanging="360"/>
      </w:pPr>
      <w:rPr>
        <w:rFonts w:ascii="Wingdings" w:hAnsi="Wingdings" w:hint="default"/>
      </w:rPr>
    </w:lvl>
    <w:lvl w:ilvl="3" w:tplc="AB487EB0" w:tentative="1">
      <w:start w:val="1"/>
      <w:numFmt w:val="bullet"/>
      <w:lvlText w:val=""/>
      <w:lvlJc w:val="left"/>
      <w:pPr>
        <w:tabs>
          <w:tab w:val="num" w:pos="2880"/>
        </w:tabs>
        <w:ind w:left="2880" w:hanging="360"/>
      </w:pPr>
      <w:rPr>
        <w:rFonts w:ascii="Wingdings" w:hAnsi="Wingdings" w:hint="default"/>
      </w:rPr>
    </w:lvl>
    <w:lvl w:ilvl="4" w:tplc="8390C65C" w:tentative="1">
      <w:start w:val="1"/>
      <w:numFmt w:val="bullet"/>
      <w:lvlText w:val=""/>
      <w:lvlJc w:val="left"/>
      <w:pPr>
        <w:tabs>
          <w:tab w:val="num" w:pos="3600"/>
        </w:tabs>
        <w:ind w:left="3600" w:hanging="360"/>
      </w:pPr>
      <w:rPr>
        <w:rFonts w:ascii="Wingdings" w:hAnsi="Wingdings" w:hint="default"/>
      </w:rPr>
    </w:lvl>
    <w:lvl w:ilvl="5" w:tplc="4FD8A2E6" w:tentative="1">
      <w:start w:val="1"/>
      <w:numFmt w:val="bullet"/>
      <w:lvlText w:val=""/>
      <w:lvlJc w:val="left"/>
      <w:pPr>
        <w:tabs>
          <w:tab w:val="num" w:pos="4320"/>
        </w:tabs>
        <w:ind w:left="4320" w:hanging="360"/>
      </w:pPr>
      <w:rPr>
        <w:rFonts w:ascii="Wingdings" w:hAnsi="Wingdings" w:hint="default"/>
      </w:rPr>
    </w:lvl>
    <w:lvl w:ilvl="6" w:tplc="F39C4B06" w:tentative="1">
      <w:start w:val="1"/>
      <w:numFmt w:val="bullet"/>
      <w:lvlText w:val=""/>
      <w:lvlJc w:val="left"/>
      <w:pPr>
        <w:tabs>
          <w:tab w:val="num" w:pos="5040"/>
        </w:tabs>
        <w:ind w:left="5040" w:hanging="360"/>
      </w:pPr>
      <w:rPr>
        <w:rFonts w:ascii="Wingdings" w:hAnsi="Wingdings" w:hint="default"/>
      </w:rPr>
    </w:lvl>
    <w:lvl w:ilvl="7" w:tplc="8974B3FA" w:tentative="1">
      <w:start w:val="1"/>
      <w:numFmt w:val="bullet"/>
      <w:lvlText w:val=""/>
      <w:lvlJc w:val="left"/>
      <w:pPr>
        <w:tabs>
          <w:tab w:val="num" w:pos="5760"/>
        </w:tabs>
        <w:ind w:left="5760" w:hanging="360"/>
      </w:pPr>
      <w:rPr>
        <w:rFonts w:ascii="Wingdings" w:hAnsi="Wingdings" w:hint="default"/>
      </w:rPr>
    </w:lvl>
    <w:lvl w:ilvl="8" w:tplc="02E43E5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764F34"/>
    <w:multiLevelType w:val="hybridMultilevel"/>
    <w:tmpl w:val="97A667E0"/>
    <w:lvl w:ilvl="0" w:tplc="596E6676">
      <w:start w:val="1"/>
      <w:numFmt w:val="bullet"/>
      <w:lvlText w:val="•"/>
      <w:lvlJc w:val="left"/>
      <w:pPr>
        <w:tabs>
          <w:tab w:val="num" w:pos="720"/>
        </w:tabs>
        <w:ind w:left="720" w:hanging="360"/>
      </w:pPr>
      <w:rPr>
        <w:rFonts w:ascii="Arial" w:hAnsi="Arial" w:hint="default"/>
      </w:rPr>
    </w:lvl>
    <w:lvl w:ilvl="1" w:tplc="2EBE82FE">
      <w:start w:val="1"/>
      <w:numFmt w:val="bullet"/>
      <w:lvlText w:val="•"/>
      <w:lvlJc w:val="left"/>
      <w:pPr>
        <w:tabs>
          <w:tab w:val="num" w:pos="1440"/>
        </w:tabs>
        <w:ind w:left="1440" w:hanging="360"/>
      </w:pPr>
      <w:rPr>
        <w:rFonts w:ascii="Arial" w:hAnsi="Arial" w:hint="default"/>
      </w:rPr>
    </w:lvl>
    <w:lvl w:ilvl="2" w:tplc="DE68BFEE" w:tentative="1">
      <w:start w:val="1"/>
      <w:numFmt w:val="bullet"/>
      <w:lvlText w:val="•"/>
      <w:lvlJc w:val="left"/>
      <w:pPr>
        <w:tabs>
          <w:tab w:val="num" w:pos="2160"/>
        </w:tabs>
        <w:ind w:left="2160" w:hanging="360"/>
      </w:pPr>
      <w:rPr>
        <w:rFonts w:ascii="Arial" w:hAnsi="Arial" w:hint="default"/>
      </w:rPr>
    </w:lvl>
    <w:lvl w:ilvl="3" w:tplc="AF26DAC6" w:tentative="1">
      <w:start w:val="1"/>
      <w:numFmt w:val="bullet"/>
      <w:lvlText w:val="•"/>
      <w:lvlJc w:val="left"/>
      <w:pPr>
        <w:tabs>
          <w:tab w:val="num" w:pos="2880"/>
        </w:tabs>
        <w:ind w:left="2880" w:hanging="360"/>
      </w:pPr>
      <w:rPr>
        <w:rFonts w:ascii="Arial" w:hAnsi="Arial" w:hint="default"/>
      </w:rPr>
    </w:lvl>
    <w:lvl w:ilvl="4" w:tplc="62A4B2C4" w:tentative="1">
      <w:start w:val="1"/>
      <w:numFmt w:val="bullet"/>
      <w:lvlText w:val="•"/>
      <w:lvlJc w:val="left"/>
      <w:pPr>
        <w:tabs>
          <w:tab w:val="num" w:pos="3600"/>
        </w:tabs>
        <w:ind w:left="3600" w:hanging="360"/>
      </w:pPr>
      <w:rPr>
        <w:rFonts w:ascii="Arial" w:hAnsi="Arial" w:hint="default"/>
      </w:rPr>
    </w:lvl>
    <w:lvl w:ilvl="5" w:tplc="81FAF26E" w:tentative="1">
      <w:start w:val="1"/>
      <w:numFmt w:val="bullet"/>
      <w:lvlText w:val="•"/>
      <w:lvlJc w:val="left"/>
      <w:pPr>
        <w:tabs>
          <w:tab w:val="num" w:pos="4320"/>
        </w:tabs>
        <w:ind w:left="4320" w:hanging="360"/>
      </w:pPr>
      <w:rPr>
        <w:rFonts w:ascii="Arial" w:hAnsi="Arial" w:hint="default"/>
      </w:rPr>
    </w:lvl>
    <w:lvl w:ilvl="6" w:tplc="21C4A2DA" w:tentative="1">
      <w:start w:val="1"/>
      <w:numFmt w:val="bullet"/>
      <w:lvlText w:val="•"/>
      <w:lvlJc w:val="left"/>
      <w:pPr>
        <w:tabs>
          <w:tab w:val="num" w:pos="5040"/>
        </w:tabs>
        <w:ind w:left="5040" w:hanging="360"/>
      </w:pPr>
      <w:rPr>
        <w:rFonts w:ascii="Arial" w:hAnsi="Arial" w:hint="default"/>
      </w:rPr>
    </w:lvl>
    <w:lvl w:ilvl="7" w:tplc="29225894" w:tentative="1">
      <w:start w:val="1"/>
      <w:numFmt w:val="bullet"/>
      <w:lvlText w:val="•"/>
      <w:lvlJc w:val="left"/>
      <w:pPr>
        <w:tabs>
          <w:tab w:val="num" w:pos="5760"/>
        </w:tabs>
        <w:ind w:left="5760" w:hanging="360"/>
      </w:pPr>
      <w:rPr>
        <w:rFonts w:ascii="Arial" w:hAnsi="Arial" w:hint="default"/>
      </w:rPr>
    </w:lvl>
    <w:lvl w:ilvl="8" w:tplc="8C8A26E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7B56DB1"/>
    <w:multiLevelType w:val="hybridMultilevel"/>
    <w:tmpl w:val="BD4A3690"/>
    <w:lvl w:ilvl="0" w:tplc="939E9C18">
      <w:start w:val="1"/>
      <w:numFmt w:val="bullet"/>
      <w:lvlText w:val=""/>
      <w:lvlJc w:val="left"/>
      <w:pPr>
        <w:tabs>
          <w:tab w:val="num" w:pos="720"/>
        </w:tabs>
        <w:ind w:left="720" w:hanging="360"/>
      </w:pPr>
      <w:rPr>
        <w:rFonts w:ascii="Wingdings" w:hAnsi="Wingdings" w:hint="default"/>
      </w:rPr>
    </w:lvl>
    <w:lvl w:ilvl="1" w:tplc="D2E6715A" w:tentative="1">
      <w:start w:val="1"/>
      <w:numFmt w:val="bullet"/>
      <w:lvlText w:val=""/>
      <w:lvlJc w:val="left"/>
      <w:pPr>
        <w:tabs>
          <w:tab w:val="num" w:pos="1440"/>
        </w:tabs>
        <w:ind w:left="1440" w:hanging="360"/>
      </w:pPr>
      <w:rPr>
        <w:rFonts w:ascii="Wingdings" w:hAnsi="Wingdings" w:hint="default"/>
      </w:rPr>
    </w:lvl>
    <w:lvl w:ilvl="2" w:tplc="033C5F5C">
      <w:start w:val="1"/>
      <w:numFmt w:val="bullet"/>
      <w:lvlText w:val=""/>
      <w:lvlJc w:val="left"/>
      <w:pPr>
        <w:tabs>
          <w:tab w:val="num" w:pos="2160"/>
        </w:tabs>
        <w:ind w:left="2160" w:hanging="360"/>
      </w:pPr>
      <w:rPr>
        <w:rFonts w:ascii="Wingdings" w:hAnsi="Wingdings" w:hint="default"/>
      </w:rPr>
    </w:lvl>
    <w:lvl w:ilvl="3" w:tplc="CE286CCE" w:tentative="1">
      <w:start w:val="1"/>
      <w:numFmt w:val="bullet"/>
      <w:lvlText w:val=""/>
      <w:lvlJc w:val="left"/>
      <w:pPr>
        <w:tabs>
          <w:tab w:val="num" w:pos="2880"/>
        </w:tabs>
        <w:ind w:left="2880" w:hanging="360"/>
      </w:pPr>
      <w:rPr>
        <w:rFonts w:ascii="Wingdings" w:hAnsi="Wingdings" w:hint="default"/>
      </w:rPr>
    </w:lvl>
    <w:lvl w:ilvl="4" w:tplc="74821042" w:tentative="1">
      <w:start w:val="1"/>
      <w:numFmt w:val="bullet"/>
      <w:lvlText w:val=""/>
      <w:lvlJc w:val="left"/>
      <w:pPr>
        <w:tabs>
          <w:tab w:val="num" w:pos="3600"/>
        </w:tabs>
        <w:ind w:left="3600" w:hanging="360"/>
      </w:pPr>
      <w:rPr>
        <w:rFonts w:ascii="Wingdings" w:hAnsi="Wingdings" w:hint="default"/>
      </w:rPr>
    </w:lvl>
    <w:lvl w:ilvl="5" w:tplc="0D06F380" w:tentative="1">
      <w:start w:val="1"/>
      <w:numFmt w:val="bullet"/>
      <w:lvlText w:val=""/>
      <w:lvlJc w:val="left"/>
      <w:pPr>
        <w:tabs>
          <w:tab w:val="num" w:pos="4320"/>
        </w:tabs>
        <w:ind w:left="4320" w:hanging="360"/>
      </w:pPr>
      <w:rPr>
        <w:rFonts w:ascii="Wingdings" w:hAnsi="Wingdings" w:hint="default"/>
      </w:rPr>
    </w:lvl>
    <w:lvl w:ilvl="6" w:tplc="3FBC75C6" w:tentative="1">
      <w:start w:val="1"/>
      <w:numFmt w:val="bullet"/>
      <w:lvlText w:val=""/>
      <w:lvlJc w:val="left"/>
      <w:pPr>
        <w:tabs>
          <w:tab w:val="num" w:pos="5040"/>
        </w:tabs>
        <w:ind w:left="5040" w:hanging="360"/>
      </w:pPr>
      <w:rPr>
        <w:rFonts w:ascii="Wingdings" w:hAnsi="Wingdings" w:hint="default"/>
      </w:rPr>
    </w:lvl>
    <w:lvl w:ilvl="7" w:tplc="B3CE89DA" w:tentative="1">
      <w:start w:val="1"/>
      <w:numFmt w:val="bullet"/>
      <w:lvlText w:val=""/>
      <w:lvlJc w:val="left"/>
      <w:pPr>
        <w:tabs>
          <w:tab w:val="num" w:pos="5760"/>
        </w:tabs>
        <w:ind w:left="5760" w:hanging="360"/>
      </w:pPr>
      <w:rPr>
        <w:rFonts w:ascii="Wingdings" w:hAnsi="Wingdings" w:hint="default"/>
      </w:rPr>
    </w:lvl>
    <w:lvl w:ilvl="8" w:tplc="DBF845AE"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605AE4"/>
    <w:multiLevelType w:val="hybridMultilevel"/>
    <w:tmpl w:val="18942F4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7F0E58"/>
    <w:multiLevelType w:val="hybridMultilevel"/>
    <w:tmpl w:val="CC7A0EBC"/>
    <w:lvl w:ilvl="0" w:tplc="AD729B84">
      <w:start w:val="1"/>
      <w:numFmt w:val="bullet"/>
      <w:lvlText w:val="•"/>
      <w:lvlJc w:val="left"/>
      <w:pPr>
        <w:tabs>
          <w:tab w:val="num" w:pos="720"/>
        </w:tabs>
        <w:ind w:left="720" w:hanging="360"/>
      </w:pPr>
      <w:rPr>
        <w:rFonts w:ascii="Arial" w:hAnsi="Arial" w:hint="default"/>
      </w:rPr>
    </w:lvl>
    <w:lvl w:ilvl="1" w:tplc="8AA0BB1A">
      <w:start w:val="1"/>
      <w:numFmt w:val="bullet"/>
      <w:lvlText w:val="•"/>
      <w:lvlJc w:val="left"/>
      <w:pPr>
        <w:tabs>
          <w:tab w:val="num" w:pos="1440"/>
        </w:tabs>
        <w:ind w:left="1440" w:hanging="360"/>
      </w:pPr>
      <w:rPr>
        <w:rFonts w:ascii="Arial" w:hAnsi="Arial" w:hint="default"/>
      </w:rPr>
    </w:lvl>
    <w:lvl w:ilvl="2" w:tplc="48A67476" w:tentative="1">
      <w:start w:val="1"/>
      <w:numFmt w:val="bullet"/>
      <w:lvlText w:val="•"/>
      <w:lvlJc w:val="left"/>
      <w:pPr>
        <w:tabs>
          <w:tab w:val="num" w:pos="2160"/>
        </w:tabs>
        <w:ind w:left="2160" w:hanging="360"/>
      </w:pPr>
      <w:rPr>
        <w:rFonts w:ascii="Arial" w:hAnsi="Arial" w:hint="default"/>
      </w:rPr>
    </w:lvl>
    <w:lvl w:ilvl="3" w:tplc="6F6290B8" w:tentative="1">
      <w:start w:val="1"/>
      <w:numFmt w:val="bullet"/>
      <w:lvlText w:val="•"/>
      <w:lvlJc w:val="left"/>
      <w:pPr>
        <w:tabs>
          <w:tab w:val="num" w:pos="2880"/>
        </w:tabs>
        <w:ind w:left="2880" w:hanging="360"/>
      </w:pPr>
      <w:rPr>
        <w:rFonts w:ascii="Arial" w:hAnsi="Arial" w:hint="default"/>
      </w:rPr>
    </w:lvl>
    <w:lvl w:ilvl="4" w:tplc="73DEA1F8" w:tentative="1">
      <w:start w:val="1"/>
      <w:numFmt w:val="bullet"/>
      <w:lvlText w:val="•"/>
      <w:lvlJc w:val="left"/>
      <w:pPr>
        <w:tabs>
          <w:tab w:val="num" w:pos="3600"/>
        </w:tabs>
        <w:ind w:left="3600" w:hanging="360"/>
      </w:pPr>
      <w:rPr>
        <w:rFonts w:ascii="Arial" w:hAnsi="Arial" w:hint="default"/>
      </w:rPr>
    </w:lvl>
    <w:lvl w:ilvl="5" w:tplc="121E6A44" w:tentative="1">
      <w:start w:val="1"/>
      <w:numFmt w:val="bullet"/>
      <w:lvlText w:val="•"/>
      <w:lvlJc w:val="left"/>
      <w:pPr>
        <w:tabs>
          <w:tab w:val="num" w:pos="4320"/>
        </w:tabs>
        <w:ind w:left="4320" w:hanging="360"/>
      </w:pPr>
      <w:rPr>
        <w:rFonts w:ascii="Arial" w:hAnsi="Arial" w:hint="default"/>
      </w:rPr>
    </w:lvl>
    <w:lvl w:ilvl="6" w:tplc="2BB8A4F8" w:tentative="1">
      <w:start w:val="1"/>
      <w:numFmt w:val="bullet"/>
      <w:lvlText w:val="•"/>
      <w:lvlJc w:val="left"/>
      <w:pPr>
        <w:tabs>
          <w:tab w:val="num" w:pos="5040"/>
        </w:tabs>
        <w:ind w:left="5040" w:hanging="360"/>
      </w:pPr>
      <w:rPr>
        <w:rFonts w:ascii="Arial" w:hAnsi="Arial" w:hint="default"/>
      </w:rPr>
    </w:lvl>
    <w:lvl w:ilvl="7" w:tplc="3E3C15CA" w:tentative="1">
      <w:start w:val="1"/>
      <w:numFmt w:val="bullet"/>
      <w:lvlText w:val="•"/>
      <w:lvlJc w:val="left"/>
      <w:pPr>
        <w:tabs>
          <w:tab w:val="num" w:pos="5760"/>
        </w:tabs>
        <w:ind w:left="5760" w:hanging="360"/>
      </w:pPr>
      <w:rPr>
        <w:rFonts w:ascii="Arial" w:hAnsi="Arial" w:hint="default"/>
      </w:rPr>
    </w:lvl>
    <w:lvl w:ilvl="8" w:tplc="628861D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17C75E1"/>
    <w:multiLevelType w:val="hybridMultilevel"/>
    <w:tmpl w:val="60F89780"/>
    <w:lvl w:ilvl="0" w:tplc="FFFFFFFF">
      <w:start w:val="1"/>
      <w:numFmt w:val="bullet"/>
      <w:lvlText w:val="—"/>
      <w:lvlJc w:val="left"/>
      <w:pPr>
        <w:ind w:left="720" w:hanging="360"/>
      </w:pPr>
      <w:rPr>
        <w:rFonts w:ascii="IBM Plex Sans" w:hAnsi="IBM Plex Sans" w:hint="default"/>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B7605A9E">
      <w:numFmt w:val="bullet"/>
      <w:pStyle w:val="TableBullet2"/>
      <w:lvlText w:val="—"/>
      <w:lvlJc w:val="left"/>
      <w:pPr>
        <w:ind w:left="2880" w:hanging="360"/>
      </w:pPr>
      <w:rPr>
        <w:rFonts w:ascii="IBM Plex Sans" w:hAnsi="IBM Plex Sans" w:hint="default"/>
        <w:color w:val="3D3C3C"/>
        <w:sz w:val="20"/>
        <w:szCs w:val="16"/>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6E20FF1"/>
    <w:multiLevelType w:val="hybridMultilevel"/>
    <w:tmpl w:val="897A6ED0"/>
    <w:lvl w:ilvl="0" w:tplc="8FCE61D6">
      <w:start w:val="1"/>
      <w:numFmt w:val="bullet"/>
      <w:lvlText w:val="•"/>
      <w:lvlJc w:val="left"/>
      <w:pPr>
        <w:tabs>
          <w:tab w:val="num" w:pos="720"/>
        </w:tabs>
        <w:ind w:left="720" w:hanging="360"/>
      </w:pPr>
      <w:rPr>
        <w:rFonts w:ascii="Arial" w:hAnsi="Arial" w:hint="default"/>
      </w:rPr>
    </w:lvl>
    <w:lvl w:ilvl="1" w:tplc="E1E8169A">
      <w:start w:val="1"/>
      <w:numFmt w:val="bullet"/>
      <w:lvlText w:val="•"/>
      <w:lvlJc w:val="left"/>
      <w:pPr>
        <w:tabs>
          <w:tab w:val="num" w:pos="1440"/>
        </w:tabs>
        <w:ind w:left="1440" w:hanging="360"/>
      </w:pPr>
      <w:rPr>
        <w:rFonts w:ascii="Arial" w:hAnsi="Arial" w:hint="default"/>
      </w:rPr>
    </w:lvl>
    <w:lvl w:ilvl="2" w:tplc="849E3CBC" w:tentative="1">
      <w:start w:val="1"/>
      <w:numFmt w:val="bullet"/>
      <w:lvlText w:val="•"/>
      <w:lvlJc w:val="left"/>
      <w:pPr>
        <w:tabs>
          <w:tab w:val="num" w:pos="2160"/>
        </w:tabs>
        <w:ind w:left="2160" w:hanging="360"/>
      </w:pPr>
      <w:rPr>
        <w:rFonts w:ascii="Arial" w:hAnsi="Arial" w:hint="default"/>
      </w:rPr>
    </w:lvl>
    <w:lvl w:ilvl="3" w:tplc="63A054BA" w:tentative="1">
      <w:start w:val="1"/>
      <w:numFmt w:val="bullet"/>
      <w:lvlText w:val="•"/>
      <w:lvlJc w:val="left"/>
      <w:pPr>
        <w:tabs>
          <w:tab w:val="num" w:pos="2880"/>
        </w:tabs>
        <w:ind w:left="2880" w:hanging="360"/>
      </w:pPr>
      <w:rPr>
        <w:rFonts w:ascii="Arial" w:hAnsi="Arial" w:hint="default"/>
      </w:rPr>
    </w:lvl>
    <w:lvl w:ilvl="4" w:tplc="F098BA24" w:tentative="1">
      <w:start w:val="1"/>
      <w:numFmt w:val="bullet"/>
      <w:lvlText w:val="•"/>
      <w:lvlJc w:val="left"/>
      <w:pPr>
        <w:tabs>
          <w:tab w:val="num" w:pos="3600"/>
        </w:tabs>
        <w:ind w:left="3600" w:hanging="360"/>
      </w:pPr>
      <w:rPr>
        <w:rFonts w:ascii="Arial" w:hAnsi="Arial" w:hint="default"/>
      </w:rPr>
    </w:lvl>
    <w:lvl w:ilvl="5" w:tplc="A1DE4824" w:tentative="1">
      <w:start w:val="1"/>
      <w:numFmt w:val="bullet"/>
      <w:lvlText w:val="•"/>
      <w:lvlJc w:val="left"/>
      <w:pPr>
        <w:tabs>
          <w:tab w:val="num" w:pos="4320"/>
        </w:tabs>
        <w:ind w:left="4320" w:hanging="360"/>
      </w:pPr>
      <w:rPr>
        <w:rFonts w:ascii="Arial" w:hAnsi="Arial" w:hint="default"/>
      </w:rPr>
    </w:lvl>
    <w:lvl w:ilvl="6" w:tplc="DD22F09A" w:tentative="1">
      <w:start w:val="1"/>
      <w:numFmt w:val="bullet"/>
      <w:lvlText w:val="•"/>
      <w:lvlJc w:val="left"/>
      <w:pPr>
        <w:tabs>
          <w:tab w:val="num" w:pos="5040"/>
        </w:tabs>
        <w:ind w:left="5040" w:hanging="360"/>
      </w:pPr>
      <w:rPr>
        <w:rFonts w:ascii="Arial" w:hAnsi="Arial" w:hint="default"/>
      </w:rPr>
    </w:lvl>
    <w:lvl w:ilvl="7" w:tplc="F4DA167E" w:tentative="1">
      <w:start w:val="1"/>
      <w:numFmt w:val="bullet"/>
      <w:lvlText w:val="•"/>
      <w:lvlJc w:val="left"/>
      <w:pPr>
        <w:tabs>
          <w:tab w:val="num" w:pos="5760"/>
        </w:tabs>
        <w:ind w:left="5760" w:hanging="360"/>
      </w:pPr>
      <w:rPr>
        <w:rFonts w:ascii="Arial" w:hAnsi="Arial" w:hint="default"/>
      </w:rPr>
    </w:lvl>
    <w:lvl w:ilvl="8" w:tplc="5CF450C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0FB0828"/>
    <w:multiLevelType w:val="hybridMultilevel"/>
    <w:tmpl w:val="2018C166"/>
    <w:lvl w:ilvl="0" w:tplc="F3F46D0A">
      <w:start w:val="1"/>
      <w:numFmt w:val="bullet"/>
      <w:lvlText w:val="•"/>
      <w:lvlJc w:val="left"/>
      <w:pPr>
        <w:tabs>
          <w:tab w:val="num" w:pos="720"/>
        </w:tabs>
        <w:ind w:left="720" w:hanging="360"/>
      </w:pPr>
      <w:rPr>
        <w:rFonts w:ascii="Arial" w:hAnsi="Arial" w:hint="default"/>
      </w:rPr>
    </w:lvl>
    <w:lvl w:ilvl="1" w:tplc="AD60B870">
      <w:start w:val="1"/>
      <w:numFmt w:val="bullet"/>
      <w:lvlText w:val="•"/>
      <w:lvlJc w:val="left"/>
      <w:pPr>
        <w:tabs>
          <w:tab w:val="num" w:pos="1440"/>
        </w:tabs>
        <w:ind w:left="1440" w:hanging="360"/>
      </w:pPr>
      <w:rPr>
        <w:rFonts w:ascii="Arial" w:hAnsi="Arial" w:hint="default"/>
      </w:rPr>
    </w:lvl>
    <w:lvl w:ilvl="2" w:tplc="3C16AAB6" w:tentative="1">
      <w:start w:val="1"/>
      <w:numFmt w:val="bullet"/>
      <w:lvlText w:val="•"/>
      <w:lvlJc w:val="left"/>
      <w:pPr>
        <w:tabs>
          <w:tab w:val="num" w:pos="2160"/>
        </w:tabs>
        <w:ind w:left="2160" w:hanging="360"/>
      </w:pPr>
      <w:rPr>
        <w:rFonts w:ascii="Arial" w:hAnsi="Arial" w:hint="default"/>
      </w:rPr>
    </w:lvl>
    <w:lvl w:ilvl="3" w:tplc="8CC634A6" w:tentative="1">
      <w:start w:val="1"/>
      <w:numFmt w:val="bullet"/>
      <w:lvlText w:val="•"/>
      <w:lvlJc w:val="left"/>
      <w:pPr>
        <w:tabs>
          <w:tab w:val="num" w:pos="2880"/>
        </w:tabs>
        <w:ind w:left="2880" w:hanging="360"/>
      </w:pPr>
      <w:rPr>
        <w:rFonts w:ascii="Arial" w:hAnsi="Arial" w:hint="default"/>
      </w:rPr>
    </w:lvl>
    <w:lvl w:ilvl="4" w:tplc="257C8778" w:tentative="1">
      <w:start w:val="1"/>
      <w:numFmt w:val="bullet"/>
      <w:lvlText w:val="•"/>
      <w:lvlJc w:val="left"/>
      <w:pPr>
        <w:tabs>
          <w:tab w:val="num" w:pos="3600"/>
        </w:tabs>
        <w:ind w:left="3600" w:hanging="360"/>
      </w:pPr>
      <w:rPr>
        <w:rFonts w:ascii="Arial" w:hAnsi="Arial" w:hint="default"/>
      </w:rPr>
    </w:lvl>
    <w:lvl w:ilvl="5" w:tplc="8BBAFF3C" w:tentative="1">
      <w:start w:val="1"/>
      <w:numFmt w:val="bullet"/>
      <w:lvlText w:val="•"/>
      <w:lvlJc w:val="left"/>
      <w:pPr>
        <w:tabs>
          <w:tab w:val="num" w:pos="4320"/>
        </w:tabs>
        <w:ind w:left="4320" w:hanging="360"/>
      </w:pPr>
      <w:rPr>
        <w:rFonts w:ascii="Arial" w:hAnsi="Arial" w:hint="default"/>
      </w:rPr>
    </w:lvl>
    <w:lvl w:ilvl="6" w:tplc="27380706" w:tentative="1">
      <w:start w:val="1"/>
      <w:numFmt w:val="bullet"/>
      <w:lvlText w:val="•"/>
      <w:lvlJc w:val="left"/>
      <w:pPr>
        <w:tabs>
          <w:tab w:val="num" w:pos="5040"/>
        </w:tabs>
        <w:ind w:left="5040" w:hanging="360"/>
      </w:pPr>
      <w:rPr>
        <w:rFonts w:ascii="Arial" w:hAnsi="Arial" w:hint="default"/>
      </w:rPr>
    </w:lvl>
    <w:lvl w:ilvl="7" w:tplc="EEA0065E" w:tentative="1">
      <w:start w:val="1"/>
      <w:numFmt w:val="bullet"/>
      <w:lvlText w:val="•"/>
      <w:lvlJc w:val="left"/>
      <w:pPr>
        <w:tabs>
          <w:tab w:val="num" w:pos="5760"/>
        </w:tabs>
        <w:ind w:left="5760" w:hanging="360"/>
      </w:pPr>
      <w:rPr>
        <w:rFonts w:ascii="Arial" w:hAnsi="Arial" w:hint="default"/>
      </w:rPr>
    </w:lvl>
    <w:lvl w:ilvl="8" w:tplc="A35A63C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294471B"/>
    <w:multiLevelType w:val="hybridMultilevel"/>
    <w:tmpl w:val="48BCC18C"/>
    <w:lvl w:ilvl="0" w:tplc="AE1033BA">
      <w:start w:val="1"/>
      <w:numFmt w:val="bullet"/>
      <w:lvlText w:val="•"/>
      <w:lvlJc w:val="left"/>
      <w:pPr>
        <w:tabs>
          <w:tab w:val="num" w:pos="720"/>
        </w:tabs>
        <w:ind w:left="720" w:hanging="360"/>
      </w:pPr>
      <w:rPr>
        <w:rFonts w:ascii="Arial" w:hAnsi="Arial" w:hint="default"/>
      </w:rPr>
    </w:lvl>
    <w:lvl w:ilvl="1" w:tplc="D1EA9A0A">
      <w:start w:val="1"/>
      <w:numFmt w:val="bullet"/>
      <w:lvlText w:val="•"/>
      <w:lvlJc w:val="left"/>
      <w:pPr>
        <w:tabs>
          <w:tab w:val="num" w:pos="1440"/>
        </w:tabs>
        <w:ind w:left="1440" w:hanging="360"/>
      </w:pPr>
      <w:rPr>
        <w:rFonts w:ascii="Arial" w:hAnsi="Arial" w:hint="default"/>
      </w:rPr>
    </w:lvl>
    <w:lvl w:ilvl="2" w:tplc="00DC6194" w:tentative="1">
      <w:start w:val="1"/>
      <w:numFmt w:val="bullet"/>
      <w:lvlText w:val="•"/>
      <w:lvlJc w:val="left"/>
      <w:pPr>
        <w:tabs>
          <w:tab w:val="num" w:pos="2160"/>
        </w:tabs>
        <w:ind w:left="2160" w:hanging="360"/>
      </w:pPr>
      <w:rPr>
        <w:rFonts w:ascii="Arial" w:hAnsi="Arial" w:hint="default"/>
      </w:rPr>
    </w:lvl>
    <w:lvl w:ilvl="3" w:tplc="CAF01194" w:tentative="1">
      <w:start w:val="1"/>
      <w:numFmt w:val="bullet"/>
      <w:lvlText w:val="•"/>
      <w:lvlJc w:val="left"/>
      <w:pPr>
        <w:tabs>
          <w:tab w:val="num" w:pos="2880"/>
        </w:tabs>
        <w:ind w:left="2880" w:hanging="360"/>
      </w:pPr>
      <w:rPr>
        <w:rFonts w:ascii="Arial" w:hAnsi="Arial" w:hint="default"/>
      </w:rPr>
    </w:lvl>
    <w:lvl w:ilvl="4" w:tplc="A3706C24" w:tentative="1">
      <w:start w:val="1"/>
      <w:numFmt w:val="bullet"/>
      <w:lvlText w:val="•"/>
      <w:lvlJc w:val="left"/>
      <w:pPr>
        <w:tabs>
          <w:tab w:val="num" w:pos="3600"/>
        </w:tabs>
        <w:ind w:left="3600" w:hanging="360"/>
      </w:pPr>
      <w:rPr>
        <w:rFonts w:ascii="Arial" w:hAnsi="Arial" w:hint="default"/>
      </w:rPr>
    </w:lvl>
    <w:lvl w:ilvl="5" w:tplc="29980968" w:tentative="1">
      <w:start w:val="1"/>
      <w:numFmt w:val="bullet"/>
      <w:lvlText w:val="•"/>
      <w:lvlJc w:val="left"/>
      <w:pPr>
        <w:tabs>
          <w:tab w:val="num" w:pos="4320"/>
        </w:tabs>
        <w:ind w:left="4320" w:hanging="360"/>
      </w:pPr>
      <w:rPr>
        <w:rFonts w:ascii="Arial" w:hAnsi="Arial" w:hint="default"/>
      </w:rPr>
    </w:lvl>
    <w:lvl w:ilvl="6" w:tplc="2A80FD70" w:tentative="1">
      <w:start w:val="1"/>
      <w:numFmt w:val="bullet"/>
      <w:lvlText w:val="•"/>
      <w:lvlJc w:val="left"/>
      <w:pPr>
        <w:tabs>
          <w:tab w:val="num" w:pos="5040"/>
        </w:tabs>
        <w:ind w:left="5040" w:hanging="360"/>
      </w:pPr>
      <w:rPr>
        <w:rFonts w:ascii="Arial" w:hAnsi="Arial" w:hint="default"/>
      </w:rPr>
    </w:lvl>
    <w:lvl w:ilvl="7" w:tplc="342E21D4" w:tentative="1">
      <w:start w:val="1"/>
      <w:numFmt w:val="bullet"/>
      <w:lvlText w:val="•"/>
      <w:lvlJc w:val="left"/>
      <w:pPr>
        <w:tabs>
          <w:tab w:val="num" w:pos="5760"/>
        </w:tabs>
        <w:ind w:left="5760" w:hanging="360"/>
      </w:pPr>
      <w:rPr>
        <w:rFonts w:ascii="Arial" w:hAnsi="Arial" w:hint="default"/>
      </w:rPr>
    </w:lvl>
    <w:lvl w:ilvl="8" w:tplc="2B666E9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4672F20"/>
    <w:multiLevelType w:val="hybridMultilevel"/>
    <w:tmpl w:val="5712CE7A"/>
    <w:lvl w:ilvl="0" w:tplc="B07C19B6">
      <w:start w:val="1"/>
      <w:numFmt w:val="bullet"/>
      <w:lvlText w:val="•"/>
      <w:lvlJc w:val="left"/>
      <w:pPr>
        <w:tabs>
          <w:tab w:val="num" w:pos="720"/>
        </w:tabs>
        <w:ind w:left="720" w:hanging="360"/>
      </w:pPr>
      <w:rPr>
        <w:rFonts w:ascii="Arial" w:hAnsi="Arial" w:hint="default"/>
      </w:rPr>
    </w:lvl>
    <w:lvl w:ilvl="1" w:tplc="DC88E132">
      <w:start w:val="1"/>
      <w:numFmt w:val="bullet"/>
      <w:lvlText w:val="•"/>
      <w:lvlJc w:val="left"/>
      <w:pPr>
        <w:tabs>
          <w:tab w:val="num" w:pos="1440"/>
        </w:tabs>
        <w:ind w:left="1440" w:hanging="360"/>
      </w:pPr>
      <w:rPr>
        <w:rFonts w:ascii="Arial" w:hAnsi="Arial" w:hint="default"/>
      </w:rPr>
    </w:lvl>
    <w:lvl w:ilvl="2" w:tplc="D3DEA8B4" w:tentative="1">
      <w:start w:val="1"/>
      <w:numFmt w:val="bullet"/>
      <w:lvlText w:val="•"/>
      <w:lvlJc w:val="left"/>
      <w:pPr>
        <w:tabs>
          <w:tab w:val="num" w:pos="2160"/>
        </w:tabs>
        <w:ind w:left="2160" w:hanging="360"/>
      </w:pPr>
      <w:rPr>
        <w:rFonts w:ascii="Arial" w:hAnsi="Arial" w:hint="default"/>
      </w:rPr>
    </w:lvl>
    <w:lvl w:ilvl="3" w:tplc="74206B36" w:tentative="1">
      <w:start w:val="1"/>
      <w:numFmt w:val="bullet"/>
      <w:lvlText w:val="•"/>
      <w:lvlJc w:val="left"/>
      <w:pPr>
        <w:tabs>
          <w:tab w:val="num" w:pos="2880"/>
        </w:tabs>
        <w:ind w:left="2880" w:hanging="360"/>
      </w:pPr>
      <w:rPr>
        <w:rFonts w:ascii="Arial" w:hAnsi="Arial" w:hint="default"/>
      </w:rPr>
    </w:lvl>
    <w:lvl w:ilvl="4" w:tplc="6458E8CC" w:tentative="1">
      <w:start w:val="1"/>
      <w:numFmt w:val="bullet"/>
      <w:lvlText w:val="•"/>
      <w:lvlJc w:val="left"/>
      <w:pPr>
        <w:tabs>
          <w:tab w:val="num" w:pos="3600"/>
        </w:tabs>
        <w:ind w:left="3600" w:hanging="360"/>
      </w:pPr>
      <w:rPr>
        <w:rFonts w:ascii="Arial" w:hAnsi="Arial" w:hint="default"/>
      </w:rPr>
    </w:lvl>
    <w:lvl w:ilvl="5" w:tplc="77C671D0" w:tentative="1">
      <w:start w:val="1"/>
      <w:numFmt w:val="bullet"/>
      <w:lvlText w:val="•"/>
      <w:lvlJc w:val="left"/>
      <w:pPr>
        <w:tabs>
          <w:tab w:val="num" w:pos="4320"/>
        </w:tabs>
        <w:ind w:left="4320" w:hanging="360"/>
      </w:pPr>
      <w:rPr>
        <w:rFonts w:ascii="Arial" w:hAnsi="Arial" w:hint="default"/>
      </w:rPr>
    </w:lvl>
    <w:lvl w:ilvl="6" w:tplc="97E223B6" w:tentative="1">
      <w:start w:val="1"/>
      <w:numFmt w:val="bullet"/>
      <w:lvlText w:val="•"/>
      <w:lvlJc w:val="left"/>
      <w:pPr>
        <w:tabs>
          <w:tab w:val="num" w:pos="5040"/>
        </w:tabs>
        <w:ind w:left="5040" w:hanging="360"/>
      </w:pPr>
      <w:rPr>
        <w:rFonts w:ascii="Arial" w:hAnsi="Arial" w:hint="default"/>
      </w:rPr>
    </w:lvl>
    <w:lvl w:ilvl="7" w:tplc="42F8AE1E" w:tentative="1">
      <w:start w:val="1"/>
      <w:numFmt w:val="bullet"/>
      <w:lvlText w:val="•"/>
      <w:lvlJc w:val="left"/>
      <w:pPr>
        <w:tabs>
          <w:tab w:val="num" w:pos="5760"/>
        </w:tabs>
        <w:ind w:left="5760" w:hanging="360"/>
      </w:pPr>
      <w:rPr>
        <w:rFonts w:ascii="Arial" w:hAnsi="Arial" w:hint="default"/>
      </w:rPr>
    </w:lvl>
    <w:lvl w:ilvl="8" w:tplc="37365C6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DAE2F78"/>
    <w:multiLevelType w:val="hybridMultilevel"/>
    <w:tmpl w:val="74D0F40A"/>
    <w:lvl w:ilvl="0" w:tplc="E0AA937A">
      <w:start w:val="1"/>
      <w:numFmt w:val="bullet"/>
      <w:lvlText w:val="•"/>
      <w:lvlJc w:val="left"/>
      <w:pPr>
        <w:tabs>
          <w:tab w:val="num" w:pos="720"/>
        </w:tabs>
        <w:ind w:left="720" w:hanging="360"/>
      </w:pPr>
      <w:rPr>
        <w:rFonts w:ascii="Arial" w:hAnsi="Arial" w:hint="default"/>
      </w:rPr>
    </w:lvl>
    <w:lvl w:ilvl="1" w:tplc="146A6CF0">
      <w:start w:val="1"/>
      <w:numFmt w:val="bullet"/>
      <w:lvlText w:val="•"/>
      <w:lvlJc w:val="left"/>
      <w:pPr>
        <w:tabs>
          <w:tab w:val="num" w:pos="1440"/>
        </w:tabs>
        <w:ind w:left="1440" w:hanging="360"/>
      </w:pPr>
      <w:rPr>
        <w:rFonts w:ascii="Arial" w:hAnsi="Arial" w:hint="default"/>
      </w:rPr>
    </w:lvl>
    <w:lvl w:ilvl="2" w:tplc="D36ECDA8" w:tentative="1">
      <w:start w:val="1"/>
      <w:numFmt w:val="bullet"/>
      <w:lvlText w:val="•"/>
      <w:lvlJc w:val="left"/>
      <w:pPr>
        <w:tabs>
          <w:tab w:val="num" w:pos="2160"/>
        </w:tabs>
        <w:ind w:left="2160" w:hanging="360"/>
      </w:pPr>
      <w:rPr>
        <w:rFonts w:ascii="Arial" w:hAnsi="Arial" w:hint="default"/>
      </w:rPr>
    </w:lvl>
    <w:lvl w:ilvl="3" w:tplc="450C567A" w:tentative="1">
      <w:start w:val="1"/>
      <w:numFmt w:val="bullet"/>
      <w:lvlText w:val="•"/>
      <w:lvlJc w:val="left"/>
      <w:pPr>
        <w:tabs>
          <w:tab w:val="num" w:pos="2880"/>
        </w:tabs>
        <w:ind w:left="2880" w:hanging="360"/>
      </w:pPr>
      <w:rPr>
        <w:rFonts w:ascii="Arial" w:hAnsi="Arial" w:hint="default"/>
      </w:rPr>
    </w:lvl>
    <w:lvl w:ilvl="4" w:tplc="19903054" w:tentative="1">
      <w:start w:val="1"/>
      <w:numFmt w:val="bullet"/>
      <w:lvlText w:val="•"/>
      <w:lvlJc w:val="left"/>
      <w:pPr>
        <w:tabs>
          <w:tab w:val="num" w:pos="3600"/>
        </w:tabs>
        <w:ind w:left="3600" w:hanging="360"/>
      </w:pPr>
      <w:rPr>
        <w:rFonts w:ascii="Arial" w:hAnsi="Arial" w:hint="default"/>
      </w:rPr>
    </w:lvl>
    <w:lvl w:ilvl="5" w:tplc="7458DE82" w:tentative="1">
      <w:start w:val="1"/>
      <w:numFmt w:val="bullet"/>
      <w:lvlText w:val="•"/>
      <w:lvlJc w:val="left"/>
      <w:pPr>
        <w:tabs>
          <w:tab w:val="num" w:pos="4320"/>
        </w:tabs>
        <w:ind w:left="4320" w:hanging="360"/>
      </w:pPr>
      <w:rPr>
        <w:rFonts w:ascii="Arial" w:hAnsi="Arial" w:hint="default"/>
      </w:rPr>
    </w:lvl>
    <w:lvl w:ilvl="6" w:tplc="B2842508" w:tentative="1">
      <w:start w:val="1"/>
      <w:numFmt w:val="bullet"/>
      <w:lvlText w:val="•"/>
      <w:lvlJc w:val="left"/>
      <w:pPr>
        <w:tabs>
          <w:tab w:val="num" w:pos="5040"/>
        </w:tabs>
        <w:ind w:left="5040" w:hanging="360"/>
      </w:pPr>
      <w:rPr>
        <w:rFonts w:ascii="Arial" w:hAnsi="Arial" w:hint="default"/>
      </w:rPr>
    </w:lvl>
    <w:lvl w:ilvl="7" w:tplc="12583128" w:tentative="1">
      <w:start w:val="1"/>
      <w:numFmt w:val="bullet"/>
      <w:lvlText w:val="•"/>
      <w:lvlJc w:val="left"/>
      <w:pPr>
        <w:tabs>
          <w:tab w:val="num" w:pos="5760"/>
        </w:tabs>
        <w:ind w:left="5760" w:hanging="360"/>
      </w:pPr>
      <w:rPr>
        <w:rFonts w:ascii="Arial" w:hAnsi="Arial" w:hint="default"/>
      </w:rPr>
    </w:lvl>
    <w:lvl w:ilvl="8" w:tplc="447CBFB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E2D23E3"/>
    <w:multiLevelType w:val="hybridMultilevel"/>
    <w:tmpl w:val="09BE3F6A"/>
    <w:lvl w:ilvl="0" w:tplc="46BAAA80">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361B07"/>
    <w:multiLevelType w:val="hybridMultilevel"/>
    <w:tmpl w:val="1B2CE3CA"/>
    <w:lvl w:ilvl="0" w:tplc="7DA2272A">
      <w:start w:val="1"/>
      <w:numFmt w:val="bullet"/>
      <w:lvlText w:val=""/>
      <w:lvlJc w:val="left"/>
      <w:pPr>
        <w:tabs>
          <w:tab w:val="num" w:pos="720"/>
        </w:tabs>
        <w:ind w:left="720" w:hanging="360"/>
      </w:pPr>
      <w:rPr>
        <w:rFonts w:ascii="Wingdings" w:hAnsi="Wingdings" w:hint="default"/>
      </w:rPr>
    </w:lvl>
    <w:lvl w:ilvl="1" w:tplc="BB346E42" w:tentative="1">
      <w:start w:val="1"/>
      <w:numFmt w:val="bullet"/>
      <w:lvlText w:val=""/>
      <w:lvlJc w:val="left"/>
      <w:pPr>
        <w:tabs>
          <w:tab w:val="num" w:pos="1440"/>
        </w:tabs>
        <w:ind w:left="1440" w:hanging="360"/>
      </w:pPr>
      <w:rPr>
        <w:rFonts w:ascii="Wingdings" w:hAnsi="Wingdings" w:hint="default"/>
      </w:rPr>
    </w:lvl>
    <w:lvl w:ilvl="2" w:tplc="70748DF0">
      <w:start w:val="1"/>
      <w:numFmt w:val="bullet"/>
      <w:lvlText w:val=""/>
      <w:lvlJc w:val="left"/>
      <w:pPr>
        <w:tabs>
          <w:tab w:val="num" w:pos="2160"/>
        </w:tabs>
        <w:ind w:left="2160" w:hanging="360"/>
      </w:pPr>
      <w:rPr>
        <w:rFonts w:ascii="Wingdings" w:hAnsi="Wingdings" w:hint="default"/>
      </w:rPr>
    </w:lvl>
    <w:lvl w:ilvl="3" w:tplc="A306BE16" w:tentative="1">
      <w:start w:val="1"/>
      <w:numFmt w:val="bullet"/>
      <w:lvlText w:val=""/>
      <w:lvlJc w:val="left"/>
      <w:pPr>
        <w:tabs>
          <w:tab w:val="num" w:pos="2880"/>
        </w:tabs>
        <w:ind w:left="2880" w:hanging="360"/>
      </w:pPr>
      <w:rPr>
        <w:rFonts w:ascii="Wingdings" w:hAnsi="Wingdings" w:hint="default"/>
      </w:rPr>
    </w:lvl>
    <w:lvl w:ilvl="4" w:tplc="0A547660" w:tentative="1">
      <w:start w:val="1"/>
      <w:numFmt w:val="bullet"/>
      <w:lvlText w:val=""/>
      <w:lvlJc w:val="left"/>
      <w:pPr>
        <w:tabs>
          <w:tab w:val="num" w:pos="3600"/>
        </w:tabs>
        <w:ind w:left="3600" w:hanging="360"/>
      </w:pPr>
      <w:rPr>
        <w:rFonts w:ascii="Wingdings" w:hAnsi="Wingdings" w:hint="default"/>
      </w:rPr>
    </w:lvl>
    <w:lvl w:ilvl="5" w:tplc="D4AC4128" w:tentative="1">
      <w:start w:val="1"/>
      <w:numFmt w:val="bullet"/>
      <w:lvlText w:val=""/>
      <w:lvlJc w:val="left"/>
      <w:pPr>
        <w:tabs>
          <w:tab w:val="num" w:pos="4320"/>
        </w:tabs>
        <w:ind w:left="4320" w:hanging="360"/>
      </w:pPr>
      <w:rPr>
        <w:rFonts w:ascii="Wingdings" w:hAnsi="Wingdings" w:hint="default"/>
      </w:rPr>
    </w:lvl>
    <w:lvl w:ilvl="6" w:tplc="2BA81446" w:tentative="1">
      <w:start w:val="1"/>
      <w:numFmt w:val="bullet"/>
      <w:lvlText w:val=""/>
      <w:lvlJc w:val="left"/>
      <w:pPr>
        <w:tabs>
          <w:tab w:val="num" w:pos="5040"/>
        </w:tabs>
        <w:ind w:left="5040" w:hanging="360"/>
      </w:pPr>
      <w:rPr>
        <w:rFonts w:ascii="Wingdings" w:hAnsi="Wingdings" w:hint="default"/>
      </w:rPr>
    </w:lvl>
    <w:lvl w:ilvl="7" w:tplc="05C81554" w:tentative="1">
      <w:start w:val="1"/>
      <w:numFmt w:val="bullet"/>
      <w:lvlText w:val=""/>
      <w:lvlJc w:val="left"/>
      <w:pPr>
        <w:tabs>
          <w:tab w:val="num" w:pos="5760"/>
        </w:tabs>
        <w:ind w:left="5760" w:hanging="360"/>
      </w:pPr>
      <w:rPr>
        <w:rFonts w:ascii="Wingdings" w:hAnsi="Wingdings" w:hint="default"/>
      </w:rPr>
    </w:lvl>
    <w:lvl w:ilvl="8" w:tplc="83A4B87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367B78"/>
    <w:multiLevelType w:val="hybridMultilevel"/>
    <w:tmpl w:val="EF0EB42E"/>
    <w:lvl w:ilvl="0" w:tplc="B7D8683A">
      <w:start w:val="1"/>
      <w:numFmt w:val="bullet"/>
      <w:lvlText w:val=""/>
      <w:lvlJc w:val="left"/>
      <w:pPr>
        <w:tabs>
          <w:tab w:val="num" w:pos="720"/>
        </w:tabs>
        <w:ind w:left="720" w:hanging="360"/>
      </w:pPr>
      <w:rPr>
        <w:rFonts w:ascii="Wingdings" w:hAnsi="Wingdings" w:hint="default"/>
      </w:rPr>
    </w:lvl>
    <w:lvl w:ilvl="1" w:tplc="F094EDBE">
      <w:numFmt w:val="bullet"/>
      <w:lvlText w:val="•"/>
      <w:lvlJc w:val="left"/>
      <w:pPr>
        <w:tabs>
          <w:tab w:val="num" w:pos="1440"/>
        </w:tabs>
        <w:ind w:left="1440" w:hanging="360"/>
      </w:pPr>
      <w:rPr>
        <w:rFonts w:ascii="Arial" w:hAnsi="Arial" w:hint="default"/>
      </w:rPr>
    </w:lvl>
    <w:lvl w:ilvl="2" w:tplc="2C7C0AAA" w:tentative="1">
      <w:start w:val="1"/>
      <w:numFmt w:val="bullet"/>
      <w:lvlText w:val=""/>
      <w:lvlJc w:val="left"/>
      <w:pPr>
        <w:tabs>
          <w:tab w:val="num" w:pos="2160"/>
        </w:tabs>
        <w:ind w:left="2160" w:hanging="360"/>
      </w:pPr>
      <w:rPr>
        <w:rFonts w:ascii="Wingdings" w:hAnsi="Wingdings" w:hint="default"/>
      </w:rPr>
    </w:lvl>
    <w:lvl w:ilvl="3" w:tplc="75082516" w:tentative="1">
      <w:start w:val="1"/>
      <w:numFmt w:val="bullet"/>
      <w:lvlText w:val=""/>
      <w:lvlJc w:val="left"/>
      <w:pPr>
        <w:tabs>
          <w:tab w:val="num" w:pos="2880"/>
        </w:tabs>
        <w:ind w:left="2880" w:hanging="360"/>
      </w:pPr>
      <w:rPr>
        <w:rFonts w:ascii="Wingdings" w:hAnsi="Wingdings" w:hint="default"/>
      </w:rPr>
    </w:lvl>
    <w:lvl w:ilvl="4" w:tplc="17C2CEA6" w:tentative="1">
      <w:start w:val="1"/>
      <w:numFmt w:val="bullet"/>
      <w:lvlText w:val=""/>
      <w:lvlJc w:val="left"/>
      <w:pPr>
        <w:tabs>
          <w:tab w:val="num" w:pos="3600"/>
        </w:tabs>
        <w:ind w:left="3600" w:hanging="360"/>
      </w:pPr>
      <w:rPr>
        <w:rFonts w:ascii="Wingdings" w:hAnsi="Wingdings" w:hint="default"/>
      </w:rPr>
    </w:lvl>
    <w:lvl w:ilvl="5" w:tplc="3334DCFC" w:tentative="1">
      <w:start w:val="1"/>
      <w:numFmt w:val="bullet"/>
      <w:lvlText w:val=""/>
      <w:lvlJc w:val="left"/>
      <w:pPr>
        <w:tabs>
          <w:tab w:val="num" w:pos="4320"/>
        </w:tabs>
        <w:ind w:left="4320" w:hanging="360"/>
      </w:pPr>
      <w:rPr>
        <w:rFonts w:ascii="Wingdings" w:hAnsi="Wingdings" w:hint="default"/>
      </w:rPr>
    </w:lvl>
    <w:lvl w:ilvl="6" w:tplc="740E9DDC" w:tentative="1">
      <w:start w:val="1"/>
      <w:numFmt w:val="bullet"/>
      <w:lvlText w:val=""/>
      <w:lvlJc w:val="left"/>
      <w:pPr>
        <w:tabs>
          <w:tab w:val="num" w:pos="5040"/>
        </w:tabs>
        <w:ind w:left="5040" w:hanging="360"/>
      </w:pPr>
      <w:rPr>
        <w:rFonts w:ascii="Wingdings" w:hAnsi="Wingdings" w:hint="default"/>
      </w:rPr>
    </w:lvl>
    <w:lvl w:ilvl="7" w:tplc="8A463D60" w:tentative="1">
      <w:start w:val="1"/>
      <w:numFmt w:val="bullet"/>
      <w:lvlText w:val=""/>
      <w:lvlJc w:val="left"/>
      <w:pPr>
        <w:tabs>
          <w:tab w:val="num" w:pos="5760"/>
        </w:tabs>
        <w:ind w:left="5760" w:hanging="360"/>
      </w:pPr>
      <w:rPr>
        <w:rFonts w:ascii="Wingdings" w:hAnsi="Wingdings" w:hint="default"/>
      </w:rPr>
    </w:lvl>
    <w:lvl w:ilvl="8" w:tplc="F7587FA0"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460A91"/>
    <w:multiLevelType w:val="hybridMultilevel"/>
    <w:tmpl w:val="038C7304"/>
    <w:lvl w:ilvl="0" w:tplc="E3FAA356">
      <w:start w:val="1"/>
      <w:numFmt w:val="bullet"/>
      <w:lvlText w:val="•"/>
      <w:lvlJc w:val="left"/>
      <w:pPr>
        <w:tabs>
          <w:tab w:val="num" w:pos="720"/>
        </w:tabs>
        <w:ind w:left="720" w:hanging="360"/>
      </w:pPr>
      <w:rPr>
        <w:rFonts w:ascii="Arial" w:hAnsi="Arial" w:hint="default"/>
      </w:rPr>
    </w:lvl>
    <w:lvl w:ilvl="1" w:tplc="CAEA2D54">
      <w:start w:val="1"/>
      <w:numFmt w:val="bullet"/>
      <w:lvlText w:val="•"/>
      <w:lvlJc w:val="left"/>
      <w:pPr>
        <w:tabs>
          <w:tab w:val="num" w:pos="1440"/>
        </w:tabs>
        <w:ind w:left="1440" w:hanging="360"/>
      </w:pPr>
      <w:rPr>
        <w:rFonts w:ascii="Arial" w:hAnsi="Arial" w:hint="default"/>
      </w:rPr>
    </w:lvl>
    <w:lvl w:ilvl="2" w:tplc="4BD21E02" w:tentative="1">
      <w:start w:val="1"/>
      <w:numFmt w:val="bullet"/>
      <w:lvlText w:val="•"/>
      <w:lvlJc w:val="left"/>
      <w:pPr>
        <w:tabs>
          <w:tab w:val="num" w:pos="2160"/>
        </w:tabs>
        <w:ind w:left="2160" w:hanging="360"/>
      </w:pPr>
      <w:rPr>
        <w:rFonts w:ascii="Arial" w:hAnsi="Arial" w:hint="default"/>
      </w:rPr>
    </w:lvl>
    <w:lvl w:ilvl="3" w:tplc="747E7D96" w:tentative="1">
      <w:start w:val="1"/>
      <w:numFmt w:val="bullet"/>
      <w:lvlText w:val="•"/>
      <w:lvlJc w:val="left"/>
      <w:pPr>
        <w:tabs>
          <w:tab w:val="num" w:pos="2880"/>
        </w:tabs>
        <w:ind w:left="2880" w:hanging="360"/>
      </w:pPr>
      <w:rPr>
        <w:rFonts w:ascii="Arial" w:hAnsi="Arial" w:hint="default"/>
      </w:rPr>
    </w:lvl>
    <w:lvl w:ilvl="4" w:tplc="511AE030" w:tentative="1">
      <w:start w:val="1"/>
      <w:numFmt w:val="bullet"/>
      <w:lvlText w:val="•"/>
      <w:lvlJc w:val="left"/>
      <w:pPr>
        <w:tabs>
          <w:tab w:val="num" w:pos="3600"/>
        </w:tabs>
        <w:ind w:left="3600" w:hanging="360"/>
      </w:pPr>
      <w:rPr>
        <w:rFonts w:ascii="Arial" w:hAnsi="Arial" w:hint="default"/>
      </w:rPr>
    </w:lvl>
    <w:lvl w:ilvl="5" w:tplc="498A83EC" w:tentative="1">
      <w:start w:val="1"/>
      <w:numFmt w:val="bullet"/>
      <w:lvlText w:val="•"/>
      <w:lvlJc w:val="left"/>
      <w:pPr>
        <w:tabs>
          <w:tab w:val="num" w:pos="4320"/>
        </w:tabs>
        <w:ind w:left="4320" w:hanging="360"/>
      </w:pPr>
      <w:rPr>
        <w:rFonts w:ascii="Arial" w:hAnsi="Arial" w:hint="default"/>
      </w:rPr>
    </w:lvl>
    <w:lvl w:ilvl="6" w:tplc="9A202278" w:tentative="1">
      <w:start w:val="1"/>
      <w:numFmt w:val="bullet"/>
      <w:lvlText w:val="•"/>
      <w:lvlJc w:val="left"/>
      <w:pPr>
        <w:tabs>
          <w:tab w:val="num" w:pos="5040"/>
        </w:tabs>
        <w:ind w:left="5040" w:hanging="360"/>
      </w:pPr>
      <w:rPr>
        <w:rFonts w:ascii="Arial" w:hAnsi="Arial" w:hint="default"/>
      </w:rPr>
    </w:lvl>
    <w:lvl w:ilvl="7" w:tplc="CF6E682C" w:tentative="1">
      <w:start w:val="1"/>
      <w:numFmt w:val="bullet"/>
      <w:lvlText w:val="•"/>
      <w:lvlJc w:val="left"/>
      <w:pPr>
        <w:tabs>
          <w:tab w:val="num" w:pos="5760"/>
        </w:tabs>
        <w:ind w:left="5760" w:hanging="360"/>
      </w:pPr>
      <w:rPr>
        <w:rFonts w:ascii="Arial" w:hAnsi="Arial" w:hint="default"/>
      </w:rPr>
    </w:lvl>
    <w:lvl w:ilvl="8" w:tplc="EF0052B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16779C4"/>
    <w:multiLevelType w:val="hybridMultilevel"/>
    <w:tmpl w:val="62B2CB6A"/>
    <w:lvl w:ilvl="0" w:tplc="5E185426">
      <w:start w:val="1"/>
      <w:numFmt w:val="bullet"/>
      <w:lvlText w:val="•"/>
      <w:lvlJc w:val="left"/>
      <w:pPr>
        <w:tabs>
          <w:tab w:val="num" w:pos="720"/>
        </w:tabs>
        <w:ind w:left="720" w:hanging="360"/>
      </w:pPr>
      <w:rPr>
        <w:rFonts w:ascii="Arial" w:hAnsi="Arial" w:hint="default"/>
      </w:rPr>
    </w:lvl>
    <w:lvl w:ilvl="1" w:tplc="BD389EA4">
      <w:start w:val="1"/>
      <w:numFmt w:val="bullet"/>
      <w:lvlText w:val="•"/>
      <w:lvlJc w:val="left"/>
      <w:pPr>
        <w:tabs>
          <w:tab w:val="num" w:pos="1440"/>
        </w:tabs>
        <w:ind w:left="1440" w:hanging="360"/>
      </w:pPr>
      <w:rPr>
        <w:rFonts w:ascii="Arial" w:hAnsi="Arial" w:hint="default"/>
      </w:rPr>
    </w:lvl>
    <w:lvl w:ilvl="2" w:tplc="7E784806" w:tentative="1">
      <w:start w:val="1"/>
      <w:numFmt w:val="bullet"/>
      <w:lvlText w:val="•"/>
      <w:lvlJc w:val="left"/>
      <w:pPr>
        <w:tabs>
          <w:tab w:val="num" w:pos="2160"/>
        </w:tabs>
        <w:ind w:left="2160" w:hanging="360"/>
      </w:pPr>
      <w:rPr>
        <w:rFonts w:ascii="Arial" w:hAnsi="Arial" w:hint="default"/>
      </w:rPr>
    </w:lvl>
    <w:lvl w:ilvl="3" w:tplc="6C068152" w:tentative="1">
      <w:start w:val="1"/>
      <w:numFmt w:val="bullet"/>
      <w:lvlText w:val="•"/>
      <w:lvlJc w:val="left"/>
      <w:pPr>
        <w:tabs>
          <w:tab w:val="num" w:pos="2880"/>
        </w:tabs>
        <w:ind w:left="2880" w:hanging="360"/>
      </w:pPr>
      <w:rPr>
        <w:rFonts w:ascii="Arial" w:hAnsi="Arial" w:hint="default"/>
      </w:rPr>
    </w:lvl>
    <w:lvl w:ilvl="4" w:tplc="90C8CEB2" w:tentative="1">
      <w:start w:val="1"/>
      <w:numFmt w:val="bullet"/>
      <w:lvlText w:val="•"/>
      <w:lvlJc w:val="left"/>
      <w:pPr>
        <w:tabs>
          <w:tab w:val="num" w:pos="3600"/>
        </w:tabs>
        <w:ind w:left="3600" w:hanging="360"/>
      </w:pPr>
      <w:rPr>
        <w:rFonts w:ascii="Arial" w:hAnsi="Arial" w:hint="default"/>
      </w:rPr>
    </w:lvl>
    <w:lvl w:ilvl="5" w:tplc="35B6DD48" w:tentative="1">
      <w:start w:val="1"/>
      <w:numFmt w:val="bullet"/>
      <w:lvlText w:val="•"/>
      <w:lvlJc w:val="left"/>
      <w:pPr>
        <w:tabs>
          <w:tab w:val="num" w:pos="4320"/>
        </w:tabs>
        <w:ind w:left="4320" w:hanging="360"/>
      </w:pPr>
      <w:rPr>
        <w:rFonts w:ascii="Arial" w:hAnsi="Arial" w:hint="default"/>
      </w:rPr>
    </w:lvl>
    <w:lvl w:ilvl="6" w:tplc="C9A2CDE8" w:tentative="1">
      <w:start w:val="1"/>
      <w:numFmt w:val="bullet"/>
      <w:lvlText w:val="•"/>
      <w:lvlJc w:val="left"/>
      <w:pPr>
        <w:tabs>
          <w:tab w:val="num" w:pos="5040"/>
        </w:tabs>
        <w:ind w:left="5040" w:hanging="360"/>
      </w:pPr>
      <w:rPr>
        <w:rFonts w:ascii="Arial" w:hAnsi="Arial" w:hint="default"/>
      </w:rPr>
    </w:lvl>
    <w:lvl w:ilvl="7" w:tplc="F7A61EF6" w:tentative="1">
      <w:start w:val="1"/>
      <w:numFmt w:val="bullet"/>
      <w:lvlText w:val="•"/>
      <w:lvlJc w:val="left"/>
      <w:pPr>
        <w:tabs>
          <w:tab w:val="num" w:pos="5760"/>
        </w:tabs>
        <w:ind w:left="5760" w:hanging="360"/>
      </w:pPr>
      <w:rPr>
        <w:rFonts w:ascii="Arial" w:hAnsi="Arial" w:hint="default"/>
      </w:rPr>
    </w:lvl>
    <w:lvl w:ilvl="8" w:tplc="3DF0727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2DF5873"/>
    <w:multiLevelType w:val="hybridMultilevel"/>
    <w:tmpl w:val="124AE44A"/>
    <w:lvl w:ilvl="0" w:tplc="AB68417C">
      <w:start w:val="1"/>
      <w:numFmt w:val="bullet"/>
      <w:lvlText w:val=""/>
      <w:lvlJc w:val="left"/>
      <w:pPr>
        <w:tabs>
          <w:tab w:val="num" w:pos="720"/>
        </w:tabs>
        <w:ind w:left="720" w:hanging="360"/>
      </w:pPr>
      <w:rPr>
        <w:rFonts w:ascii="Wingdings" w:hAnsi="Wingdings" w:hint="default"/>
      </w:rPr>
    </w:lvl>
    <w:lvl w:ilvl="1" w:tplc="BCEEA346" w:tentative="1">
      <w:start w:val="1"/>
      <w:numFmt w:val="bullet"/>
      <w:lvlText w:val=""/>
      <w:lvlJc w:val="left"/>
      <w:pPr>
        <w:tabs>
          <w:tab w:val="num" w:pos="1440"/>
        </w:tabs>
        <w:ind w:left="1440" w:hanging="360"/>
      </w:pPr>
      <w:rPr>
        <w:rFonts w:ascii="Wingdings" w:hAnsi="Wingdings" w:hint="default"/>
      </w:rPr>
    </w:lvl>
    <w:lvl w:ilvl="2" w:tplc="62AE160A">
      <w:start w:val="1"/>
      <w:numFmt w:val="bullet"/>
      <w:lvlText w:val=""/>
      <w:lvlJc w:val="left"/>
      <w:pPr>
        <w:tabs>
          <w:tab w:val="num" w:pos="2160"/>
        </w:tabs>
        <w:ind w:left="2160" w:hanging="360"/>
      </w:pPr>
      <w:rPr>
        <w:rFonts w:ascii="Wingdings" w:hAnsi="Wingdings" w:hint="default"/>
      </w:rPr>
    </w:lvl>
    <w:lvl w:ilvl="3" w:tplc="C80ABF0A" w:tentative="1">
      <w:start w:val="1"/>
      <w:numFmt w:val="bullet"/>
      <w:lvlText w:val=""/>
      <w:lvlJc w:val="left"/>
      <w:pPr>
        <w:tabs>
          <w:tab w:val="num" w:pos="2880"/>
        </w:tabs>
        <w:ind w:left="2880" w:hanging="360"/>
      </w:pPr>
      <w:rPr>
        <w:rFonts w:ascii="Wingdings" w:hAnsi="Wingdings" w:hint="default"/>
      </w:rPr>
    </w:lvl>
    <w:lvl w:ilvl="4" w:tplc="73CCDF32" w:tentative="1">
      <w:start w:val="1"/>
      <w:numFmt w:val="bullet"/>
      <w:lvlText w:val=""/>
      <w:lvlJc w:val="left"/>
      <w:pPr>
        <w:tabs>
          <w:tab w:val="num" w:pos="3600"/>
        </w:tabs>
        <w:ind w:left="3600" w:hanging="360"/>
      </w:pPr>
      <w:rPr>
        <w:rFonts w:ascii="Wingdings" w:hAnsi="Wingdings" w:hint="default"/>
      </w:rPr>
    </w:lvl>
    <w:lvl w:ilvl="5" w:tplc="02FE33B8" w:tentative="1">
      <w:start w:val="1"/>
      <w:numFmt w:val="bullet"/>
      <w:lvlText w:val=""/>
      <w:lvlJc w:val="left"/>
      <w:pPr>
        <w:tabs>
          <w:tab w:val="num" w:pos="4320"/>
        </w:tabs>
        <w:ind w:left="4320" w:hanging="360"/>
      </w:pPr>
      <w:rPr>
        <w:rFonts w:ascii="Wingdings" w:hAnsi="Wingdings" w:hint="default"/>
      </w:rPr>
    </w:lvl>
    <w:lvl w:ilvl="6" w:tplc="7722AF0C" w:tentative="1">
      <w:start w:val="1"/>
      <w:numFmt w:val="bullet"/>
      <w:lvlText w:val=""/>
      <w:lvlJc w:val="left"/>
      <w:pPr>
        <w:tabs>
          <w:tab w:val="num" w:pos="5040"/>
        </w:tabs>
        <w:ind w:left="5040" w:hanging="360"/>
      </w:pPr>
      <w:rPr>
        <w:rFonts w:ascii="Wingdings" w:hAnsi="Wingdings" w:hint="default"/>
      </w:rPr>
    </w:lvl>
    <w:lvl w:ilvl="7" w:tplc="D63EC33C" w:tentative="1">
      <w:start w:val="1"/>
      <w:numFmt w:val="bullet"/>
      <w:lvlText w:val=""/>
      <w:lvlJc w:val="left"/>
      <w:pPr>
        <w:tabs>
          <w:tab w:val="num" w:pos="5760"/>
        </w:tabs>
        <w:ind w:left="5760" w:hanging="360"/>
      </w:pPr>
      <w:rPr>
        <w:rFonts w:ascii="Wingdings" w:hAnsi="Wingdings" w:hint="default"/>
      </w:rPr>
    </w:lvl>
    <w:lvl w:ilvl="8" w:tplc="81ECB53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91762F7"/>
    <w:multiLevelType w:val="hybridMultilevel"/>
    <w:tmpl w:val="D47E82C6"/>
    <w:lvl w:ilvl="0" w:tplc="7D6891F0">
      <w:start w:val="1"/>
      <w:numFmt w:val="bullet"/>
      <w:lvlText w:val=""/>
      <w:lvlJc w:val="left"/>
      <w:pPr>
        <w:tabs>
          <w:tab w:val="num" w:pos="720"/>
        </w:tabs>
        <w:ind w:left="720" w:hanging="360"/>
      </w:pPr>
      <w:rPr>
        <w:rFonts w:ascii="Wingdings" w:hAnsi="Wingdings" w:hint="default"/>
      </w:rPr>
    </w:lvl>
    <w:lvl w:ilvl="1" w:tplc="110EB004" w:tentative="1">
      <w:start w:val="1"/>
      <w:numFmt w:val="bullet"/>
      <w:lvlText w:val=""/>
      <w:lvlJc w:val="left"/>
      <w:pPr>
        <w:tabs>
          <w:tab w:val="num" w:pos="1440"/>
        </w:tabs>
        <w:ind w:left="1440" w:hanging="360"/>
      </w:pPr>
      <w:rPr>
        <w:rFonts w:ascii="Wingdings" w:hAnsi="Wingdings" w:hint="default"/>
      </w:rPr>
    </w:lvl>
    <w:lvl w:ilvl="2" w:tplc="09F41072" w:tentative="1">
      <w:start w:val="1"/>
      <w:numFmt w:val="bullet"/>
      <w:lvlText w:val=""/>
      <w:lvlJc w:val="left"/>
      <w:pPr>
        <w:tabs>
          <w:tab w:val="num" w:pos="2160"/>
        </w:tabs>
        <w:ind w:left="2160" w:hanging="360"/>
      </w:pPr>
      <w:rPr>
        <w:rFonts w:ascii="Wingdings" w:hAnsi="Wingdings" w:hint="default"/>
      </w:rPr>
    </w:lvl>
    <w:lvl w:ilvl="3" w:tplc="36A4BA68">
      <w:start w:val="1"/>
      <w:numFmt w:val="bullet"/>
      <w:lvlText w:val=""/>
      <w:lvlJc w:val="left"/>
      <w:pPr>
        <w:tabs>
          <w:tab w:val="num" w:pos="2880"/>
        </w:tabs>
        <w:ind w:left="2880" w:hanging="360"/>
      </w:pPr>
      <w:rPr>
        <w:rFonts w:ascii="Wingdings" w:hAnsi="Wingdings" w:hint="default"/>
      </w:rPr>
    </w:lvl>
    <w:lvl w:ilvl="4" w:tplc="C524A6F6" w:tentative="1">
      <w:start w:val="1"/>
      <w:numFmt w:val="bullet"/>
      <w:lvlText w:val=""/>
      <w:lvlJc w:val="left"/>
      <w:pPr>
        <w:tabs>
          <w:tab w:val="num" w:pos="3600"/>
        </w:tabs>
        <w:ind w:left="3600" w:hanging="360"/>
      </w:pPr>
      <w:rPr>
        <w:rFonts w:ascii="Wingdings" w:hAnsi="Wingdings" w:hint="default"/>
      </w:rPr>
    </w:lvl>
    <w:lvl w:ilvl="5" w:tplc="CA9E9C30" w:tentative="1">
      <w:start w:val="1"/>
      <w:numFmt w:val="bullet"/>
      <w:lvlText w:val=""/>
      <w:lvlJc w:val="left"/>
      <w:pPr>
        <w:tabs>
          <w:tab w:val="num" w:pos="4320"/>
        </w:tabs>
        <w:ind w:left="4320" w:hanging="360"/>
      </w:pPr>
      <w:rPr>
        <w:rFonts w:ascii="Wingdings" w:hAnsi="Wingdings" w:hint="default"/>
      </w:rPr>
    </w:lvl>
    <w:lvl w:ilvl="6" w:tplc="72CC8E56" w:tentative="1">
      <w:start w:val="1"/>
      <w:numFmt w:val="bullet"/>
      <w:lvlText w:val=""/>
      <w:lvlJc w:val="left"/>
      <w:pPr>
        <w:tabs>
          <w:tab w:val="num" w:pos="5040"/>
        </w:tabs>
        <w:ind w:left="5040" w:hanging="360"/>
      </w:pPr>
      <w:rPr>
        <w:rFonts w:ascii="Wingdings" w:hAnsi="Wingdings" w:hint="default"/>
      </w:rPr>
    </w:lvl>
    <w:lvl w:ilvl="7" w:tplc="FA7CF25A" w:tentative="1">
      <w:start w:val="1"/>
      <w:numFmt w:val="bullet"/>
      <w:lvlText w:val=""/>
      <w:lvlJc w:val="left"/>
      <w:pPr>
        <w:tabs>
          <w:tab w:val="num" w:pos="5760"/>
        </w:tabs>
        <w:ind w:left="5760" w:hanging="360"/>
      </w:pPr>
      <w:rPr>
        <w:rFonts w:ascii="Wingdings" w:hAnsi="Wingdings" w:hint="default"/>
      </w:rPr>
    </w:lvl>
    <w:lvl w:ilvl="8" w:tplc="024EC6C0"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824725"/>
    <w:multiLevelType w:val="hybridMultilevel"/>
    <w:tmpl w:val="3EAA6E46"/>
    <w:lvl w:ilvl="0" w:tplc="15FCC1D8">
      <w:start w:val="1"/>
      <w:numFmt w:val="bullet"/>
      <w:lvlText w:val="•"/>
      <w:lvlJc w:val="left"/>
      <w:pPr>
        <w:tabs>
          <w:tab w:val="num" w:pos="720"/>
        </w:tabs>
        <w:ind w:left="720" w:hanging="360"/>
      </w:pPr>
      <w:rPr>
        <w:rFonts w:ascii="Arial" w:hAnsi="Arial" w:hint="default"/>
      </w:rPr>
    </w:lvl>
    <w:lvl w:ilvl="1" w:tplc="F1F02192">
      <w:start w:val="1"/>
      <w:numFmt w:val="bullet"/>
      <w:lvlText w:val="•"/>
      <w:lvlJc w:val="left"/>
      <w:pPr>
        <w:tabs>
          <w:tab w:val="num" w:pos="1440"/>
        </w:tabs>
        <w:ind w:left="1440" w:hanging="360"/>
      </w:pPr>
      <w:rPr>
        <w:rFonts w:ascii="Arial" w:hAnsi="Arial" w:hint="default"/>
      </w:rPr>
    </w:lvl>
    <w:lvl w:ilvl="2" w:tplc="5C2EB3A6" w:tentative="1">
      <w:start w:val="1"/>
      <w:numFmt w:val="bullet"/>
      <w:lvlText w:val="•"/>
      <w:lvlJc w:val="left"/>
      <w:pPr>
        <w:tabs>
          <w:tab w:val="num" w:pos="2160"/>
        </w:tabs>
        <w:ind w:left="2160" w:hanging="360"/>
      </w:pPr>
      <w:rPr>
        <w:rFonts w:ascii="Arial" w:hAnsi="Arial" w:hint="default"/>
      </w:rPr>
    </w:lvl>
    <w:lvl w:ilvl="3" w:tplc="66648250" w:tentative="1">
      <w:start w:val="1"/>
      <w:numFmt w:val="bullet"/>
      <w:lvlText w:val="•"/>
      <w:lvlJc w:val="left"/>
      <w:pPr>
        <w:tabs>
          <w:tab w:val="num" w:pos="2880"/>
        </w:tabs>
        <w:ind w:left="2880" w:hanging="360"/>
      </w:pPr>
      <w:rPr>
        <w:rFonts w:ascii="Arial" w:hAnsi="Arial" w:hint="default"/>
      </w:rPr>
    </w:lvl>
    <w:lvl w:ilvl="4" w:tplc="D73804BC" w:tentative="1">
      <w:start w:val="1"/>
      <w:numFmt w:val="bullet"/>
      <w:lvlText w:val="•"/>
      <w:lvlJc w:val="left"/>
      <w:pPr>
        <w:tabs>
          <w:tab w:val="num" w:pos="3600"/>
        </w:tabs>
        <w:ind w:left="3600" w:hanging="360"/>
      </w:pPr>
      <w:rPr>
        <w:rFonts w:ascii="Arial" w:hAnsi="Arial" w:hint="default"/>
      </w:rPr>
    </w:lvl>
    <w:lvl w:ilvl="5" w:tplc="0B8C3CAE" w:tentative="1">
      <w:start w:val="1"/>
      <w:numFmt w:val="bullet"/>
      <w:lvlText w:val="•"/>
      <w:lvlJc w:val="left"/>
      <w:pPr>
        <w:tabs>
          <w:tab w:val="num" w:pos="4320"/>
        </w:tabs>
        <w:ind w:left="4320" w:hanging="360"/>
      </w:pPr>
      <w:rPr>
        <w:rFonts w:ascii="Arial" w:hAnsi="Arial" w:hint="default"/>
      </w:rPr>
    </w:lvl>
    <w:lvl w:ilvl="6" w:tplc="328214E8" w:tentative="1">
      <w:start w:val="1"/>
      <w:numFmt w:val="bullet"/>
      <w:lvlText w:val="•"/>
      <w:lvlJc w:val="left"/>
      <w:pPr>
        <w:tabs>
          <w:tab w:val="num" w:pos="5040"/>
        </w:tabs>
        <w:ind w:left="5040" w:hanging="360"/>
      </w:pPr>
      <w:rPr>
        <w:rFonts w:ascii="Arial" w:hAnsi="Arial" w:hint="default"/>
      </w:rPr>
    </w:lvl>
    <w:lvl w:ilvl="7" w:tplc="548865A8" w:tentative="1">
      <w:start w:val="1"/>
      <w:numFmt w:val="bullet"/>
      <w:lvlText w:val="•"/>
      <w:lvlJc w:val="left"/>
      <w:pPr>
        <w:tabs>
          <w:tab w:val="num" w:pos="5760"/>
        </w:tabs>
        <w:ind w:left="5760" w:hanging="360"/>
      </w:pPr>
      <w:rPr>
        <w:rFonts w:ascii="Arial" w:hAnsi="Arial" w:hint="default"/>
      </w:rPr>
    </w:lvl>
    <w:lvl w:ilvl="8" w:tplc="657E195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D005FB0"/>
    <w:multiLevelType w:val="hybridMultilevel"/>
    <w:tmpl w:val="DF8A6952"/>
    <w:lvl w:ilvl="0" w:tplc="CE4CD9DA">
      <w:start w:val="1"/>
      <w:numFmt w:val="bullet"/>
      <w:pStyle w:val="TableTextBullet1"/>
      <w:lvlText w:val="o"/>
      <w:lvlJc w:val="left"/>
      <w:pPr>
        <w:ind w:left="360" w:hanging="360"/>
      </w:pPr>
      <w:rPr>
        <w:rFonts w:ascii="Courier New" w:hAnsi="Courier New" w:hint="default"/>
        <w:color w:val="042315" w:themeColor="text2"/>
        <w:position w:val="4"/>
        <w:sz w:val="20"/>
        <w:szCs w:val="12"/>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10B0BA8"/>
    <w:multiLevelType w:val="hybridMultilevel"/>
    <w:tmpl w:val="96C20F52"/>
    <w:lvl w:ilvl="0" w:tplc="0694B2AA">
      <w:start w:val="1"/>
      <w:numFmt w:val="bullet"/>
      <w:lvlText w:val=""/>
      <w:lvlJc w:val="left"/>
      <w:pPr>
        <w:tabs>
          <w:tab w:val="num" w:pos="720"/>
        </w:tabs>
        <w:ind w:left="720" w:hanging="360"/>
      </w:pPr>
      <w:rPr>
        <w:rFonts w:ascii="Wingdings" w:hAnsi="Wingdings" w:hint="default"/>
      </w:rPr>
    </w:lvl>
    <w:lvl w:ilvl="1" w:tplc="A5F2B1D0" w:tentative="1">
      <w:start w:val="1"/>
      <w:numFmt w:val="bullet"/>
      <w:lvlText w:val=""/>
      <w:lvlJc w:val="left"/>
      <w:pPr>
        <w:tabs>
          <w:tab w:val="num" w:pos="1440"/>
        </w:tabs>
        <w:ind w:left="1440" w:hanging="360"/>
      </w:pPr>
      <w:rPr>
        <w:rFonts w:ascii="Wingdings" w:hAnsi="Wingdings" w:hint="default"/>
      </w:rPr>
    </w:lvl>
    <w:lvl w:ilvl="2" w:tplc="FCA83CE8" w:tentative="1">
      <w:start w:val="1"/>
      <w:numFmt w:val="bullet"/>
      <w:lvlText w:val=""/>
      <w:lvlJc w:val="left"/>
      <w:pPr>
        <w:tabs>
          <w:tab w:val="num" w:pos="2160"/>
        </w:tabs>
        <w:ind w:left="2160" w:hanging="360"/>
      </w:pPr>
      <w:rPr>
        <w:rFonts w:ascii="Wingdings" w:hAnsi="Wingdings" w:hint="default"/>
      </w:rPr>
    </w:lvl>
    <w:lvl w:ilvl="3" w:tplc="ECE48396" w:tentative="1">
      <w:start w:val="1"/>
      <w:numFmt w:val="bullet"/>
      <w:lvlText w:val=""/>
      <w:lvlJc w:val="left"/>
      <w:pPr>
        <w:tabs>
          <w:tab w:val="num" w:pos="2880"/>
        </w:tabs>
        <w:ind w:left="2880" w:hanging="360"/>
      </w:pPr>
      <w:rPr>
        <w:rFonts w:ascii="Wingdings" w:hAnsi="Wingdings" w:hint="default"/>
      </w:rPr>
    </w:lvl>
    <w:lvl w:ilvl="4" w:tplc="8A88120C" w:tentative="1">
      <w:start w:val="1"/>
      <w:numFmt w:val="bullet"/>
      <w:lvlText w:val=""/>
      <w:lvlJc w:val="left"/>
      <w:pPr>
        <w:tabs>
          <w:tab w:val="num" w:pos="3600"/>
        </w:tabs>
        <w:ind w:left="3600" w:hanging="360"/>
      </w:pPr>
      <w:rPr>
        <w:rFonts w:ascii="Wingdings" w:hAnsi="Wingdings" w:hint="default"/>
      </w:rPr>
    </w:lvl>
    <w:lvl w:ilvl="5" w:tplc="C94E6B1A" w:tentative="1">
      <w:start w:val="1"/>
      <w:numFmt w:val="bullet"/>
      <w:lvlText w:val=""/>
      <w:lvlJc w:val="left"/>
      <w:pPr>
        <w:tabs>
          <w:tab w:val="num" w:pos="4320"/>
        </w:tabs>
        <w:ind w:left="4320" w:hanging="360"/>
      </w:pPr>
      <w:rPr>
        <w:rFonts w:ascii="Wingdings" w:hAnsi="Wingdings" w:hint="default"/>
      </w:rPr>
    </w:lvl>
    <w:lvl w:ilvl="6" w:tplc="429EFA6C" w:tentative="1">
      <w:start w:val="1"/>
      <w:numFmt w:val="bullet"/>
      <w:lvlText w:val=""/>
      <w:lvlJc w:val="left"/>
      <w:pPr>
        <w:tabs>
          <w:tab w:val="num" w:pos="5040"/>
        </w:tabs>
        <w:ind w:left="5040" w:hanging="360"/>
      </w:pPr>
      <w:rPr>
        <w:rFonts w:ascii="Wingdings" w:hAnsi="Wingdings" w:hint="default"/>
      </w:rPr>
    </w:lvl>
    <w:lvl w:ilvl="7" w:tplc="B65423E0" w:tentative="1">
      <w:start w:val="1"/>
      <w:numFmt w:val="bullet"/>
      <w:lvlText w:val=""/>
      <w:lvlJc w:val="left"/>
      <w:pPr>
        <w:tabs>
          <w:tab w:val="num" w:pos="5760"/>
        </w:tabs>
        <w:ind w:left="5760" w:hanging="360"/>
      </w:pPr>
      <w:rPr>
        <w:rFonts w:ascii="Wingdings" w:hAnsi="Wingdings" w:hint="default"/>
      </w:rPr>
    </w:lvl>
    <w:lvl w:ilvl="8" w:tplc="CCD0DFEC"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203279E"/>
    <w:multiLevelType w:val="hybridMultilevel"/>
    <w:tmpl w:val="B39CF5BA"/>
    <w:lvl w:ilvl="0" w:tplc="7AEEA3E2">
      <w:start w:val="1"/>
      <w:numFmt w:val="decimal"/>
      <w:lvlText w:val="5.2.3.5.%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4" w15:restartNumberingAfterBreak="0">
    <w:nsid w:val="427F4B56"/>
    <w:multiLevelType w:val="hybridMultilevel"/>
    <w:tmpl w:val="CAF6BFE2"/>
    <w:lvl w:ilvl="0" w:tplc="B7EC72AE">
      <w:start w:val="1"/>
      <w:numFmt w:val="bullet"/>
      <w:pStyle w:val="Tablebullet0"/>
      <w:lvlText w:val="•"/>
      <w:lvlJc w:val="left"/>
      <w:pPr>
        <w:ind w:left="4230" w:hanging="360"/>
      </w:pPr>
      <w:rPr>
        <w:rFonts w:ascii="Arial" w:hAnsi="Arial" w:hint="default"/>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25" w15:restartNumberingAfterBreak="0">
    <w:nsid w:val="44344795"/>
    <w:multiLevelType w:val="hybridMultilevel"/>
    <w:tmpl w:val="E0128D48"/>
    <w:lvl w:ilvl="0" w:tplc="04090001">
      <w:start w:val="1"/>
      <w:numFmt w:val="bullet"/>
      <w:pStyle w:val="TableBullet1"/>
      <w:lvlText w:val=""/>
      <w:lvlJc w:val="left"/>
      <w:pPr>
        <w:ind w:left="720" w:hanging="360"/>
      </w:pPr>
      <w:rPr>
        <w:rFonts w:ascii="Symbol" w:hAnsi="Symbol" w:hint="default"/>
        <w:color w:val="auto"/>
        <w:position w:val="4"/>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E80724"/>
    <w:multiLevelType w:val="hybridMultilevel"/>
    <w:tmpl w:val="681C767E"/>
    <w:lvl w:ilvl="0" w:tplc="4E9640FC">
      <w:start w:val="1"/>
      <w:numFmt w:val="bullet"/>
      <w:pStyle w:val="Bullet1"/>
      <w:lvlText w:val="o"/>
      <w:lvlJc w:val="left"/>
      <w:pPr>
        <w:ind w:left="360" w:hanging="360"/>
      </w:pPr>
      <w:rPr>
        <w:rFonts w:ascii="Courier New" w:hAnsi="Courier New" w:hint="default"/>
        <w:color w:val="2A494C" w:themeColor="background2"/>
        <w:position w:val="4"/>
        <w:sz w:val="20"/>
        <w:szCs w:val="1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380943"/>
    <w:multiLevelType w:val="hybridMultilevel"/>
    <w:tmpl w:val="009CB3A4"/>
    <w:lvl w:ilvl="0" w:tplc="0A942CD0">
      <w:start w:val="1"/>
      <w:numFmt w:val="bullet"/>
      <w:lvlText w:val=""/>
      <w:lvlJc w:val="left"/>
      <w:pPr>
        <w:tabs>
          <w:tab w:val="num" w:pos="720"/>
        </w:tabs>
        <w:ind w:left="720" w:hanging="360"/>
      </w:pPr>
      <w:rPr>
        <w:rFonts w:ascii="Wingdings" w:hAnsi="Wingdings" w:hint="default"/>
      </w:rPr>
    </w:lvl>
    <w:lvl w:ilvl="1" w:tplc="9C500E7C" w:tentative="1">
      <w:start w:val="1"/>
      <w:numFmt w:val="bullet"/>
      <w:lvlText w:val=""/>
      <w:lvlJc w:val="left"/>
      <w:pPr>
        <w:tabs>
          <w:tab w:val="num" w:pos="1440"/>
        </w:tabs>
        <w:ind w:left="1440" w:hanging="360"/>
      </w:pPr>
      <w:rPr>
        <w:rFonts w:ascii="Wingdings" w:hAnsi="Wingdings" w:hint="default"/>
      </w:rPr>
    </w:lvl>
    <w:lvl w:ilvl="2" w:tplc="277C3D42" w:tentative="1">
      <w:start w:val="1"/>
      <w:numFmt w:val="bullet"/>
      <w:lvlText w:val=""/>
      <w:lvlJc w:val="left"/>
      <w:pPr>
        <w:tabs>
          <w:tab w:val="num" w:pos="2160"/>
        </w:tabs>
        <w:ind w:left="2160" w:hanging="360"/>
      </w:pPr>
      <w:rPr>
        <w:rFonts w:ascii="Wingdings" w:hAnsi="Wingdings" w:hint="default"/>
      </w:rPr>
    </w:lvl>
    <w:lvl w:ilvl="3" w:tplc="7CCAEB9C" w:tentative="1">
      <w:start w:val="1"/>
      <w:numFmt w:val="bullet"/>
      <w:lvlText w:val=""/>
      <w:lvlJc w:val="left"/>
      <w:pPr>
        <w:tabs>
          <w:tab w:val="num" w:pos="2880"/>
        </w:tabs>
        <w:ind w:left="2880" w:hanging="360"/>
      </w:pPr>
      <w:rPr>
        <w:rFonts w:ascii="Wingdings" w:hAnsi="Wingdings" w:hint="default"/>
      </w:rPr>
    </w:lvl>
    <w:lvl w:ilvl="4" w:tplc="46F0F5E2" w:tentative="1">
      <w:start w:val="1"/>
      <w:numFmt w:val="bullet"/>
      <w:lvlText w:val=""/>
      <w:lvlJc w:val="left"/>
      <w:pPr>
        <w:tabs>
          <w:tab w:val="num" w:pos="3600"/>
        </w:tabs>
        <w:ind w:left="3600" w:hanging="360"/>
      </w:pPr>
      <w:rPr>
        <w:rFonts w:ascii="Wingdings" w:hAnsi="Wingdings" w:hint="default"/>
      </w:rPr>
    </w:lvl>
    <w:lvl w:ilvl="5" w:tplc="8EC21718" w:tentative="1">
      <w:start w:val="1"/>
      <w:numFmt w:val="bullet"/>
      <w:lvlText w:val=""/>
      <w:lvlJc w:val="left"/>
      <w:pPr>
        <w:tabs>
          <w:tab w:val="num" w:pos="4320"/>
        </w:tabs>
        <w:ind w:left="4320" w:hanging="360"/>
      </w:pPr>
      <w:rPr>
        <w:rFonts w:ascii="Wingdings" w:hAnsi="Wingdings" w:hint="default"/>
      </w:rPr>
    </w:lvl>
    <w:lvl w:ilvl="6" w:tplc="5FFA59B0" w:tentative="1">
      <w:start w:val="1"/>
      <w:numFmt w:val="bullet"/>
      <w:lvlText w:val=""/>
      <w:lvlJc w:val="left"/>
      <w:pPr>
        <w:tabs>
          <w:tab w:val="num" w:pos="5040"/>
        </w:tabs>
        <w:ind w:left="5040" w:hanging="360"/>
      </w:pPr>
      <w:rPr>
        <w:rFonts w:ascii="Wingdings" w:hAnsi="Wingdings" w:hint="default"/>
      </w:rPr>
    </w:lvl>
    <w:lvl w:ilvl="7" w:tplc="20A4B552" w:tentative="1">
      <w:start w:val="1"/>
      <w:numFmt w:val="bullet"/>
      <w:lvlText w:val=""/>
      <w:lvlJc w:val="left"/>
      <w:pPr>
        <w:tabs>
          <w:tab w:val="num" w:pos="5760"/>
        </w:tabs>
        <w:ind w:left="5760" w:hanging="360"/>
      </w:pPr>
      <w:rPr>
        <w:rFonts w:ascii="Wingdings" w:hAnsi="Wingdings" w:hint="default"/>
      </w:rPr>
    </w:lvl>
    <w:lvl w:ilvl="8" w:tplc="9F6EBA10"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8A10877"/>
    <w:multiLevelType w:val="hybridMultilevel"/>
    <w:tmpl w:val="D6B21764"/>
    <w:lvl w:ilvl="0" w:tplc="95F44A2E">
      <w:start w:val="1"/>
      <w:numFmt w:val="bullet"/>
      <w:lvlText w:val="•"/>
      <w:lvlJc w:val="left"/>
      <w:pPr>
        <w:tabs>
          <w:tab w:val="num" w:pos="720"/>
        </w:tabs>
        <w:ind w:left="720" w:hanging="360"/>
      </w:pPr>
      <w:rPr>
        <w:rFonts w:ascii="Arial" w:hAnsi="Arial" w:hint="default"/>
      </w:rPr>
    </w:lvl>
    <w:lvl w:ilvl="1" w:tplc="3D10FE8E">
      <w:start w:val="1"/>
      <w:numFmt w:val="bullet"/>
      <w:lvlText w:val="•"/>
      <w:lvlJc w:val="left"/>
      <w:pPr>
        <w:tabs>
          <w:tab w:val="num" w:pos="1440"/>
        </w:tabs>
        <w:ind w:left="1440" w:hanging="360"/>
      </w:pPr>
      <w:rPr>
        <w:rFonts w:ascii="Arial" w:hAnsi="Arial" w:hint="default"/>
      </w:rPr>
    </w:lvl>
    <w:lvl w:ilvl="2" w:tplc="5BA2BFD4" w:tentative="1">
      <w:start w:val="1"/>
      <w:numFmt w:val="bullet"/>
      <w:lvlText w:val="•"/>
      <w:lvlJc w:val="left"/>
      <w:pPr>
        <w:tabs>
          <w:tab w:val="num" w:pos="2160"/>
        </w:tabs>
        <w:ind w:left="2160" w:hanging="360"/>
      </w:pPr>
      <w:rPr>
        <w:rFonts w:ascii="Arial" w:hAnsi="Arial" w:hint="default"/>
      </w:rPr>
    </w:lvl>
    <w:lvl w:ilvl="3" w:tplc="D608B194" w:tentative="1">
      <w:start w:val="1"/>
      <w:numFmt w:val="bullet"/>
      <w:lvlText w:val="•"/>
      <w:lvlJc w:val="left"/>
      <w:pPr>
        <w:tabs>
          <w:tab w:val="num" w:pos="2880"/>
        </w:tabs>
        <w:ind w:left="2880" w:hanging="360"/>
      </w:pPr>
      <w:rPr>
        <w:rFonts w:ascii="Arial" w:hAnsi="Arial" w:hint="default"/>
      </w:rPr>
    </w:lvl>
    <w:lvl w:ilvl="4" w:tplc="1604FC40" w:tentative="1">
      <w:start w:val="1"/>
      <w:numFmt w:val="bullet"/>
      <w:lvlText w:val="•"/>
      <w:lvlJc w:val="left"/>
      <w:pPr>
        <w:tabs>
          <w:tab w:val="num" w:pos="3600"/>
        </w:tabs>
        <w:ind w:left="3600" w:hanging="360"/>
      </w:pPr>
      <w:rPr>
        <w:rFonts w:ascii="Arial" w:hAnsi="Arial" w:hint="default"/>
      </w:rPr>
    </w:lvl>
    <w:lvl w:ilvl="5" w:tplc="E758C5A4" w:tentative="1">
      <w:start w:val="1"/>
      <w:numFmt w:val="bullet"/>
      <w:lvlText w:val="•"/>
      <w:lvlJc w:val="left"/>
      <w:pPr>
        <w:tabs>
          <w:tab w:val="num" w:pos="4320"/>
        </w:tabs>
        <w:ind w:left="4320" w:hanging="360"/>
      </w:pPr>
      <w:rPr>
        <w:rFonts w:ascii="Arial" w:hAnsi="Arial" w:hint="default"/>
      </w:rPr>
    </w:lvl>
    <w:lvl w:ilvl="6" w:tplc="CFBC0118" w:tentative="1">
      <w:start w:val="1"/>
      <w:numFmt w:val="bullet"/>
      <w:lvlText w:val="•"/>
      <w:lvlJc w:val="left"/>
      <w:pPr>
        <w:tabs>
          <w:tab w:val="num" w:pos="5040"/>
        </w:tabs>
        <w:ind w:left="5040" w:hanging="360"/>
      </w:pPr>
      <w:rPr>
        <w:rFonts w:ascii="Arial" w:hAnsi="Arial" w:hint="default"/>
      </w:rPr>
    </w:lvl>
    <w:lvl w:ilvl="7" w:tplc="33ACBA7E" w:tentative="1">
      <w:start w:val="1"/>
      <w:numFmt w:val="bullet"/>
      <w:lvlText w:val="•"/>
      <w:lvlJc w:val="left"/>
      <w:pPr>
        <w:tabs>
          <w:tab w:val="num" w:pos="5760"/>
        </w:tabs>
        <w:ind w:left="5760" w:hanging="360"/>
      </w:pPr>
      <w:rPr>
        <w:rFonts w:ascii="Arial" w:hAnsi="Arial" w:hint="default"/>
      </w:rPr>
    </w:lvl>
    <w:lvl w:ilvl="8" w:tplc="F6C466FC"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4CDE2428"/>
    <w:multiLevelType w:val="hybridMultilevel"/>
    <w:tmpl w:val="9426FE2C"/>
    <w:lvl w:ilvl="0" w:tplc="7BD40422">
      <w:start w:val="1"/>
      <w:numFmt w:val="bullet"/>
      <w:lvlText w:val=""/>
      <w:lvlJc w:val="left"/>
      <w:pPr>
        <w:tabs>
          <w:tab w:val="num" w:pos="720"/>
        </w:tabs>
        <w:ind w:left="720" w:hanging="360"/>
      </w:pPr>
      <w:rPr>
        <w:rFonts w:ascii="Wingdings" w:hAnsi="Wingdings" w:hint="default"/>
      </w:rPr>
    </w:lvl>
    <w:lvl w:ilvl="1" w:tplc="036221D8" w:tentative="1">
      <w:start w:val="1"/>
      <w:numFmt w:val="bullet"/>
      <w:lvlText w:val=""/>
      <w:lvlJc w:val="left"/>
      <w:pPr>
        <w:tabs>
          <w:tab w:val="num" w:pos="1440"/>
        </w:tabs>
        <w:ind w:left="1440" w:hanging="360"/>
      </w:pPr>
      <w:rPr>
        <w:rFonts w:ascii="Wingdings" w:hAnsi="Wingdings" w:hint="default"/>
      </w:rPr>
    </w:lvl>
    <w:lvl w:ilvl="2" w:tplc="D70224C2">
      <w:start w:val="1"/>
      <w:numFmt w:val="bullet"/>
      <w:lvlText w:val=""/>
      <w:lvlJc w:val="left"/>
      <w:pPr>
        <w:tabs>
          <w:tab w:val="num" w:pos="2160"/>
        </w:tabs>
        <w:ind w:left="2160" w:hanging="360"/>
      </w:pPr>
      <w:rPr>
        <w:rFonts w:ascii="Wingdings" w:hAnsi="Wingdings" w:hint="default"/>
      </w:rPr>
    </w:lvl>
    <w:lvl w:ilvl="3" w:tplc="A9665C1A" w:tentative="1">
      <w:start w:val="1"/>
      <w:numFmt w:val="bullet"/>
      <w:lvlText w:val=""/>
      <w:lvlJc w:val="left"/>
      <w:pPr>
        <w:tabs>
          <w:tab w:val="num" w:pos="2880"/>
        </w:tabs>
        <w:ind w:left="2880" w:hanging="360"/>
      </w:pPr>
      <w:rPr>
        <w:rFonts w:ascii="Wingdings" w:hAnsi="Wingdings" w:hint="default"/>
      </w:rPr>
    </w:lvl>
    <w:lvl w:ilvl="4" w:tplc="D0A01784" w:tentative="1">
      <w:start w:val="1"/>
      <w:numFmt w:val="bullet"/>
      <w:lvlText w:val=""/>
      <w:lvlJc w:val="left"/>
      <w:pPr>
        <w:tabs>
          <w:tab w:val="num" w:pos="3600"/>
        </w:tabs>
        <w:ind w:left="3600" w:hanging="360"/>
      </w:pPr>
      <w:rPr>
        <w:rFonts w:ascii="Wingdings" w:hAnsi="Wingdings" w:hint="default"/>
      </w:rPr>
    </w:lvl>
    <w:lvl w:ilvl="5" w:tplc="678E2B1E" w:tentative="1">
      <w:start w:val="1"/>
      <w:numFmt w:val="bullet"/>
      <w:lvlText w:val=""/>
      <w:lvlJc w:val="left"/>
      <w:pPr>
        <w:tabs>
          <w:tab w:val="num" w:pos="4320"/>
        </w:tabs>
        <w:ind w:left="4320" w:hanging="360"/>
      </w:pPr>
      <w:rPr>
        <w:rFonts w:ascii="Wingdings" w:hAnsi="Wingdings" w:hint="default"/>
      </w:rPr>
    </w:lvl>
    <w:lvl w:ilvl="6" w:tplc="9AAADC28" w:tentative="1">
      <w:start w:val="1"/>
      <w:numFmt w:val="bullet"/>
      <w:lvlText w:val=""/>
      <w:lvlJc w:val="left"/>
      <w:pPr>
        <w:tabs>
          <w:tab w:val="num" w:pos="5040"/>
        </w:tabs>
        <w:ind w:left="5040" w:hanging="360"/>
      </w:pPr>
      <w:rPr>
        <w:rFonts w:ascii="Wingdings" w:hAnsi="Wingdings" w:hint="default"/>
      </w:rPr>
    </w:lvl>
    <w:lvl w:ilvl="7" w:tplc="A108309A" w:tentative="1">
      <w:start w:val="1"/>
      <w:numFmt w:val="bullet"/>
      <w:lvlText w:val=""/>
      <w:lvlJc w:val="left"/>
      <w:pPr>
        <w:tabs>
          <w:tab w:val="num" w:pos="5760"/>
        </w:tabs>
        <w:ind w:left="5760" w:hanging="360"/>
      </w:pPr>
      <w:rPr>
        <w:rFonts w:ascii="Wingdings" w:hAnsi="Wingdings" w:hint="default"/>
      </w:rPr>
    </w:lvl>
    <w:lvl w:ilvl="8" w:tplc="0316B90A"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C7786B"/>
    <w:multiLevelType w:val="hybridMultilevel"/>
    <w:tmpl w:val="06E27F52"/>
    <w:lvl w:ilvl="0" w:tplc="F872C1A0">
      <w:start w:val="1"/>
      <w:numFmt w:val="bullet"/>
      <w:lvlText w:val=""/>
      <w:lvlJc w:val="left"/>
      <w:pPr>
        <w:tabs>
          <w:tab w:val="num" w:pos="720"/>
        </w:tabs>
        <w:ind w:left="720" w:hanging="360"/>
      </w:pPr>
      <w:rPr>
        <w:rFonts w:ascii="Wingdings" w:hAnsi="Wingdings" w:hint="default"/>
      </w:rPr>
    </w:lvl>
    <w:lvl w:ilvl="1" w:tplc="D32CC298" w:tentative="1">
      <w:start w:val="1"/>
      <w:numFmt w:val="bullet"/>
      <w:lvlText w:val=""/>
      <w:lvlJc w:val="left"/>
      <w:pPr>
        <w:tabs>
          <w:tab w:val="num" w:pos="1440"/>
        </w:tabs>
        <w:ind w:left="1440" w:hanging="360"/>
      </w:pPr>
      <w:rPr>
        <w:rFonts w:ascii="Wingdings" w:hAnsi="Wingdings" w:hint="default"/>
      </w:rPr>
    </w:lvl>
    <w:lvl w:ilvl="2" w:tplc="BEA098BE" w:tentative="1">
      <w:start w:val="1"/>
      <w:numFmt w:val="bullet"/>
      <w:lvlText w:val=""/>
      <w:lvlJc w:val="left"/>
      <w:pPr>
        <w:tabs>
          <w:tab w:val="num" w:pos="2160"/>
        </w:tabs>
        <w:ind w:left="2160" w:hanging="360"/>
      </w:pPr>
      <w:rPr>
        <w:rFonts w:ascii="Wingdings" w:hAnsi="Wingdings" w:hint="default"/>
      </w:rPr>
    </w:lvl>
    <w:lvl w:ilvl="3" w:tplc="460ED44E" w:tentative="1">
      <w:start w:val="1"/>
      <w:numFmt w:val="bullet"/>
      <w:lvlText w:val=""/>
      <w:lvlJc w:val="left"/>
      <w:pPr>
        <w:tabs>
          <w:tab w:val="num" w:pos="2880"/>
        </w:tabs>
        <w:ind w:left="2880" w:hanging="360"/>
      </w:pPr>
      <w:rPr>
        <w:rFonts w:ascii="Wingdings" w:hAnsi="Wingdings" w:hint="default"/>
      </w:rPr>
    </w:lvl>
    <w:lvl w:ilvl="4" w:tplc="4C26AF9A" w:tentative="1">
      <w:start w:val="1"/>
      <w:numFmt w:val="bullet"/>
      <w:lvlText w:val=""/>
      <w:lvlJc w:val="left"/>
      <w:pPr>
        <w:tabs>
          <w:tab w:val="num" w:pos="3600"/>
        </w:tabs>
        <w:ind w:left="3600" w:hanging="360"/>
      </w:pPr>
      <w:rPr>
        <w:rFonts w:ascii="Wingdings" w:hAnsi="Wingdings" w:hint="default"/>
      </w:rPr>
    </w:lvl>
    <w:lvl w:ilvl="5" w:tplc="31EEC760" w:tentative="1">
      <w:start w:val="1"/>
      <w:numFmt w:val="bullet"/>
      <w:lvlText w:val=""/>
      <w:lvlJc w:val="left"/>
      <w:pPr>
        <w:tabs>
          <w:tab w:val="num" w:pos="4320"/>
        </w:tabs>
        <w:ind w:left="4320" w:hanging="360"/>
      </w:pPr>
      <w:rPr>
        <w:rFonts w:ascii="Wingdings" w:hAnsi="Wingdings" w:hint="default"/>
      </w:rPr>
    </w:lvl>
    <w:lvl w:ilvl="6" w:tplc="4B02E6C4" w:tentative="1">
      <w:start w:val="1"/>
      <w:numFmt w:val="bullet"/>
      <w:lvlText w:val=""/>
      <w:lvlJc w:val="left"/>
      <w:pPr>
        <w:tabs>
          <w:tab w:val="num" w:pos="5040"/>
        </w:tabs>
        <w:ind w:left="5040" w:hanging="360"/>
      </w:pPr>
      <w:rPr>
        <w:rFonts w:ascii="Wingdings" w:hAnsi="Wingdings" w:hint="default"/>
      </w:rPr>
    </w:lvl>
    <w:lvl w:ilvl="7" w:tplc="8B4C838A" w:tentative="1">
      <w:start w:val="1"/>
      <w:numFmt w:val="bullet"/>
      <w:lvlText w:val=""/>
      <w:lvlJc w:val="left"/>
      <w:pPr>
        <w:tabs>
          <w:tab w:val="num" w:pos="5760"/>
        </w:tabs>
        <w:ind w:left="5760" w:hanging="360"/>
      </w:pPr>
      <w:rPr>
        <w:rFonts w:ascii="Wingdings" w:hAnsi="Wingdings" w:hint="default"/>
      </w:rPr>
    </w:lvl>
    <w:lvl w:ilvl="8" w:tplc="DA128B5E"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CC3519"/>
    <w:multiLevelType w:val="hybridMultilevel"/>
    <w:tmpl w:val="87C055EA"/>
    <w:lvl w:ilvl="0" w:tplc="8468ED10">
      <w:start w:val="1"/>
      <w:numFmt w:val="bullet"/>
      <w:lvlText w:val=""/>
      <w:lvlJc w:val="left"/>
      <w:pPr>
        <w:tabs>
          <w:tab w:val="num" w:pos="720"/>
        </w:tabs>
        <w:ind w:left="720" w:hanging="360"/>
      </w:pPr>
      <w:rPr>
        <w:rFonts w:ascii="Wingdings" w:hAnsi="Wingdings" w:hint="default"/>
      </w:rPr>
    </w:lvl>
    <w:lvl w:ilvl="1" w:tplc="FCDADBA8" w:tentative="1">
      <w:start w:val="1"/>
      <w:numFmt w:val="bullet"/>
      <w:lvlText w:val=""/>
      <w:lvlJc w:val="left"/>
      <w:pPr>
        <w:tabs>
          <w:tab w:val="num" w:pos="1440"/>
        </w:tabs>
        <w:ind w:left="1440" w:hanging="360"/>
      </w:pPr>
      <w:rPr>
        <w:rFonts w:ascii="Wingdings" w:hAnsi="Wingdings" w:hint="default"/>
      </w:rPr>
    </w:lvl>
    <w:lvl w:ilvl="2" w:tplc="4B8EF1BE" w:tentative="1">
      <w:start w:val="1"/>
      <w:numFmt w:val="bullet"/>
      <w:lvlText w:val=""/>
      <w:lvlJc w:val="left"/>
      <w:pPr>
        <w:tabs>
          <w:tab w:val="num" w:pos="2160"/>
        </w:tabs>
        <w:ind w:left="2160" w:hanging="360"/>
      </w:pPr>
      <w:rPr>
        <w:rFonts w:ascii="Wingdings" w:hAnsi="Wingdings" w:hint="default"/>
      </w:rPr>
    </w:lvl>
    <w:lvl w:ilvl="3" w:tplc="BCCA12FE" w:tentative="1">
      <w:start w:val="1"/>
      <w:numFmt w:val="bullet"/>
      <w:lvlText w:val=""/>
      <w:lvlJc w:val="left"/>
      <w:pPr>
        <w:tabs>
          <w:tab w:val="num" w:pos="2880"/>
        </w:tabs>
        <w:ind w:left="2880" w:hanging="360"/>
      </w:pPr>
      <w:rPr>
        <w:rFonts w:ascii="Wingdings" w:hAnsi="Wingdings" w:hint="default"/>
      </w:rPr>
    </w:lvl>
    <w:lvl w:ilvl="4" w:tplc="002ABE32" w:tentative="1">
      <w:start w:val="1"/>
      <w:numFmt w:val="bullet"/>
      <w:lvlText w:val=""/>
      <w:lvlJc w:val="left"/>
      <w:pPr>
        <w:tabs>
          <w:tab w:val="num" w:pos="3600"/>
        </w:tabs>
        <w:ind w:left="3600" w:hanging="360"/>
      </w:pPr>
      <w:rPr>
        <w:rFonts w:ascii="Wingdings" w:hAnsi="Wingdings" w:hint="default"/>
      </w:rPr>
    </w:lvl>
    <w:lvl w:ilvl="5" w:tplc="039A7EC6" w:tentative="1">
      <w:start w:val="1"/>
      <w:numFmt w:val="bullet"/>
      <w:lvlText w:val=""/>
      <w:lvlJc w:val="left"/>
      <w:pPr>
        <w:tabs>
          <w:tab w:val="num" w:pos="4320"/>
        </w:tabs>
        <w:ind w:left="4320" w:hanging="360"/>
      </w:pPr>
      <w:rPr>
        <w:rFonts w:ascii="Wingdings" w:hAnsi="Wingdings" w:hint="default"/>
      </w:rPr>
    </w:lvl>
    <w:lvl w:ilvl="6" w:tplc="179AC6DC" w:tentative="1">
      <w:start w:val="1"/>
      <w:numFmt w:val="bullet"/>
      <w:lvlText w:val=""/>
      <w:lvlJc w:val="left"/>
      <w:pPr>
        <w:tabs>
          <w:tab w:val="num" w:pos="5040"/>
        </w:tabs>
        <w:ind w:left="5040" w:hanging="360"/>
      </w:pPr>
      <w:rPr>
        <w:rFonts w:ascii="Wingdings" w:hAnsi="Wingdings" w:hint="default"/>
      </w:rPr>
    </w:lvl>
    <w:lvl w:ilvl="7" w:tplc="85BAC6BC" w:tentative="1">
      <w:start w:val="1"/>
      <w:numFmt w:val="bullet"/>
      <w:lvlText w:val=""/>
      <w:lvlJc w:val="left"/>
      <w:pPr>
        <w:tabs>
          <w:tab w:val="num" w:pos="5760"/>
        </w:tabs>
        <w:ind w:left="5760" w:hanging="360"/>
      </w:pPr>
      <w:rPr>
        <w:rFonts w:ascii="Wingdings" w:hAnsi="Wingdings" w:hint="default"/>
      </w:rPr>
    </w:lvl>
    <w:lvl w:ilvl="8" w:tplc="9BFA44BE"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757205"/>
    <w:multiLevelType w:val="hybridMultilevel"/>
    <w:tmpl w:val="E5A209D0"/>
    <w:lvl w:ilvl="0" w:tplc="ECC27A36">
      <w:start w:val="1"/>
      <w:numFmt w:val="bullet"/>
      <w:lvlText w:val="•"/>
      <w:lvlJc w:val="left"/>
      <w:pPr>
        <w:tabs>
          <w:tab w:val="num" w:pos="720"/>
        </w:tabs>
        <w:ind w:left="720" w:hanging="360"/>
      </w:pPr>
      <w:rPr>
        <w:rFonts w:ascii="Arial" w:hAnsi="Arial" w:hint="default"/>
      </w:rPr>
    </w:lvl>
    <w:lvl w:ilvl="1" w:tplc="CCB83E3E">
      <w:start w:val="1"/>
      <w:numFmt w:val="bullet"/>
      <w:lvlText w:val="•"/>
      <w:lvlJc w:val="left"/>
      <w:pPr>
        <w:tabs>
          <w:tab w:val="num" w:pos="1440"/>
        </w:tabs>
        <w:ind w:left="1440" w:hanging="360"/>
      </w:pPr>
      <w:rPr>
        <w:rFonts w:ascii="Arial" w:hAnsi="Arial" w:hint="default"/>
      </w:rPr>
    </w:lvl>
    <w:lvl w:ilvl="2" w:tplc="4972FF2A" w:tentative="1">
      <w:start w:val="1"/>
      <w:numFmt w:val="bullet"/>
      <w:lvlText w:val="•"/>
      <w:lvlJc w:val="left"/>
      <w:pPr>
        <w:tabs>
          <w:tab w:val="num" w:pos="2160"/>
        </w:tabs>
        <w:ind w:left="2160" w:hanging="360"/>
      </w:pPr>
      <w:rPr>
        <w:rFonts w:ascii="Arial" w:hAnsi="Arial" w:hint="default"/>
      </w:rPr>
    </w:lvl>
    <w:lvl w:ilvl="3" w:tplc="B43CD7D0" w:tentative="1">
      <w:start w:val="1"/>
      <w:numFmt w:val="bullet"/>
      <w:lvlText w:val="•"/>
      <w:lvlJc w:val="left"/>
      <w:pPr>
        <w:tabs>
          <w:tab w:val="num" w:pos="2880"/>
        </w:tabs>
        <w:ind w:left="2880" w:hanging="360"/>
      </w:pPr>
      <w:rPr>
        <w:rFonts w:ascii="Arial" w:hAnsi="Arial" w:hint="default"/>
      </w:rPr>
    </w:lvl>
    <w:lvl w:ilvl="4" w:tplc="02942FB8" w:tentative="1">
      <w:start w:val="1"/>
      <w:numFmt w:val="bullet"/>
      <w:lvlText w:val="•"/>
      <w:lvlJc w:val="left"/>
      <w:pPr>
        <w:tabs>
          <w:tab w:val="num" w:pos="3600"/>
        </w:tabs>
        <w:ind w:left="3600" w:hanging="360"/>
      </w:pPr>
      <w:rPr>
        <w:rFonts w:ascii="Arial" w:hAnsi="Arial" w:hint="default"/>
      </w:rPr>
    </w:lvl>
    <w:lvl w:ilvl="5" w:tplc="063A294E" w:tentative="1">
      <w:start w:val="1"/>
      <w:numFmt w:val="bullet"/>
      <w:lvlText w:val="•"/>
      <w:lvlJc w:val="left"/>
      <w:pPr>
        <w:tabs>
          <w:tab w:val="num" w:pos="4320"/>
        </w:tabs>
        <w:ind w:left="4320" w:hanging="360"/>
      </w:pPr>
      <w:rPr>
        <w:rFonts w:ascii="Arial" w:hAnsi="Arial" w:hint="default"/>
      </w:rPr>
    </w:lvl>
    <w:lvl w:ilvl="6" w:tplc="DE16B73A" w:tentative="1">
      <w:start w:val="1"/>
      <w:numFmt w:val="bullet"/>
      <w:lvlText w:val="•"/>
      <w:lvlJc w:val="left"/>
      <w:pPr>
        <w:tabs>
          <w:tab w:val="num" w:pos="5040"/>
        </w:tabs>
        <w:ind w:left="5040" w:hanging="360"/>
      </w:pPr>
      <w:rPr>
        <w:rFonts w:ascii="Arial" w:hAnsi="Arial" w:hint="default"/>
      </w:rPr>
    </w:lvl>
    <w:lvl w:ilvl="7" w:tplc="D2E66EE6" w:tentative="1">
      <w:start w:val="1"/>
      <w:numFmt w:val="bullet"/>
      <w:lvlText w:val="•"/>
      <w:lvlJc w:val="left"/>
      <w:pPr>
        <w:tabs>
          <w:tab w:val="num" w:pos="5760"/>
        </w:tabs>
        <w:ind w:left="5760" w:hanging="360"/>
      </w:pPr>
      <w:rPr>
        <w:rFonts w:ascii="Arial" w:hAnsi="Arial" w:hint="default"/>
      </w:rPr>
    </w:lvl>
    <w:lvl w:ilvl="8" w:tplc="06EC05FC"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97761E2"/>
    <w:multiLevelType w:val="hybridMultilevel"/>
    <w:tmpl w:val="A0B82D32"/>
    <w:lvl w:ilvl="0" w:tplc="FFFFFFFF">
      <w:start w:val="1"/>
      <w:numFmt w:val="bullet"/>
      <w:lvlText w:val="—"/>
      <w:lvlJc w:val="left"/>
      <w:pPr>
        <w:ind w:left="720" w:hanging="360"/>
      </w:pPr>
      <w:rPr>
        <w:rFonts w:ascii="IBM Plex Sans" w:hAnsi="IBM Plex Sans" w:hint="default"/>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2098EAA4">
      <w:numFmt w:val="bullet"/>
      <w:lvlText w:val="—"/>
      <w:lvlJc w:val="left"/>
      <w:pPr>
        <w:ind w:left="2880" w:hanging="360"/>
      </w:pPr>
      <w:rPr>
        <w:rFonts w:ascii="IBM Plex Sans" w:hAnsi="IBM Plex Sans" w:hint="default"/>
        <w:color w:val="3D3C3C"/>
        <w:sz w:val="20"/>
        <w:szCs w:val="16"/>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5BB31F95"/>
    <w:multiLevelType w:val="hybridMultilevel"/>
    <w:tmpl w:val="7BFE5478"/>
    <w:lvl w:ilvl="0" w:tplc="CF9C0A34">
      <w:start w:val="1"/>
      <w:numFmt w:val="bullet"/>
      <w:lvlText w:val=""/>
      <w:lvlJc w:val="left"/>
      <w:pPr>
        <w:tabs>
          <w:tab w:val="num" w:pos="720"/>
        </w:tabs>
        <w:ind w:left="720" w:hanging="360"/>
      </w:pPr>
      <w:rPr>
        <w:rFonts w:ascii="Wingdings" w:hAnsi="Wingdings" w:hint="default"/>
      </w:rPr>
    </w:lvl>
    <w:lvl w:ilvl="1" w:tplc="DF5C69D0" w:tentative="1">
      <w:start w:val="1"/>
      <w:numFmt w:val="bullet"/>
      <w:lvlText w:val=""/>
      <w:lvlJc w:val="left"/>
      <w:pPr>
        <w:tabs>
          <w:tab w:val="num" w:pos="1440"/>
        </w:tabs>
        <w:ind w:left="1440" w:hanging="360"/>
      </w:pPr>
      <w:rPr>
        <w:rFonts w:ascii="Wingdings" w:hAnsi="Wingdings" w:hint="default"/>
      </w:rPr>
    </w:lvl>
    <w:lvl w:ilvl="2" w:tplc="D52CA8EC" w:tentative="1">
      <w:start w:val="1"/>
      <w:numFmt w:val="bullet"/>
      <w:lvlText w:val=""/>
      <w:lvlJc w:val="left"/>
      <w:pPr>
        <w:tabs>
          <w:tab w:val="num" w:pos="2160"/>
        </w:tabs>
        <w:ind w:left="2160" w:hanging="360"/>
      </w:pPr>
      <w:rPr>
        <w:rFonts w:ascii="Wingdings" w:hAnsi="Wingdings" w:hint="default"/>
      </w:rPr>
    </w:lvl>
    <w:lvl w:ilvl="3" w:tplc="03088180" w:tentative="1">
      <w:start w:val="1"/>
      <w:numFmt w:val="bullet"/>
      <w:lvlText w:val=""/>
      <w:lvlJc w:val="left"/>
      <w:pPr>
        <w:tabs>
          <w:tab w:val="num" w:pos="2880"/>
        </w:tabs>
        <w:ind w:left="2880" w:hanging="360"/>
      </w:pPr>
      <w:rPr>
        <w:rFonts w:ascii="Wingdings" w:hAnsi="Wingdings" w:hint="default"/>
      </w:rPr>
    </w:lvl>
    <w:lvl w:ilvl="4" w:tplc="74020206" w:tentative="1">
      <w:start w:val="1"/>
      <w:numFmt w:val="bullet"/>
      <w:lvlText w:val=""/>
      <w:lvlJc w:val="left"/>
      <w:pPr>
        <w:tabs>
          <w:tab w:val="num" w:pos="3600"/>
        </w:tabs>
        <w:ind w:left="3600" w:hanging="360"/>
      </w:pPr>
      <w:rPr>
        <w:rFonts w:ascii="Wingdings" w:hAnsi="Wingdings" w:hint="default"/>
      </w:rPr>
    </w:lvl>
    <w:lvl w:ilvl="5" w:tplc="21CCE1A6" w:tentative="1">
      <w:start w:val="1"/>
      <w:numFmt w:val="bullet"/>
      <w:lvlText w:val=""/>
      <w:lvlJc w:val="left"/>
      <w:pPr>
        <w:tabs>
          <w:tab w:val="num" w:pos="4320"/>
        </w:tabs>
        <w:ind w:left="4320" w:hanging="360"/>
      </w:pPr>
      <w:rPr>
        <w:rFonts w:ascii="Wingdings" w:hAnsi="Wingdings" w:hint="default"/>
      </w:rPr>
    </w:lvl>
    <w:lvl w:ilvl="6" w:tplc="29E48650" w:tentative="1">
      <w:start w:val="1"/>
      <w:numFmt w:val="bullet"/>
      <w:lvlText w:val=""/>
      <w:lvlJc w:val="left"/>
      <w:pPr>
        <w:tabs>
          <w:tab w:val="num" w:pos="5040"/>
        </w:tabs>
        <w:ind w:left="5040" w:hanging="360"/>
      </w:pPr>
      <w:rPr>
        <w:rFonts w:ascii="Wingdings" w:hAnsi="Wingdings" w:hint="default"/>
      </w:rPr>
    </w:lvl>
    <w:lvl w:ilvl="7" w:tplc="3452A264" w:tentative="1">
      <w:start w:val="1"/>
      <w:numFmt w:val="bullet"/>
      <w:lvlText w:val=""/>
      <w:lvlJc w:val="left"/>
      <w:pPr>
        <w:tabs>
          <w:tab w:val="num" w:pos="5760"/>
        </w:tabs>
        <w:ind w:left="5760" w:hanging="360"/>
      </w:pPr>
      <w:rPr>
        <w:rFonts w:ascii="Wingdings" w:hAnsi="Wingdings" w:hint="default"/>
      </w:rPr>
    </w:lvl>
    <w:lvl w:ilvl="8" w:tplc="730C1D3A"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D183839"/>
    <w:multiLevelType w:val="hybridMultilevel"/>
    <w:tmpl w:val="31B07F76"/>
    <w:lvl w:ilvl="0" w:tplc="3B849F7A">
      <w:start w:val="1"/>
      <w:numFmt w:val="bullet"/>
      <w:lvlText w:val=""/>
      <w:lvlJc w:val="left"/>
      <w:pPr>
        <w:tabs>
          <w:tab w:val="num" w:pos="720"/>
        </w:tabs>
        <w:ind w:left="720" w:hanging="360"/>
      </w:pPr>
      <w:rPr>
        <w:rFonts w:ascii="Wingdings" w:hAnsi="Wingdings" w:hint="default"/>
      </w:rPr>
    </w:lvl>
    <w:lvl w:ilvl="1" w:tplc="83827C4C">
      <w:numFmt w:val="bullet"/>
      <w:lvlText w:val="•"/>
      <w:lvlJc w:val="left"/>
      <w:pPr>
        <w:tabs>
          <w:tab w:val="num" w:pos="1440"/>
        </w:tabs>
        <w:ind w:left="1440" w:hanging="360"/>
      </w:pPr>
      <w:rPr>
        <w:rFonts w:ascii="Arial" w:hAnsi="Arial" w:hint="default"/>
      </w:rPr>
    </w:lvl>
    <w:lvl w:ilvl="2" w:tplc="CC044FB0" w:tentative="1">
      <w:start w:val="1"/>
      <w:numFmt w:val="bullet"/>
      <w:lvlText w:val=""/>
      <w:lvlJc w:val="left"/>
      <w:pPr>
        <w:tabs>
          <w:tab w:val="num" w:pos="2160"/>
        </w:tabs>
        <w:ind w:left="2160" w:hanging="360"/>
      </w:pPr>
      <w:rPr>
        <w:rFonts w:ascii="Wingdings" w:hAnsi="Wingdings" w:hint="default"/>
      </w:rPr>
    </w:lvl>
    <w:lvl w:ilvl="3" w:tplc="86D04A72" w:tentative="1">
      <w:start w:val="1"/>
      <w:numFmt w:val="bullet"/>
      <w:lvlText w:val=""/>
      <w:lvlJc w:val="left"/>
      <w:pPr>
        <w:tabs>
          <w:tab w:val="num" w:pos="2880"/>
        </w:tabs>
        <w:ind w:left="2880" w:hanging="360"/>
      </w:pPr>
      <w:rPr>
        <w:rFonts w:ascii="Wingdings" w:hAnsi="Wingdings" w:hint="default"/>
      </w:rPr>
    </w:lvl>
    <w:lvl w:ilvl="4" w:tplc="5B343BD2" w:tentative="1">
      <w:start w:val="1"/>
      <w:numFmt w:val="bullet"/>
      <w:lvlText w:val=""/>
      <w:lvlJc w:val="left"/>
      <w:pPr>
        <w:tabs>
          <w:tab w:val="num" w:pos="3600"/>
        </w:tabs>
        <w:ind w:left="3600" w:hanging="360"/>
      </w:pPr>
      <w:rPr>
        <w:rFonts w:ascii="Wingdings" w:hAnsi="Wingdings" w:hint="default"/>
      </w:rPr>
    </w:lvl>
    <w:lvl w:ilvl="5" w:tplc="443AEA38" w:tentative="1">
      <w:start w:val="1"/>
      <w:numFmt w:val="bullet"/>
      <w:lvlText w:val=""/>
      <w:lvlJc w:val="left"/>
      <w:pPr>
        <w:tabs>
          <w:tab w:val="num" w:pos="4320"/>
        </w:tabs>
        <w:ind w:left="4320" w:hanging="360"/>
      </w:pPr>
      <w:rPr>
        <w:rFonts w:ascii="Wingdings" w:hAnsi="Wingdings" w:hint="default"/>
      </w:rPr>
    </w:lvl>
    <w:lvl w:ilvl="6" w:tplc="F592A700" w:tentative="1">
      <w:start w:val="1"/>
      <w:numFmt w:val="bullet"/>
      <w:lvlText w:val=""/>
      <w:lvlJc w:val="left"/>
      <w:pPr>
        <w:tabs>
          <w:tab w:val="num" w:pos="5040"/>
        </w:tabs>
        <w:ind w:left="5040" w:hanging="360"/>
      </w:pPr>
      <w:rPr>
        <w:rFonts w:ascii="Wingdings" w:hAnsi="Wingdings" w:hint="default"/>
      </w:rPr>
    </w:lvl>
    <w:lvl w:ilvl="7" w:tplc="409AA9D6" w:tentative="1">
      <w:start w:val="1"/>
      <w:numFmt w:val="bullet"/>
      <w:lvlText w:val=""/>
      <w:lvlJc w:val="left"/>
      <w:pPr>
        <w:tabs>
          <w:tab w:val="num" w:pos="5760"/>
        </w:tabs>
        <w:ind w:left="5760" w:hanging="360"/>
      </w:pPr>
      <w:rPr>
        <w:rFonts w:ascii="Wingdings" w:hAnsi="Wingdings" w:hint="default"/>
      </w:rPr>
    </w:lvl>
    <w:lvl w:ilvl="8" w:tplc="12F24674"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636740F1"/>
    <w:multiLevelType w:val="hybridMultilevel"/>
    <w:tmpl w:val="27A09036"/>
    <w:lvl w:ilvl="0" w:tplc="D8362D08">
      <w:start w:val="1"/>
      <w:numFmt w:val="bullet"/>
      <w:lvlText w:val=""/>
      <w:lvlJc w:val="left"/>
      <w:pPr>
        <w:tabs>
          <w:tab w:val="num" w:pos="720"/>
        </w:tabs>
        <w:ind w:left="720" w:hanging="360"/>
      </w:pPr>
      <w:rPr>
        <w:rFonts w:ascii="Wingdings" w:hAnsi="Wingdings" w:hint="default"/>
      </w:rPr>
    </w:lvl>
    <w:lvl w:ilvl="1" w:tplc="1938DCA4" w:tentative="1">
      <w:start w:val="1"/>
      <w:numFmt w:val="bullet"/>
      <w:lvlText w:val=""/>
      <w:lvlJc w:val="left"/>
      <w:pPr>
        <w:tabs>
          <w:tab w:val="num" w:pos="1440"/>
        </w:tabs>
        <w:ind w:left="1440" w:hanging="360"/>
      </w:pPr>
      <w:rPr>
        <w:rFonts w:ascii="Wingdings" w:hAnsi="Wingdings" w:hint="default"/>
      </w:rPr>
    </w:lvl>
    <w:lvl w:ilvl="2" w:tplc="1A34C6E2" w:tentative="1">
      <w:start w:val="1"/>
      <w:numFmt w:val="bullet"/>
      <w:lvlText w:val=""/>
      <w:lvlJc w:val="left"/>
      <w:pPr>
        <w:tabs>
          <w:tab w:val="num" w:pos="2160"/>
        </w:tabs>
        <w:ind w:left="2160" w:hanging="360"/>
      </w:pPr>
      <w:rPr>
        <w:rFonts w:ascii="Wingdings" w:hAnsi="Wingdings" w:hint="default"/>
      </w:rPr>
    </w:lvl>
    <w:lvl w:ilvl="3" w:tplc="56243812" w:tentative="1">
      <w:start w:val="1"/>
      <w:numFmt w:val="bullet"/>
      <w:lvlText w:val=""/>
      <w:lvlJc w:val="left"/>
      <w:pPr>
        <w:tabs>
          <w:tab w:val="num" w:pos="2880"/>
        </w:tabs>
        <w:ind w:left="2880" w:hanging="360"/>
      </w:pPr>
      <w:rPr>
        <w:rFonts w:ascii="Wingdings" w:hAnsi="Wingdings" w:hint="default"/>
      </w:rPr>
    </w:lvl>
    <w:lvl w:ilvl="4" w:tplc="548C1302" w:tentative="1">
      <w:start w:val="1"/>
      <w:numFmt w:val="bullet"/>
      <w:lvlText w:val=""/>
      <w:lvlJc w:val="left"/>
      <w:pPr>
        <w:tabs>
          <w:tab w:val="num" w:pos="3600"/>
        </w:tabs>
        <w:ind w:left="3600" w:hanging="360"/>
      </w:pPr>
      <w:rPr>
        <w:rFonts w:ascii="Wingdings" w:hAnsi="Wingdings" w:hint="default"/>
      </w:rPr>
    </w:lvl>
    <w:lvl w:ilvl="5" w:tplc="7FC66BA2" w:tentative="1">
      <w:start w:val="1"/>
      <w:numFmt w:val="bullet"/>
      <w:lvlText w:val=""/>
      <w:lvlJc w:val="left"/>
      <w:pPr>
        <w:tabs>
          <w:tab w:val="num" w:pos="4320"/>
        </w:tabs>
        <w:ind w:left="4320" w:hanging="360"/>
      </w:pPr>
      <w:rPr>
        <w:rFonts w:ascii="Wingdings" w:hAnsi="Wingdings" w:hint="default"/>
      </w:rPr>
    </w:lvl>
    <w:lvl w:ilvl="6" w:tplc="C43249CC" w:tentative="1">
      <w:start w:val="1"/>
      <w:numFmt w:val="bullet"/>
      <w:lvlText w:val=""/>
      <w:lvlJc w:val="left"/>
      <w:pPr>
        <w:tabs>
          <w:tab w:val="num" w:pos="5040"/>
        </w:tabs>
        <w:ind w:left="5040" w:hanging="360"/>
      </w:pPr>
      <w:rPr>
        <w:rFonts w:ascii="Wingdings" w:hAnsi="Wingdings" w:hint="default"/>
      </w:rPr>
    </w:lvl>
    <w:lvl w:ilvl="7" w:tplc="7A58E01C" w:tentative="1">
      <w:start w:val="1"/>
      <w:numFmt w:val="bullet"/>
      <w:lvlText w:val=""/>
      <w:lvlJc w:val="left"/>
      <w:pPr>
        <w:tabs>
          <w:tab w:val="num" w:pos="5760"/>
        </w:tabs>
        <w:ind w:left="5760" w:hanging="360"/>
      </w:pPr>
      <w:rPr>
        <w:rFonts w:ascii="Wingdings" w:hAnsi="Wingdings" w:hint="default"/>
      </w:rPr>
    </w:lvl>
    <w:lvl w:ilvl="8" w:tplc="3C48E184"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9B9321C"/>
    <w:multiLevelType w:val="hybridMultilevel"/>
    <w:tmpl w:val="477027C4"/>
    <w:lvl w:ilvl="0" w:tplc="11B6BEFE">
      <w:start w:val="1"/>
      <w:numFmt w:val="bullet"/>
      <w:lvlText w:val=""/>
      <w:lvlJc w:val="left"/>
      <w:pPr>
        <w:tabs>
          <w:tab w:val="num" w:pos="720"/>
        </w:tabs>
        <w:ind w:left="720" w:hanging="360"/>
      </w:pPr>
      <w:rPr>
        <w:rFonts w:ascii="Wingdings" w:hAnsi="Wingdings" w:hint="default"/>
      </w:rPr>
    </w:lvl>
    <w:lvl w:ilvl="1" w:tplc="B5FE5EAC" w:tentative="1">
      <w:start w:val="1"/>
      <w:numFmt w:val="bullet"/>
      <w:lvlText w:val=""/>
      <w:lvlJc w:val="left"/>
      <w:pPr>
        <w:tabs>
          <w:tab w:val="num" w:pos="1440"/>
        </w:tabs>
        <w:ind w:left="1440" w:hanging="360"/>
      </w:pPr>
      <w:rPr>
        <w:rFonts w:ascii="Wingdings" w:hAnsi="Wingdings" w:hint="default"/>
      </w:rPr>
    </w:lvl>
    <w:lvl w:ilvl="2" w:tplc="5F721916" w:tentative="1">
      <w:start w:val="1"/>
      <w:numFmt w:val="bullet"/>
      <w:lvlText w:val=""/>
      <w:lvlJc w:val="left"/>
      <w:pPr>
        <w:tabs>
          <w:tab w:val="num" w:pos="2160"/>
        </w:tabs>
        <w:ind w:left="2160" w:hanging="360"/>
      </w:pPr>
      <w:rPr>
        <w:rFonts w:ascii="Wingdings" w:hAnsi="Wingdings" w:hint="default"/>
      </w:rPr>
    </w:lvl>
    <w:lvl w:ilvl="3" w:tplc="E82A0F76" w:tentative="1">
      <w:start w:val="1"/>
      <w:numFmt w:val="bullet"/>
      <w:lvlText w:val=""/>
      <w:lvlJc w:val="left"/>
      <w:pPr>
        <w:tabs>
          <w:tab w:val="num" w:pos="2880"/>
        </w:tabs>
        <w:ind w:left="2880" w:hanging="360"/>
      </w:pPr>
      <w:rPr>
        <w:rFonts w:ascii="Wingdings" w:hAnsi="Wingdings" w:hint="default"/>
      </w:rPr>
    </w:lvl>
    <w:lvl w:ilvl="4" w:tplc="921261E2" w:tentative="1">
      <w:start w:val="1"/>
      <w:numFmt w:val="bullet"/>
      <w:lvlText w:val=""/>
      <w:lvlJc w:val="left"/>
      <w:pPr>
        <w:tabs>
          <w:tab w:val="num" w:pos="3600"/>
        </w:tabs>
        <w:ind w:left="3600" w:hanging="360"/>
      </w:pPr>
      <w:rPr>
        <w:rFonts w:ascii="Wingdings" w:hAnsi="Wingdings" w:hint="default"/>
      </w:rPr>
    </w:lvl>
    <w:lvl w:ilvl="5" w:tplc="94F4EBE4" w:tentative="1">
      <w:start w:val="1"/>
      <w:numFmt w:val="bullet"/>
      <w:lvlText w:val=""/>
      <w:lvlJc w:val="left"/>
      <w:pPr>
        <w:tabs>
          <w:tab w:val="num" w:pos="4320"/>
        </w:tabs>
        <w:ind w:left="4320" w:hanging="360"/>
      </w:pPr>
      <w:rPr>
        <w:rFonts w:ascii="Wingdings" w:hAnsi="Wingdings" w:hint="default"/>
      </w:rPr>
    </w:lvl>
    <w:lvl w:ilvl="6" w:tplc="2730D898" w:tentative="1">
      <w:start w:val="1"/>
      <w:numFmt w:val="bullet"/>
      <w:lvlText w:val=""/>
      <w:lvlJc w:val="left"/>
      <w:pPr>
        <w:tabs>
          <w:tab w:val="num" w:pos="5040"/>
        </w:tabs>
        <w:ind w:left="5040" w:hanging="360"/>
      </w:pPr>
      <w:rPr>
        <w:rFonts w:ascii="Wingdings" w:hAnsi="Wingdings" w:hint="default"/>
      </w:rPr>
    </w:lvl>
    <w:lvl w:ilvl="7" w:tplc="C66A431A" w:tentative="1">
      <w:start w:val="1"/>
      <w:numFmt w:val="bullet"/>
      <w:lvlText w:val=""/>
      <w:lvlJc w:val="left"/>
      <w:pPr>
        <w:tabs>
          <w:tab w:val="num" w:pos="5760"/>
        </w:tabs>
        <w:ind w:left="5760" w:hanging="360"/>
      </w:pPr>
      <w:rPr>
        <w:rFonts w:ascii="Wingdings" w:hAnsi="Wingdings" w:hint="default"/>
      </w:rPr>
    </w:lvl>
    <w:lvl w:ilvl="8" w:tplc="C2CED5F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9D675C4"/>
    <w:multiLevelType w:val="hybridMultilevel"/>
    <w:tmpl w:val="66180600"/>
    <w:lvl w:ilvl="0" w:tplc="8DF68228">
      <w:start w:val="1"/>
      <w:numFmt w:val="bullet"/>
      <w:lvlText w:val="•"/>
      <w:lvlJc w:val="left"/>
      <w:pPr>
        <w:tabs>
          <w:tab w:val="num" w:pos="720"/>
        </w:tabs>
        <w:ind w:left="720" w:hanging="360"/>
      </w:pPr>
      <w:rPr>
        <w:rFonts w:ascii="Arial" w:hAnsi="Arial" w:hint="default"/>
      </w:rPr>
    </w:lvl>
    <w:lvl w:ilvl="1" w:tplc="B3741B1E">
      <w:start w:val="1"/>
      <w:numFmt w:val="bullet"/>
      <w:lvlText w:val="•"/>
      <w:lvlJc w:val="left"/>
      <w:pPr>
        <w:tabs>
          <w:tab w:val="num" w:pos="1440"/>
        </w:tabs>
        <w:ind w:left="1440" w:hanging="360"/>
      </w:pPr>
      <w:rPr>
        <w:rFonts w:ascii="Arial" w:hAnsi="Arial" w:hint="default"/>
      </w:rPr>
    </w:lvl>
    <w:lvl w:ilvl="2" w:tplc="99BE99D0" w:tentative="1">
      <w:start w:val="1"/>
      <w:numFmt w:val="bullet"/>
      <w:lvlText w:val="•"/>
      <w:lvlJc w:val="left"/>
      <w:pPr>
        <w:tabs>
          <w:tab w:val="num" w:pos="2160"/>
        </w:tabs>
        <w:ind w:left="2160" w:hanging="360"/>
      </w:pPr>
      <w:rPr>
        <w:rFonts w:ascii="Arial" w:hAnsi="Arial" w:hint="default"/>
      </w:rPr>
    </w:lvl>
    <w:lvl w:ilvl="3" w:tplc="2F74E44A" w:tentative="1">
      <w:start w:val="1"/>
      <w:numFmt w:val="bullet"/>
      <w:lvlText w:val="•"/>
      <w:lvlJc w:val="left"/>
      <w:pPr>
        <w:tabs>
          <w:tab w:val="num" w:pos="2880"/>
        </w:tabs>
        <w:ind w:left="2880" w:hanging="360"/>
      </w:pPr>
      <w:rPr>
        <w:rFonts w:ascii="Arial" w:hAnsi="Arial" w:hint="default"/>
      </w:rPr>
    </w:lvl>
    <w:lvl w:ilvl="4" w:tplc="863647E2" w:tentative="1">
      <w:start w:val="1"/>
      <w:numFmt w:val="bullet"/>
      <w:lvlText w:val="•"/>
      <w:lvlJc w:val="left"/>
      <w:pPr>
        <w:tabs>
          <w:tab w:val="num" w:pos="3600"/>
        </w:tabs>
        <w:ind w:left="3600" w:hanging="360"/>
      </w:pPr>
      <w:rPr>
        <w:rFonts w:ascii="Arial" w:hAnsi="Arial" w:hint="default"/>
      </w:rPr>
    </w:lvl>
    <w:lvl w:ilvl="5" w:tplc="399C66AE" w:tentative="1">
      <w:start w:val="1"/>
      <w:numFmt w:val="bullet"/>
      <w:lvlText w:val="•"/>
      <w:lvlJc w:val="left"/>
      <w:pPr>
        <w:tabs>
          <w:tab w:val="num" w:pos="4320"/>
        </w:tabs>
        <w:ind w:left="4320" w:hanging="360"/>
      </w:pPr>
      <w:rPr>
        <w:rFonts w:ascii="Arial" w:hAnsi="Arial" w:hint="default"/>
      </w:rPr>
    </w:lvl>
    <w:lvl w:ilvl="6" w:tplc="9D7C1D84" w:tentative="1">
      <w:start w:val="1"/>
      <w:numFmt w:val="bullet"/>
      <w:lvlText w:val="•"/>
      <w:lvlJc w:val="left"/>
      <w:pPr>
        <w:tabs>
          <w:tab w:val="num" w:pos="5040"/>
        </w:tabs>
        <w:ind w:left="5040" w:hanging="360"/>
      </w:pPr>
      <w:rPr>
        <w:rFonts w:ascii="Arial" w:hAnsi="Arial" w:hint="default"/>
      </w:rPr>
    </w:lvl>
    <w:lvl w:ilvl="7" w:tplc="CFBCEE10" w:tentative="1">
      <w:start w:val="1"/>
      <w:numFmt w:val="bullet"/>
      <w:lvlText w:val="•"/>
      <w:lvlJc w:val="left"/>
      <w:pPr>
        <w:tabs>
          <w:tab w:val="num" w:pos="5760"/>
        </w:tabs>
        <w:ind w:left="5760" w:hanging="360"/>
      </w:pPr>
      <w:rPr>
        <w:rFonts w:ascii="Arial" w:hAnsi="Arial" w:hint="default"/>
      </w:rPr>
    </w:lvl>
    <w:lvl w:ilvl="8" w:tplc="765299FA"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6AC5683D"/>
    <w:multiLevelType w:val="hybridMultilevel"/>
    <w:tmpl w:val="63E22A00"/>
    <w:lvl w:ilvl="0" w:tplc="8BD60D72">
      <w:start w:val="1"/>
      <w:numFmt w:val="bullet"/>
      <w:lvlText w:val="•"/>
      <w:lvlJc w:val="left"/>
      <w:pPr>
        <w:tabs>
          <w:tab w:val="num" w:pos="720"/>
        </w:tabs>
        <w:ind w:left="720" w:hanging="360"/>
      </w:pPr>
      <w:rPr>
        <w:rFonts w:ascii="Arial" w:hAnsi="Arial" w:hint="default"/>
      </w:rPr>
    </w:lvl>
    <w:lvl w:ilvl="1" w:tplc="4A5C0F52">
      <w:start w:val="1"/>
      <w:numFmt w:val="bullet"/>
      <w:lvlText w:val="•"/>
      <w:lvlJc w:val="left"/>
      <w:pPr>
        <w:tabs>
          <w:tab w:val="num" w:pos="1440"/>
        </w:tabs>
        <w:ind w:left="1440" w:hanging="360"/>
      </w:pPr>
      <w:rPr>
        <w:rFonts w:ascii="Arial" w:hAnsi="Arial" w:hint="default"/>
      </w:rPr>
    </w:lvl>
    <w:lvl w:ilvl="2" w:tplc="2766E562" w:tentative="1">
      <w:start w:val="1"/>
      <w:numFmt w:val="bullet"/>
      <w:lvlText w:val="•"/>
      <w:lvlJc w:val="left"/>
      <w:pPr>
        <w:tabs>
          <w:tab w:val="num" w:pos="2160"/>
        </w:tabs>
        <w:ind w:left="2160" w:hanging="360"/>
      </w:pPr>
      <w:rPr>
        <w:rFonts w:ascii="Arial" w:hAnsi="Arial" w:hint="default"/>
      </w:rPr>
    </w:lvl>
    <w:lvl w:ilvl="3" w:tplc="6C50ABE2" w:tentative="1">
      <w:start w:val="1"/>
      <w:numFmt w:val="bullet"/>
      <w:lvlText w:val="•"/>
      <w:lvlJc w:val="left"/>
      <w:pPr>
        <w:tabs>
          <w:tab w:val="num" w:pos="2880"/>
        </w:tabs>
        <w:ind w:left="2880" w:hanging="360"/>
      </w:pPr>
      <w:rPr>
        <w:rFonts w:ascii="Arial" w:hAnsi="Arial" w:hint="default"/>
      </w:rPr>
    </w:lvl>
    <w:lvl w:ilvl="4" w:tplc="6FD84C4C" w:tentative="1">
      <w:start w:val="1"/>
      <w:numFmt w:val="bullet"/>
      <w:lvlText w:val="•"/>
      <w:lvlJc w:val="left"/>
      <w:pPr>
        <w:tabs>
          <w:tab w:val="num" w:pos="3600"/>
        </w:tabs>
        <w:ind w:left="3600" w:hanging="360"/>
      </w:pPr>
      <w:rPr>
        <w:rFonts w:ascii="Arial" w:hAnsi="Arial" w:hint="default"/>
      </w:rPr>
    </w:lvl>
    <w:lvl w:ilvl="5" w:tplc="9926E5DE" w:tentative="1">
      <w:start w:val="1"/>
      <w:numFmt w:val="bullet"/>
      <w:lvlText w:val="•"/>
      <w:lvlJc w:val="left"/>
      <w:pPr>
        <w:tabs>
          <w:tab w:val="num" w:pos="4320"/>
        </w:tabs>
        <w:ind w:left="4320" w:hanging="360"/>
      </w:pPr>
      <w:rPr>
        <w:rFonts w:ascii="Arial" w:hAnsi="Arial" w:hint="default"/>
      </w:rPr>
    </w:lvl>
    <w:lvl w:ilvl="6" w:tplc="2AF6A27E" w:tentative="1">
      <w:start w:val="1"/>
      <w:numFmt w:val="bullet"/>
      <w:lvlText w:val="•"/>
      <w:lvlJc w:val="left"/>
      <w:pPr>
        <w:tabs>
          <w:tab w:val="num" w:pos="5040"/>
        </w:tabs>
        <w:ind w:left="5040" w:hanging="360"/>
      </w:pPr>
      <w:rPr>
        <w:rFonts w:ascii="Arial" w:hAnsi="Arial" w:hint="default"/>
      </w:rPr>
    </w:lvl>
    <w:lvl w:ilvl="7" w:tplc="481A7072" w:tentative="1">
      <w:start w:val="1"/>
      <w:numFmt w:val="bullet"/>
      <w:lvlText w:val="•"/>
      <w:lvlJc w:val="left"/>
      <w:pPr>
        <w:tabs>
          <w:tab w:val="num" w:pos="5760"/>
        </w:tabs>
        <w:ind w:left="5760" w:hanging="360"/>
      </w:pPr>
      <w:rPr>
        <w:rFonts w:ascii="Arial" w:hAnsi="Arial" w:hint="default"/>
      </w:rPr>
    </w:lvl>
    <w:lvl w:ilvl="8" w:tplc="41E6962C"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6C3C10CC"/>
    <w:multiLevelType w:val="hybridMultilevel"/>
    <w:tmpl w:val="957C2824"/>
    <w:lvl w:ilvl="0" w:tplc="FFFFFFFF">
      <w:start w:val="1"/>
      <w:numFmt w:val="decimal"/>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43" w15:restartNumberingAfterBreak="0">
    <w:nsid w:val="725F7CC8"/>
    <w:multiLevelType w:val="hybridMultilevel"/>
    <w:tmpl w:val="499EAA18"/>
    <w:lvl w:ilvl="0" w:tplc="E32A571A">
      <w:numFmt w:val="bullet"/>
      <w:pStyle w:val="ListBullet2"/>
      <w:lvlText w:val="—"/>
      <w:lvlJc w:val="left"/>
      <w:pPr>
        <w:ind w:left="720" w:hanging="360"/>
      </w:pPr>
      <w:rPr>
        <w:rFonts w:ascii="IBM Plex Sans" w:hAnsi="IBM Plex Sans" w:hint="default"/>
        <w:color w:val="auto"/>
        <w:sz w:val="20"/>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2852087"/>
    <w:multiLevelType w:val="hybridMultilevel"/>
    <w:tmpl w:val="1B085122"/>
    <w:lvl w:ilvl="0" w:tplc="E0408270">
      <w:start w:val="1"/>
      <w:numFmt w:val="bullet"/>
      <w:lvlText w:val="•"/>
      <w:lvlJc w:val="left"/>
      <w:pPr>
        <w:tabs>
          <w:tab w:val="num" w:pos="720"/>
        </w:tabs>
        <w:ind w:left="720" w:hanging="360"/>
      </w:pPr>
      <w:rPr>
        <w:rFonts w:ascii="Arial" w:hAnsi="Arial" w:hint="default"/>
      </w:rPr>
    </w:lvl>
    <w:lvl w:ilvl="1" w:tplc="5FFA6CA0">
      <w:start w:val="1"/>
      <w:numFmt w:val="bullet"/>
      <w:lvlText w:val="•"/>
      <w:lvlJc w:val="left"/>
      <w:pPr>
        <w:tabs>
          <w:tab w:val="num" w:pos="1440"/>
        </w:tabs>
        <w:ind w:left="1440" w:hanging="360"/>
      </w:pPr>
      <w:rPr>
        <w:rFonts w:ascii="Arial" w:hAnsi="Arial" w:hint="default"/>
      </w:rPr>
    </w:lvl>
    <w:lvl w:ilvl="2" w:tplc="9E74547E" w:tentative="1">
      <w:start w:val="1"/>
      <w:numFmt w:val="bullet"/>
      <w:lvlText w:val="•"/>
      <w:lvlJc w:val="left"/>
      <w:pPr>
        <w:tabs>
          <w:tab w:val="num" w:pos="2160"/>
        </w:tabs>
        <w:ind w:left="2160" w:hanging="360"/>
      </w:pPr>
      <w:rPr>
        <w:rFonts w:ascii="Arial" w:hAnsi="Arial" w:hint="default"/>
      </w:rPr>
    </w:lvl>
    <w:lvl w:ilvl="3" w:tplc="E87C750C" w:tentative="1">
      <w:start w:val="1"/>
      <w:numFmt w:val="bullet"/>
      <w:lvlText w:val="•"/>
      <w:lvlJc w:val="left"/>
      <w:pPr>
        <w:tabs>
          <w:tab w:val="num" w:pos="2880"/>
        </w:tabs>
        <w:ind w:left="2880" w:hanging="360"/>
      </w:pPr>
      <w:rPr>
        <w:rFonts w:ascii="Arial" w:hAnsi="Arial" w:hint="default"/>
      </w:rPr>
    </w:lvl>
    <w:lvl w:ilvl="4" w:tplc="C0DE808A" w:tentative="1">
      <w:start w:val="1"/>
      <w:numFmt w:val="bullet"/>
      <w:lvlText w:val="•"/>
      <w:lvlJc w:val="left"/>
      <w:pPr>
        <w:tabs>
          <w:tab w:val="num" w:pos="3600"/>
        </w:tabs>
        <w:ind w:left="3600" w:hanging="360"/>
      </w:pPr>
      <w:rPr>
        <w:rFonts w:ascii="Arial" w:hAnsi="Arial" w:hint="default"/>
      </w:rPr>
    </w:lvl>
    <w:lvl w:ilvl="5" w:tplc="9B72CEA6" w:tentative="1">
      <w:start w:val="1"/>
      <w:numFmt w:val="bullet"/>
      <w:lvlText w:val="•"/>
      <w:lvlJc w:val="left"/>
      <w:pPr>
        <w:tabs>
          <w:tab w:val="num" w:pos="4320"/>
        </w:tabs>
        <w:ind w:left="4320" w:hanging="360"/>
      </w:pPr>
      <w:rPr>
        <w:rFonts w:ascii="Arial" w:hAnsi="Arial" w:hint="default"/>
      </w:rPr>
    </w:lvl>
    <w:lvl w:ilvl="6" w:tplc="65B4159E" w:tentative="1">
      <w:start w:val="1"/>
      <w:numFmt w:val="bullet"/>
      <w:lvlText w:val="•"/>
      <w:lvlJc w:val="left"/>
      <w:pPr>
        <w:tabs>
          <w:tab w:val="num" w:pos="5040"/>
        </w:tabs>
        <w:ind w:left="5040" w:hanging="360"/>
      </w:pPr>
      <w:rPr>
        <w:rFonts w:ascii="Arial" w:hAnsi="Arial" w:hint="default"/>
      </w:rPr>
    </w:lvl>
    <w:lvl w:ilvl="7" w:tplc="8D48747E" w:tentative="1">
      <w:start w:val="1"/>
      <w:numFmt w:val="bullet"/>
      <w:lvlText w:val="•"/>
      <w:lvlJc w:val="left"/>
      <w:pPr>
        <w:tabs>
          <w:tab w:val="num" w:pos="5760"/>
        </w:tabs>
        <w:ind w:left="5760" w:hanging="360"/>
      </w:pPr>
      <w:rPr>
        <w:rFonts w:ascii="Arial" w:hAnsi="Arial" w:hint="default"/>
      </w:rPr>
    </w:lvl>
    <w:lvl w:ilvl="8" w:tplc="631E010C"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76346E4C"/>
    <w:multiLevelType w:val="hybridMultilevel"/>
    <w:tmpl w:val="6986AA3A"/>
    <w:lvl w:ilvl="0" w:tplc="0666C798">
      <w:start w:val="1"/>
      <w:numFmt w:val="bullet"/>
      <w:lvlText w:val="•"/>
      <w:lvlJc w:val="left"/>
      <w:pPr>
        <w:tabs>
          <w:tab w:val="num" w:pos="720"/>
        </w:tabs>
        <w:ind w:left="720" w:hanging="360"/>
      </w:pPr>
      <w:rPr>
        <w:rFonts w:ascii="Arial" w:hAnsi="Arial" w:hint="default"/>
      </w:rPr>
    </w:lvl>
    <w:lvl w:ilvl="1" w:tplc="AF305CC8">
      <w:start w:val="1"/>
      <w:numFmt w:val="bullet"/>
      <w:lvlText w:val="•"/>
      <w:lvlJc w:val="left"/>
      <w:pPr>
        <w:tabs>
          <w:tab w:val="num" w:pos="1440"/>
        </w:tabs>
        <w:ind w:left="1440" w:hanging="360"/>
      </w:pPr>
      <w:rPr>
        <w:rFonts w:ascii="Arial" w:hAnsi="Arial" w:hint="default"/>
      </w:rPr>
    </w:lvl>
    <w:lvl w:ilvl="2" w:tplc="CF7C572E" w:tentative="1">
      <w:start w:val="1"/>
      <w:numFmt w:val="bullet"/>
      <w:lvlText w:val="•"/>
      <w:lvlJc w:val="left"/>
      <w:pPr>
        <w:tabs>
          <w:tab w:val="num" w:pos="2160"/>
        </w:tabs>
        <w:ind w:left="2160" w:hanging="360"/>
      </w:pPr>
      <w:rPr>
        <w:rFonts w:ascii="Arial" w:hAnsi="Arial" w:hint="default"/>
      </w:rPr>
    </w:lvl>
    <w:lvl w:ilvl="3" w:tplc="0B8E859E" w:tentative="1">
      <w:start w:val="1"/>
      <w:numFmt w:val="bullet"/>
      <w:lvlText w:val="•"/>
      <w:lvlJc w:val="left"/>
      <w:pPr>
        <w:tabs>
          <w:tab w:val="num" w:pos="2880"/>
        </w:tabs>
        <w:ind w:left="2880" w:hanging="360"/>
      </w:pPr>
      <w:rPr>
        <w:rFonts w:ascii="Arial" w:hAnsi="Arial" w:hint="default"/>
      </w:rPr>
    </w:lvl>
    <w:lvl w:ilvl="4" w:tplc="638C90D0" w:tentative="1">
      <w:start w:val="1"/>
      <w:numFmt w:val="bullet"/>
      <w:lvlText w:val="•"/>
      <w:lvlJc w:val="left"/>
      <w:pPr>
        <w:tabs>
          <w:tab w:val="num" w:pos="3600"/>
        </w:tabs>
        <w:ind w:left="3600" w:hanging="360"/>
      </w:pPr>
      <w:rPr>
        <w:rFonts w:ascii="Arial" w:hAnsi="Arial" w:hint="default"/>
      </w:rPr>
    </w:lvl>
    <w:lvl w:ilvl="5" w:tplc="0302C5EC" w:tentative="1">
      <w:start w:val="1"/>
      <w:numFmt w:val="bullet"/>
      <w:lvlText w:val="•"/>
      <w:lvlJc w:val="left"/>
      <w:pPr>
        <w:tabs>
          <w:tab w:val="num" w:pos="4320"/>
        </w:tabs>
        <w:ind w:left="4320" w:hanging="360"/>
      </w:pPr>
      <w:rPr>
        <w:rFonts w:ascii="Arial" w:hAnsi="Arial" w:hint="default"/>
      </w:rPr>
    </w:lvl>
    <w:lvl w:ilvl="6" w:tplc="75F84C38" w:tentative="1">
      <w:start w:val="1"/>
      <w:numFmt w:val="bullet"/>
      <w:lvlText w:val="•"/>
      <w:lvlJc w:val="left"/>
      <w:pPr>
        <w:tabs>
          <w:tab w:val="num" w:pos="5040"/>
        </w:tabs>
        <w:ind w:left="5040" w:hanging="360"/>
      </w:pPr>
      <w:rPr>
        <w:rFonts w:ascii="Arial" w:hAnsi="Arial" w:hint="default"/>
      </w:rPr>
    </w:lvl>
    <w:lvl w:ilvl="7" w:tplc="862008C2" w:tentative="1">
      <w:start w:val="1"/>
      <w:numFmt w:val="bullet"/>
      <w:lvlText w:val="•"/>
      <w:lvlJc w:val="left"/>
      <w:pPr>
        <w:tabs>
          <w:tab w:val="num" w:pos="5760"/>
        </w:tabs>
        <w:ind w:left="5760" w:hanging="360"/>
      </w:pPr>
      <w:rPr>
        <w:rFonts w:ascii="Arial" w:hAnsi="Arial" w:hint="default"/>
      </w:rPr>
    </w:lvl>
    <w:lvl w:ilvl="8" w:tplc="5B7290AA"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778756BD"/>
    <w:multiLevelType w:val="hybridMultilevel"/>
    <w:tmpl w:val="99D87444"/>
    <w:lvl w:ilvl="0" w:tplc="D91242D0">
      <w:start w:val="1"/>
      <w:numFmt w:val="bullet"/>
      <w:lvlText w:val=""/>
      <w:lvlJc w:val="left"/>
      <w:pPr>
        <w:tabs>
          <w:tab w:val="num" w:pos="720"/>
        </w:tabs>
        <w:ind w:left="720" w:hanging="360"/>
      </w:pPr>
      <w:rPr>
        <w:rFonts w:ascii="Wingdings" w:hAnsi="Wingdings" w:hint="default"/>
      </w:rPr>
    </w:lvl>
    <w:lvl w:ilvl="1" w:tplc="9C90AD02" w:tentative="1">
      <w:start w:val="1"/>
      <w:numFmt w:val="bullet"/>
      <w:lvlText w:val=""/>
      <w:lvlJc w:val="left"/>
      <w:pPr>
        <w:tabs>
          <w:tab w:val="num" w:pos="1440"/>
        </w:tabs>
        <w:ind w:left="1440" w:hanging="360"/>
      </w:pPr>
      <w:rPr>
        <w:rFonts w:ascii="Wingdings" w:hAnsi="Wingdings" w:hint="default"/>
      </w:rPr>
    </w:lvl>
    <w:lvl w:ilvl="2" w:tplc="D2163188">
      <w:start w:val="1"/>
      <w:numFmt w:val="bullet"/>
      <w:lvlText w:val=""/>
      <w:lvlJc w:val="left"/>
      <w:pPr>
        <w:tabs>
          <w:tab w:val="num" w:pos="2160"/>
        </w:tabs>
        <w:ind w:left="2160" w:hanging="360"/>
      </w:pPr>
      <w:rPr>
        <w:rFonts w:ascii="Wingdings" w:hAnsi="Wingdings" w:hint="default"/>
      </w:rPr>
    </w:lvl>
    <w:lvl w:ilvl="3" w:tplc="996C6B6E" w:tentative="1">
      <w:start w:val="1"/>
      <w:numFmt w:val="bullet"/>
      <w:lvlText w:val=""/>
      <w:lvlJc w:val="left"/>
      <w:pPr>
        <w:tabs>
          <w:tab w:val="num" w:pos="2880"/>
        </w:tabs>
        <w:ind w:left="2880" w:hanging="360"/>
      </w:pPr>
      <w:rPr>
        <w:rFonts w:ascii="Wingdings" w:hAnsi="Wingdings" w:hint="default"/>
      </w:rPr>
    </w:lvl>
    <w:lvl w:ilvl="4" w:tplc="FCA4E07E" w:tentative="1">
      <w:start w:val="1"/>
      <w:numFmt w:val="bullet"/>
      <w:lvlText w:val=""/>
      <w:lvlJc w:val="left"/>
      <w:pPr>
        <w:tabs>
          <w:tab w:val="num" w:pos="3600"/>
        </w:tabs>
        <w:ind w:left="3600" w:hanging="360"/>
      </w:pPr>
      <w:rPr>
        <w:rFonts w:ascii="Wingdings" w:hAnsi="Wingdings" w:hint="default"/>
      </w:rPr>
    </w:lvl>
    <w:lvl w:ilvl="5" w:tplc="00C87596" w:tentative="1">
      <w:start w:val="1"/>
      <w:numFmt w:val="bullet"/>
      <w:lvlText w:val=""/>
      <w:lvlJc w:val="left"/>
      <w:pPr>
        <w:tabs>
          <w:tab w:val="num" w:pos="4320"/>
        </w:tabs>
        <w:ind w:left="4320" w:hanging="360"/>
      </w:pPr>
      <w:rPr>
        <w:rFonts w:ascii="Wingdings" w:hAnsi="Wingdings" w:hint="default"/>
      </w:rPr>
    </w:lvl>
    <w:lvl w:ilvl="6" w:tplc="6598005E" w:tentative="1">
      <w:start w:val="1"/>
      <w:numFmt w:val="bullet"/>
      <w:lvlText w:val=""/>
      <w:lvlJc w:val="left"/>
      <w:pPr>
        <w:tabs>
          <w:tab w:val="num" w:pos="5040"/>
        </w:tabs>
        <w:ind w:left="5040" w:hanging="360"/>
      </w:pPr>
      <w:rPr>
        <w:rFonts w:ascii="Wingdings" w:hAnsi="Wingdings" w:hint="default"/>
      </w:rPr>
    </w:lvl>
    <w:lvl w:ilvl="7" w:tplc="83C0EFC8" w:tentative="1">
      <w:start w:val="1"/>
      <w:numFmt w:val="bullet"/>
      <w:lvlText w:val=""/>
      <w:lvlJc w:val="left"/>
      <w:pPr>
        <w:tabs>
          <w:tab w:val="num" w:pos="5760"/>
        </w:tabs>
        <w:ind w:left="5760" w:hanging="360"/>
      </w:pPr>
      <w:rPr>
        <w:rFonts w:ascii="Wingdings" w:hAnsi="Wingdings" w:hint="default"/>
      </w:rPr>
    </w:lvl>
    <w:lvl w:ilvl="8" w:tplc="958ECF02"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92558EE"/>
    <w:multiLevelType w:val="hybridMultilevel"/>
    <w:tmpl w:val="F73C3AD6"/>
    <w:lvl w:ilvl="0" w:tplc="979A58CE">
      <w:start w:val="1"/>
      <w:numFmt w:val="bullet"/>
      <w:lvlText w:val="•"/>
      <w:lvlJc w:val="left"/>
      <w:pPr>
        <w:tabs>
          <w:tab w:val="num" w:pos="720"/>
        </w:tabs>
        <w:ind w:left="720" w:hanging="360"/>
      </w:pPr>
      <w:rPr>
        <w:rFonts w:ascii="Arial" w:hAnsi="Arial" w:hint="default"/>
      </w:rPr>
    </w:lvl>
    <w:lvl w:ilvl="1" w:tplc="2FE25F6A">
      <w:start w:val="1"/>
      <w:numFmt w:val="bullet"/>
      <w:lvlText w:val="•"/>
      <w:lvlJc w:val="left"/>
      <w:pPr>
        <w:tabs>
          <w:tab w:val="num" w:pos="1440"/>
        </w:tabs>
        <w:ind w:left="1440" w:hanging="360"/>
      </w:pPr>
      <w:rPr>
        <w:rFonts w:ascii="Arial" w:hAnsi="Arial" w:hint="default"/>
      </w:rPr>
    </w:lvl>
    <w:lvl w:ilvl="2" w:tplc="D2F0D3DE" w:tentative="1">
      <w:start w:val="1"/>
      <w:numFmt w:val="bullet"/>
      <w:lvlText w:val="•"/>
      <w:lvlJc w:val="left"/>
      <w:pPr>
        <w:tabs>
          <w:tab w:val="num" w:pos="2160"/>
        </w:tabs>
        <w:ind w:left="2160" w:hanging="360"/>
      </w:pPr>
      <w:rPr>
        <w:rFonts w:ascii="Arial" w:hAnsi="Arial" w:hint="default"/>
      </w:rPr>
    </w:lvl>
    <w:lvl w:ilvl="3" w:tplc="973A12C6" w:tentative="1">
      <w:start w:val="1"/>
      <w:numFmt w:val="bullet"/>
      <w:lvlText w:val="•"/>
      <w:lvlJc w:val="left"/>
      <w:pPr>
        <w:tabs>
          <w:tab w:val="num" w:pos="2880"/>
        </w:tabs>
        <w:ind w:left="2880" w:hanging="360"/>
      </w:pPr>
      <w:rPr>
        <w:rFonts w:ascii="Arial" w:hAnsi="Arial" w:hint="default"/>
      </w:rPr>
    </w:lvl>
    <w:lvl w:ilvl="4" w:tplc="7FD466E6" w:tentative="1">
      <w:start w:val="1"/>
      <w:numFmt w:val="bullet"/>
      <w:lvlText w:val="•"/>
      <w:lvlJc w:val="left"/>
      <w:pPr>
        <w:tabs>
          <w:tab w:val="num" w:pos="3600"/>
        </w:tabs>
        <w:ind w:left="3600" w:hanging="360"/>
      </w:pPr>
      <w:rPr>
        <w:rFonts w:ascii="Arial" w:hAnsi="Arial" w:hint="default"/>
      </w:rPr>
    </w:lvl>
    <w:lvl w:ilvl="5" w:tplc="1FA688AA" w:tentative="1">
      <w:start w:val="1"/>
      <w:numFmt w:val="bullet"/>
      <w:lvlText w:val="•"/>
      <w:lvlJc w:val="left"/>
      <w:pPr>
        <w:tabs>
          <w:tab w:val="num" w:pos="4320"/>
        </w:tabs>
        <w:ind w:left="4320" w:hanging="360"/>
      </w:pPr>
      <w:rPr>
        <w:rFonts w:ascii="Arial" w:hAnsi="Arial" w:hint="default"/>
      </w:rPr>
    </w:lvl>
    <w:lvl w:ilvl="6" w:tplc="7A7C7B02" w:tentative="1">
      <w:start w:val="1"/>
      <w:numFmt w:val="bullet"/>
      <w:lvlText w:val="•"/>
      <w:lvlJc w:val="left"/>
      <w:pPr>
        <w:tabs>
          <w:tab w:val="num" w:pos="5040"/>
        </w:tabs>
        <w:ind w:left="5040" w:hanging="360"/>
      </w:pPr>
      <w:rPr>
        <w:rFonts w:ascii="Arial" w:hAnsi="Arial" w:hint="default"/>
      </w:rPr>
    </w:lvl>
    <w:lvl w:ilvl="7" w:tplc="8158839C" w:tentative="1">
      <w:start w:val="1"/>
      <w:numFmt w:val="bullet"/>
      <w:lvlText w:val="•"/>
      <w:lvlJc w:val="left"/>
      <w:pPr>
        <w:tabs>
          <w:tab w:val="num" w:pos="5760"/>
        </w:tabs>
        <w:ind w:left="5760" w:hanging="360"/>
      </w:pPr>
      <w:rPr>
        <w:rFonts w:ascii="Arial" w:hAnsi="Arial" w:hint="default"/>
      </w:rPr>
    </w:lvl>
    <w:lvl w:ilvl="8" w:tplc="8C2E3D24"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7AF26C9D"/>
    <w:multiLevelType w:val="hybridMultilevel"/>
    <w:tmpl w:val="3CC2384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F727D77"/>
    <w:multiLevelType w:val="hybridMultilevel"/>
    <w:tmpl w:val="FE3A8DC8"/>
    <w:lvl w:ilvl="0" w:tplc="AEBAC710">
      <w:start w:val="1"/>
      <w:numFmt w:val="bullet"/>
      <w:lvlText w:val="•"/>
      <w:lvlJc w:val="left"/>
      <w:pPr>
        <w:tabs>
          <w:tab w:val="num" w:pos="720"/>
        </w:tabs>
        <w:ind w:left="720" w:hanging="360"/>
      </w:pPr>
      <w:rPr>
        <w:rFonts w:ascii="Arial" w:hAnsi="Arial" w:hint="default"/>
      </w:rPr>
    </w:lvl>
    <w:lvl w:ilvl="1" w:tplc="65282150">
      <w:start w:val="1"/>
      <w:numFmt w:val="bullet"/>
      <w:lvlText w:val="•"/>
      <w:lvlJc w:val="left"/>
      <w:pPr>
        <w:tabs>
          <w:tab w:val="num" w:pos="1440"/>
        </w:tabs>
        <w:ind w:left="1440" w:hanging="360"/>
      </w:pPr>
      <w:rPr>
        <w:rFonts w:ascii="Arial" w:hAnsi="Arial" w:hint="default"/>
      </w:rPr>
    </w:lvl>
    <w:lvl w:ilvl="2" w:tplc="4FC4A06C" w:tentative="1">
      <w:start w:val="1"/>
      <w:numFmt w:val="bullet"/>
      <w:lvlText w:val="•"/>
      <w:lvlJc w:val="left"/>
      <w:pPr>
        <w:tabs>
          <w:tab w:val="num" w:pos="2160"/>
        </w:tabs>
        <w:ind w:left="2160" w:hanging="360"/>
      </w:pPr>
      <w:rPr>
        <w:rFonts w:ascii="Arial" w:hAnsi="Arial" w:hint="default"/>
      </w:rPr>
    </w:lvl>
    <w:lvl w:ilvl="3" w:tplc="E3A61C7C" w:tentative="1">
      <w:start w:val="1"/>
      <w:numFmt w:val="bullet"/>
      <w:lvlText w:val="•"/>
      <w:lvlJc w:val="left"/>
      <w:pPr>
        <w:tabs>
          <w:tab w:val="num" w:pos="2880"/>
        </w:tabs>
        <w:ind w:left="2880" w:hanging="360"/>
      </w:pPr>
      <w:rPr>
        <w:rFonts w:ascii="Arial" w:hAnsi="Arial" w:hint="default"/>
      </w:rPr>
    </w:lvl>
    <w:lvl w:ilvl="4" w:tplc="04DEF2B4" w:tentative="1">
      <w:start w:val="1"/>
      <w:numFmt w:val="bullet"/>
      <w:lvlText w:val="•"/>
      <w:lvlJc w:val="left"/>
      <w:pPr>
        <w:tabs>
          <w:tab w:val="num" w:pos="3600"/>
        </w:tabs>
        <w:ind w:left="3600" w:hanging="360"/>
      </w:pPr>
      <w:rPr>
        <w:rFonts w:ascii="Arial" w:hAnsi="Arial" w:hint="default"/>
      </w:rPr>
    </w:lvl>
    <w:lvl w:ilvl="5" w:tplc="73B6AB24" w:tentative="1">
      <w:start w:val="1"/>
      <w:numFmt w:val="bullet"/>
      <w:lvlText w:val="•"/>
      <w:lvlJc w:val="left"/>
      <w:pPr>
        <w:tabs>
          <w:tab w:val="num" w:pos="4320"/>
        </w:tabs>
        <w:ind w:left="4320" w:hanging="360"/>
      </w:pPr>
      <w:rPr>
        <w:rFonts w:ascii="Arial" w:hAnsi="Arial" w:hint="default"/>
      </w:rPr>
    </w:lvl>
    <w:lvl w:ilvl="6" w:tplc="F9281D32" w:tentative="1">
      <w:start w:val="1"/>
      <w:numFmt w:val="bullet"/>
      <w:lvlText w:val="•"/>
      <w:lvlJc w:val="left"/>
      <w:pPr>
        <w:tabs>
          <w:tab w:val="num" w:pos="5040"/>
        </w:tabs>
        <w:ind w:left="5040" w:hanging="360"/>
      </w:pPr>
      <w:rPr>
        <w:rFonts w:ascii="Arial" w:hAnsi="Arial" w:hint="default"/>
      </w:rPr>
    </w:lvl>
    <w:lvl w:ilvl="7" w:tplc="8188E044" w:tentative="1">
      <w:start w:val="1"/>
      <w:numFmt w:val="bullet"/>
      <w:lvlText w:val="•"/>
      <w:lvlJc w:val="left"/>
      <w:pPr>
        <w:tabs>
          <w:tab w:val="num" w:pos="5760"/>
        </w:tabs>
        <w:ind w:left="5760" w:hanging="360"/>
      </w:pPr>
      <w:rPr>
        <w:rFonts w:ascii="Arial" w:hAnsi="Arial" w:hint="default"/>
      </w:rPr>
    </w:lvl>
    <w:lvl w:ilvl="8" w:tplc="223A567C" w:tentative="1">
      <w:start w:val="1"/>
      <w:numFmt w:val="bullet"/>
      <w:lvlText w:val="•"/>
      <w:lvlJc w:val="left"/>
      <w:pPr>
        <w:tabs>
          <w:tab w:val="num" w:pos="6480"/>
        </w:tabs>
        <w:ind w:left="6480" w:hanging="360"/>
      </w:pPr>
      <w:rPr>
        <w:rFonts w:ascii="Arial" w:hAnsi="Arial" w:hint="default"/>
      </w:rPr>
    </w:lvl>
  </w:abstractNum>
  <w:num w:numId="1" w16cid:durableId="27532577">
    <w:abstractNumId w:val="0"/>
  </w:num>
  <w:num w:numId="2" w16cid:durableId="329912242">
    <w:abstractNumId w:val="33"/>
  </w:num>
  <w:num w:numId="3" w16cid:durableId="1339581407">
    <w:abstractNumId w:val="37"/>
  </w:num>
  <w:num w:numId="4" w16cid:durableId="1280255662">
    <w:abstractNumId w:val="11"/>
  </w:num>
  <w:num w:numId="5" w16cid:durableId="1035035071">
    <w:abstractNumId w:val="13"/>
  </w:num>
  <w:num w:numId="6" w16cid:durableId="1792823567">
    <w:abstractNumId w:val="42"/>
  </w:num>
  <w:num w:numId="7" w16cid:durableId="986783333">
    <w:abstractNumId w:val="23"/>
  </w:num>
  <w:num w:numId="8" w16cid:durableId="1232153585">
    <w:abstractNumId w:val="24"/>
  </w:num>
  <w:num w:numId="9" w16cid:durableId="116142157">
    <w:abstractNumId w:val="26"/>
  </w:num>
  <w:num w:numId="10" w16cid:durableId="63838869">
    <w:abstractNumId w:val="43"/>
  </w:num>
  <w:num w:numId="11" w16cid:durableId="353305929">
    <w:abstractNumId w:val="21"/>
  </w:num>
  <w:num w:numId="12" w16cid:durableId="74597283">
    <w:abstractNumId w:val="4"/>
  </w:num>
  <w:num w:numId="13" w16cid:durableId="697049166">
    <w:abstractNumId w:val="48"/>
  </w:num>
  <w:num w:numId="14" w16cid:durableId="1208294776">
    <w:abstractNumId w:val="25"/>
  </w:num>
  <w:num w:numId="15" w16cid:durableId="1411586125">
    <w:abstractNumId w:val="34"/>
  </w:num>
  <w:num w:numId="16" w16cid:durableId="2081979538">
    <w:abstractNumId w:val="6"/>
  </w:num>
  <w:num w:numId="17" w16cid:durableId="337852696">
    <w:abstractNumId w:val="19"/>
  </w:num>
  <w:num w:numId="18" w16cid:durableId="471757523">
    <w:abstractNumId w:val="44"/>
  </w:num>
  <w:num w:numId="19" w16cid:durableId="1686007743">
    <w:abstractNumId w:val="14"/>
  </w:num>
  <w:num w:numId="20" w16cid:durableId="1844278168">
    <w:abstractNumId w:val="18"/>
  </w:num>
  <w:num w:numId="21" w16cid:durableId="54357129">
    <w:abstractNumId w:val="3"/>
  </w:num>
  <w:num w:numId="22" w16cid:durableId="1367363725">
    <w:abstractNumId w:val="46"/>
  </w:num>
  <w:num w:numId="23" w16cid:durableId="2116749227">
    <w:abstractNumId w:val="7"/>
  </w:num>
  <w:num w:numId="24" w16cid:durableId="1226531241">
    <w:abstractNumId w:val="16"/>
  </w:num>
  <w:num w:numId="25" w16cid:durableId="1228347434">
    <w:abstractNumId w:val="35"/>
  </w:num>
  <w:num w:numId="26" w16cid:durableId="231085173">
    <w:abstractNumId w:val="2"/>
  </w:num>
  <w:num w:numId="27" w16cid:durableId="1503738895">
    <w:abstractNumId w:val="29"/>
  </w:num>
  <w:num w:numId="28" w16cid:durableId="366570935">
    <w:abstractNumId w:val="47"/>
  </w:num>
  <w:num w:numId="29" w16cid:durableId="1345353759">
    <w:abstractNumId w:val="41"/>
  </w:num>
  <w:num w:numId="30" w16cid:durableId="604465932">
    <w:abstractNumId w:val="1"/>
  </w:num>
  <w:num w:numId="31" w16cid:durableId="250898978">
    <w:abstractNumId w:val="20"/>
  </w:num>
  <w:num w:numId="32" w16cid:durableId="182716799">
    <w:abstractNumId w:val="8"/>
  </w:num>
  <w:num w:numId="33" w16cid:durableId="796679386">
    <w:abstractNumId w:val="30"/>
  </w:num>
  <w:num w:numId="34" w16cid:durableId="1546142745">
    <w:abstractNumId w:val="28"/>
  </w:num>
  <w:num w:numId="35" w16cid:durableId="614140875">
    <w:abstractNumId w:val="45"/>
  </w:num>
  <w:num w:numId="36" w16cid:durableId="1435710870">
    <w:abstractNumId w:val="39"/>
  </w:num>
  <w:num w:numId="37" w16cid:durableId="971718168">
    <w:abstractNumId w:val="9"/>
  </w:num>
  <w:num w:numId="38" w16cid:durableId="722874005">
    <w:abstractNumId w:val="27"/>
  </w:num>
  <w:num w:numId="39" w16cid:durableId="1739479837">
    <w:abstractNumId w:val="40"/>
  </w:num>
  <w:num w:numId="40" w16cid:durableId="1703019898">
    <w:abstractNumId w:val="22"/>
  </w:num>
  <w:num w:numId="41" w16cid:durableId="996803597">
    <w:abstractNumId w:val="31"/>
  </w:num>
  <w:num w:numId="42" w16cid:durableId="326059482">
    <w:abstractNumId w:val="10"/>
  </w:num>
  <w:num w:numId="43" w16cid:durableId="1463616147">
    <w:abstractNumId w:val="12"/>
  </w:num>
  <w:num w:numId="44" w16cid:durableId="868375320">
    <w:abstractNumId w:val="32"/>
  </w:num>
  <w:num w:numId="45" w16cid:durableId="1447383132">
    <w:abstractNumId w:val="38"/>
  </w:num>
  <w:num w:numId="46" w16cid:durableId="738526912">
    <w:abstractNumId w:val="17"/>
  </w:num>
  <w:num w:numId="47" w16cid:durableId="1267615923">
    <w:abstractNumId w:val="36"/>
  </w:num>
  <w:num w:numId="48" w16cid:durableId="914053792">
    <w:abstractNumId w:val="49"/>
  </w:num>
  <w:num w:numId="49" w16cid:durableId="991641338">
    <w:abstractNumId w:val="15"/>
  </w:num>
  <w:num w:numId="50" w16cid:durableId="1253125757">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12A29"/>
    <w:rsid w:val="00015E7C"/>
    <w:rsid w:val="00020327"/>
    <w:rsid w:val="000244D2"/>
    <w:rsid w:val="000254B8"/>
    <w:rsid w:val="000268EE"/>
    <w:rsid w:val="00027DC9"/>
    <w:rsid w:val="00031AF1"/>
    <w:rsid w:val="000346D4"/>
    <w:rsid w:val="00036878"/>
    <w:rsid w:val="00037BD0"/>
    <w:rsid w:val="00042E7E"/>
    <w:rsid w:val="000453FB"/>
    <w:rsid w:val="00046AB3"/>
    <w:rsid w:val="00050F86"/>
    <w:rsid w:val="00056CD8"/>
    <w:rsid w:val="00057151"/>
    <w:rsid w:val="00057BCE"/>
    <w:rsid w:val="00064263"/>
    <w:rsid w:val="00071635"/>
    <w:rsid w:val="00072630"/>
    <w:rsid w:val="0007561E"/>
    <w:rsid w:val="00094EEA"/>
    <w:rsid w:val="00096B0C"/>
    <w:rsid w:val="000A13FC"/>
    <w:rsid w:val="000A3C06"/>
    <w:rsid w:val="000A63CC"/>
    <w:rsid w:val="000A766C"/>
    <w:rsid w:val="000B0F99"/>
    <w:rsid w:val="000B1CC8"/>
    <w:rsid w:val="000B1D25"/>
    <w:rsid w:val="000B3B50"/>
    <w:rsid w:val="000B58C1"/>
    <w:rsid w:val="000C29EE"/>
    <w:rsid w:val="000C38FD"/>
    <w:rsid w:val="000C59D2"/>
    <w:rsid w:val="000C5A7A"/>
    <w:rsid w:val="000C6BA5"/>
    <w:rsid w:val="000D62DB"/>
    <w:rsid w:val="000D75B3"/>
    <w:rsid w:val="000E1716"/>
    <w:rsid w:val="000E431B"/>
    <w:rsid w:val="000F3465"/>
    <w:rsid w:val="00105015"/>
    <w:rsid w:val="0010776B"/>
    <w:rsid w:val="00110EE9"/>
    <w:rsid w:val="00111486"/>
    <w:rsid w:val="00111ACD"/>
    <w:rsid w:val="0012025B"/>
    <w:rsid w:val="00126A91"/>
    <w:rsid w:val="001339EC"/>
    <w:rsid w:val="00134FE9"/>
    <w:rsid w:val="00137B53"/>
    <w:rsid w:val="00137C00"/>
    <w:rsid w:val="0015201C"/>
    <w:rsid w:val="00153828"/>
    <w:rsid w:val="00167879"/>
    <w:rsid w:val="00171293"/>
    <w:rsid w:val="0017189B"/>
    <w:rsid w:val="00180977"/>
    <w:rsid w:val="0018310C"/>
    <w:rsid w:val="00187EE9"/>
    <w:rsid w:val="001914CC"/>
    <w:rsid w:val="0019581F"/>
    <w:rsid w:val="00197226"/>
    <w:rsid w:val="001A2578"/>
    <w:rsid w:val="001A383B"/>
    <w:rsid w:val="001A41D3"/>
    <w:rsid w:val="001A6553"/>
    <w:rsid w:val="001B34C1"/>
    <w:rsid w:val="001B4016"/>
    <w:rsid w:val="001C027F"/>
    <w:rsid w:val="001C2B34"/>
    <w:rsid w:val="001D07F8"/>
    <w:rsid w:val="001D0DF3"/>
    <w:rsid w:val="001D11AB"/>
    <w:rsid w:val="001E0054"/>
    <w:rsid w:val="001E28AA"/>
    <w:rsid w:val="001E3244"/>
    <w:rsid w:val="001E77B5"/>
    <w:rsid w:val="001F1198"/>
    <w:rsid w:val="001F1E13"/>
    <w:rsid w:val="001F2D53"/>
    <w:rsid w:val="001F366E"/>
    <w:rsid w:val="001F56A4"/>
    <w:rsid w:val="001F5B7A"/>
    <w:rsid w:val="001F6D80"/>
    <w:rsid w:val="001F76B2"/>
    <w:rsid w:val="00203096"/>
    <w:rsid w:val="002046CB"/>
    <w:rsid w:val="00206BB7"/>
    <w:rsid w:val="0021022B"/>
    <w:rsid w:val="00213A94"/>
    <w:rsid w:val="00217AAD"/>
    <w:rsid w:val="00221251"/>
    <w:rsid w:val="0022229B"/>
    <w:rsid w:val="002249F4"/>
    <w:rsid w:val="002262ED"/>
    <w:rsid w:val="00226E3E"/>
    <w:rsid w:val="00230B1F"/>
    <w:rsid w:val="00231490"/>
    <w:rsid w:val="0023506A"/>
    <w:rsid w:val="00235736"/>
    <w:rsid w:val="00237636"/>
    <w:rsid w:val="00245641"/>
    <w:rsid w:val="002525F8"/>
    <w:rsid w:val="00252A8C"/>
    <w:rsid w:val="00270898"/>
    <w:rsid w:val="00272153"/>
    <w:rsid w:val="00274088"/>
    <w:rsid w:val="002747B3"/>
    <w:rsid w:val="0027518B"/>
    <w:rsid w:val="00277FEF"/>
    <w:rsid w:val="00281C08"/>
    <w:rsid w:val="00283D14"/>
    <w:rsid w:val="00285213"/>
    <w:rsid w:val="00287164"/>
    <w:rsid w:val="00295C85"/>
    <w:rsid w:val="002A42E9"/>
    <w:rsid w:val="002A46FB"/>
    <w:rsid w:val="002A496F"/>
    <w:rsid w:val="002A6B46"/>
    <w:rsid w:val="002B219F"/>
    <w:rsid w:val="002B3FE2"/>
    <w:rsid w:val="002B6750"/>
    <w:rsid w:val="002C27EF"/>
    <w:rsid w:val="002C4658"/>
    <w:rsid w:val="002C57E4"/>
    <w:rsid w:val="002C677F"/>
    <w:rsid w:val="002D26EC"/>
    <w:rsid w:val="002D391A"/>
    <w:rsid w:val="002D5446"/>
    <w:rsid w:val="002E15AE"/>
    <w:rsid w:val="002F3777"/>
    <w:rsid w:val="002F37E6"/>
    <w:rsid w:val="002F7FF6"/>
    <w:rsid w:val="00302EA3"/>
    <w:rsid w:val="00304CE9"/>
    <w:rsid w:val="003113D7"/>
    <w:rsid w:val="003155A6"/>
    <w:rsid w:val="003268BC"/>
    <w:rsid w:val="003272F1"/>
    <w:rsid w:val="0033022F"/>
    <w:rsid w:val="003318D9"/>
    <w:rsid w:val="00332BDC"/>
    <w:rsid w:val="00334065"/>
    <w:rsid w:val="0033618E"/>
    <w:rsid w:val="00336644"/>
    <w:rsid w:val="003373F9"/>
    <w:rsid w:val="00341041"/>
    <w:rsid w:val="00343E02"/>
    <w:rsid w:val="00344A38"/>
    <w:rsid w:val="00347486"/>
    <w:rsid w:val="003522CC"/>
    <w:rsid w:val="00354FAD"/>
    <w:rsid w:val="00373551"/>
    <w:rsid w:val="00374DB3"/>
    <w:rsid w:val="003751C4"/>
    <w:rsid w:val="003771FB"/>
    <w:rsid w:val="003807DF"/>
    <w:rsid w:val="0038118C"/>
    <w:rsid w:val="003828AD"/>
    <w:rsid w:val="003873F9"/>
    <w:rsid w:val="003933F6"/>
    <w:rsid w:val="003952FE"/>
    <w:rsid w:val="00396376"/>
    <w:rsid w:val="003A1D69"/>
    <w:rsid w:val="003A545D"/>
    <w:rsid w:val="003A553E"/>
    <w:rsid w:val="003A79D3"/>
    <w:rsid w:val="003B51CD"/>
    <w:rsid w:val="003B57C6"/>
    <w:rsid w:val="003B72BB"/>
    <w:rsid w:val="003C0769"/>
    <w:rsid w:val="003C45E3"/>
    <w:rsid w:val="003D4529"/>
    <w:rsid w:val="003D5101"/>
    <w:rsid w:val="003E2AB1"/>
    <w:rsid w:val="003F2521"/>
    <w:rsid w:val="003F7F8B"/>
    <w:rsid w:val="00400A3A"/>
    <w:rsid w:val="00410F24"/>
    <w:rsid w:val="0041298D"/>
    <w:rsid w:val="004144F8"/>
    <w:rsid w:val="004166B5"/>
    <w:rsid w:val="004222D1"/>
    <w:rsid w:val="004325DA"/>
    <w:rsid w:val="004327BE"/>
    <w:rsid w:val="00433C25"/>
    <w:rsid w:val="00436AFB"/>
    <w:rsid w:val="00436D1D"/>
    <w:rsid w:val="00441632"/>
    <w:rsid w:val="00442E2B"/>
    <w:rsid w:val="00447D9F"/>
    <w:rsid w:val="00453376"/>
    <w:rsid w:val="00460194"/>
    <w:rsid w:val="00464F71"/>
    <w:rsid w:val="00465F37"/>
    <w:rsid w:val="00474372"/>
    <w:rsid w:val="00493A7C"/>
    <w:rsid w:val="00493C72"/>
    <w:rsid w:val="00497FEA"/>
    <w:rsid w:val="004A0797"/>
    <w:rsid w:val="004A31C2"/>
    <w:rsid w:val="004A7C46"/>
    <w:rsid w:val="004B2587"/>
    <w:rsid w:val="004B3FD1"/>
    <w:rsid w:val="004C459E"/>
    <w:rsid w:val="004C4C16"/>
    <w:rsid w:val="004C5363"/>
    <w:rsid w:val="004D02A9"/>
    <w:rsid w:val="004D593F"/>
    <w:rsid w:val="004E2F0A"/>
    <w:rsid w:val="004E7B1C"/>
    <w:rsid w:val="004F12E3"/>
    <w:rsid w:val="004F2AE5"/>
    <w:rsid w:val="004F4578"/>
    <w:rsid w:val="004F48F7"/>
    <w:rsid w:val="004F6483"/>
    <w:rsid w:val="004F78A0"/>
    <w:rsid w:val="00503159"/>
    <w:rsid w:val="00503624"/>
    <w:rsid w:val="005109C8"/>
    <w:rsid w:val="00515AB2"/>
    <w:rsid w:val="00517E29"/>
    <w:rsid w:val="005252DD"/>
    <w:rsid w:val="00525325"/>
    <w:rsid w:val="00527689"/>
    <w:rsid w:val="00542977"/>
    <w:rsid w:val="00546874"/>
    <w:rsid w:val="00547E5A"/>
    <w:rsid w:val="005539F4"/>
    <w:rsid w:val="00561E59"/>
    <w:rsid w:val="00566574"/>
    <w:rsid w:val="00567920"/>
    <w:rsid w:val="00574B16"/>
    <w:rsid w:val="00574B25"/>
    <w:rsid w:val="0058397D"/>
    <w:rsid w:val="0058412D"/>
    <w:rsid w:val="00587D69"/>
    <w:rsid w:val="00593860"/>
    <w:rsid w:val="00594EFF"/>
    <w:rsid w:val="00595284"/>
    <w:rsid w:val="00595620"/>
    <w:rsid w:val="005A3FF9"/>
    <w:rsid w:val="005A6C8F"/>
    <w:rsid w:val="005B1905"/>
    <w:rsid w:val="005B266C"/>
    <w:rsid w:val="005B45A2"/>
    <w:rsid w:val="005B4A32"/>
    <w:rsid w:val="005B5254"/>
    <w:rsid w:val="005C02AA"/>
    <w:rsid w:val="005C4F80"/>
    <w:rsid w:val="005C67FC"/>
    <w:rsid w:val="005C7CC1"/>
    <w:rsid w:val="005D00DA"/>
    <w:rsid w:val="005D526B"/>
    <w:rsid w:val="005F250B"/>
    <w:rsid w:val="006074E6"/>
    <w:rsid w:val="00610051"/>
    <w:rsid w:val="00617427"/>
    <w:rsid w:val="006177A7"/>
    <w:rsid w:val="00620D40"/>
    <w:rsid w:val="006231EB"/>
    <w:rsid w:val="00623984"/>
    <w:rsid w:val="00625D0D"/>
    <w:rsid w:val="006356D9"/>
    <w:rsid w:val="00635D28"/>
    <w:rsid w:val="00635D53"/>
    <w:rsid w:val="00640F85"/>
    <w:rsid w:val="00650916"/>
    <w:rsid w:val="00652B73"/>
    <w:rsid w:val="00653908"/>
    <w:rsid w:val="00663475"/>
    <w:rsid w:val="00663D15"/>
    <w:rsid w:val="006643F3"/>
    <w:rsid w:val="006668DF"/>
    <w:rsid w:val="00673ECA"/>
    <w:rsid w:val="00673F7F"/>
    <w:rsid w:val="00676DA8"/>
    <w:rsid w:val="00690BA0"/>
    <w:rsid w:val="00691698"/>
    <w:rsid w:val="00695678"/>
    <w:rsid w:val="0069685A"/>
    <w:rsid w:val="006A21A9"/>
    <w:rsid w:val="006A32D8"/>
    <w:rsid w:val="006A4103"/>
    <w:rsid w:val="006A678C"/>
    <w:rsid w:val="006A7302"/>
    <w:rsid w:val="006A7CC2"/>
    <w:rsid w:val="006B0877"/>
    <w:rsid w:val="006B20D4"/>
    <w:rsid w:val="006B69A4"/>
    <w:rsid w:val="006C607B"/>
    <w:rsid w:val="006C6D03"/>
    <w:rsid w:val="006D614F"/>
    <w:rsid w:val="006E2D49"/>
    <w:rsid w:val="006E45FF"/>
    <w:rsid w:val="006E5AB7"/>
    <w:rsid w:val="006F0FFE"/>
    <w:rsid w:val="006F1C72"/>
    <w:rsid w:val="006F2869"/>
    <w:rsid w:val="006F3297"/>
    <w:rsid w:val="006F3BC3"/>
    <w:rsid w:val="006F477D"/>
    <w:rsid w:val="006F79EB"/>
    <w:rsid w:val="0070393A"/>
    <w:rsid w:val="00707BDE"/>
    <w:rsid w:val="00710703"/>
    <w:rsid w:val="00711F43"/>
    <w:rsid w:val="00713CB6"/>
    <w:rsid w:val="007149C6"/>
    <w:rsid w:val="00721FE2"/>
    <w:rsid w:val="0072355C"/>
    <w:rsid w:val="007262C2"/>
    <w:rsid w:val="00726AFC"/>
    <w:rsid w:val="00727AE1"/>
    <w:rsid w:val="007367B6"/>
    <w:rsid w:val="007371BF"/>
    <w:rsid w:val="00751B05"/>
    <w:rsid w:val="00752592"/>
    <w:rsid w:val="00754D55"/>
    <w:rsid w:val="0076449E"/>
    <w:rsid w:val="00767619"/>
    <w:rsid w:val="00767AFE"/>
    <w:rsid w:val="0077276A"/>
    <w:rsid w:val="00774A20"/>
    <w:rsid w:val="00774AF4"/>
    <w:rsid w:val="00782165"/>
    <w:rsid w:val="007829EE"/>
    <w:rsid w:val="00784A27"/>
    <w:rsid w:val="00785B6C"/>
    <w:rsid w:val="00785E59"/>
    <w:rsid w:val="007908F9"/>
    <w:rsid w:val="00793FE2"/>
    <w:rsid w:val="007A16CE"/>
    <w:rsid w:val="007A539A"/>
    <w:rsid w:val="007A6B7F"/>
    <w:rsid w:val="007A7257"/>
    <w:rsid w:val="007B1770"/>
    <w:rsid w:val="007B1EC2"/>
    <w:rsid w:val="007B2634"/>
    <w:rsid w:val="007B31E3"/>
    <w:rsid w:val="007B6957"/>
    <w:rsid w:val="007B6E31"/>
    <w:rsid w:val="007C6AC8"/>
    <w:rsid w:val="007D2CAC"/>
    <w:rsid w:val="007D52D0"/>
    <w:rsid w:val="007E0AA1"/>
    <w:rsid w:val="007E0D21"/>
    <w:rsid w:val="007E2FCD"/>
    <w:rsid w:val="007E338C"/>
    <w:rsid w:val="007E3E07"/>
    <w:rsid w:val="007E42DF"/>
    <w:rsid w:val="007E4868"/>
    <w:rsid w:val="007E57D1"/>
    <w:rsid w:val="007E7F44"/>
    <w:rsid w:val="00801165"/>
    <w:rsid w:val="00801C62"/>
    <w:rsid w:val="00802A0F"/>
    <w:rsid w:val="0080525E"/>
    <w:rsid w:val="008052D0"/>
    <w:rsid w:val="00805E75"/>
    <w:rsid w:val="0080750D"/>
    <w:rsid w:val="00807E7A"/>
    <w:rsid w:val="00822C00"/>
    <w:rsid w:val="0082337C"/>
    <w:rsid w:val="00832DF7"/>
    <w:rsid w:val="0083669B"/>
    <w:rsid w:val="0085224F"/>
    <w:rsid w:val="008572DF"/>
    <w:rsid w:val="0086138F"/>
    <w:rsid w:val="00863944"/>
    <w:rsid w:val="00872531"/>
    <w:rsid w:val="00875DFB"/>
    <w:rsid w:val="00880046"/>
    <w:rsid w:val="008810A1"/>
    <w:rsid w:val="00883BB3"/>
    <w:rsid w:val="00894125"/>
    <w:rsid w:val="008A0E67"/>
    <w:rsid w:val="008A50FF"/>
    <w:rsid w:val="008A6200"/>
    <w:rsid w:val="008A636E"/>
    <w:rsid w:val="008A79C3"/>
    <w:rsid w:val="008B7272"/>
    <w:rsid w:val="008C0CDB"/>
    <w:rsid w:val="008C1FB9"/>
    <w:rsid w:val="008C2EFC"/>
    <w:rsid w:val="008C5380"/>
    <w:rsid w:val="008C6B84"/>
    <w:rsid w:val="008D1AC6"/>
    <w:rsid w:val="008D54C9"/>
    <w:rsid w:val="008E50EB"/>
    <w:rsid w:val="008E7290"/>
    <w:rsid w:val="008F4872"/>
    <w:rsid w:val="008F79F2"/>
    <w:rsid w:val="008F7C03"/>
    <w:rsid w:val="00904887"/>
    <w:rsid w:val="009106DA"/>
    <w:rsid w:val="00910F2C"/>
    <w:rsid w:val="00915E4C"/>
    <w:rsid w:val="00930DE7"/>
    <w:rsid w:val="00932D0C"/>
    <w:rsid w:val="0093615F"/>
    <w:rsid w:val="00937097"/>
    <w:rsid w:val="00942A7C"/>
    <w:rsid w:val="00942A91"/>
    <w:rsid w:val="0094409F"/>
    <w:rsid w:val="00951C13"/>
    <w:rsid w:val="00952EE2"/>
    <w:rsid w:val="00953486"/>
    <w:rsid w:val="009573C5"/>
    <w:rsid w:val="009602B7"/>
    <w:rsid w:val="009641C1"/>
    <w:rsid w:val="00967D85"/>
    <w:rsid w:val="00973DF1"/>
    <w:rsid w:val="0097676F"/>
    <w:rsid w:val="00985C60"/>
    <w:rsid w:val="009873CE"/>
    <w:rsid w:val="0098772A"/>
    <w:rsid w:val="009901D1"/>
    <w:rsid w:val="00990CCC"/>
    <w:rsid w:val="00993F01"/>
    <w:rsid w:val="009A0BB6"/>
    <w:rsid w:val="009A1066"/>
    <w:rsid w:val="009A19CE"/>
    <w:rsid w:val="009B1933"/>
    <w:rsid w:val="009B1C5B"/>
    <w:rsid w:val="009B1E11"/>
    <w:rsid w:val="009B2ED2"/>
    <w:rsid w:val="009B366D"/>
    <w:rsid w:val="009C03F5"/>
    <w:rsid w:val="009C2941"/>
    <w:rsid w:val="009C2CC3"/>
    <w:rsid w:val="009C534C"/>
    <w:rsid w:val="009C5E93"/>
    <w:rsid w:val="009C6175"/>
    <w:rsid w:val="009C6CB5"/>
    <w:rsid w:val="009D7B12"/>
    <w:rsid w:val="009E2C29"/>
    <w:rsid w:val="009E32C5"/>
    <w:rsid w:val="009E4D0C"/>
    <w:rsid w:val="009F1269"/>
    <w:rsid w:val="009F31F3"/>
    <w:rsid w:val="009F31FB"/>
    <w:rsid w:val="009F4D99"/>
    <w:rsid w:val="009F767C"/>
    <w:rsid w:val="00A00DE3"/>
    <w:rsid w:val="00A01B20"/>
    <w:rsid w:val="00A02D0E"/>
    <w:rsid w:val="00A02FA8"/>
    <w:rsid w:val="00A03598"/>
    <w:rsid w:val="00A10A84"/>
    <w:rsid w:val="00A120B5"/>
    <w:rsid w:val="00A20CFE"/>
    <w:rsid w:val="00A22923"/>
    <w:rsid w:val="00A24391"/>
    <w:rsid w:val="00A27B6F"/>
    <w:rsid w:val="00A31908"/>
    <w:rsid w:val="00A3305D"/>
    <w:rsid w:val="00A332EB"/>
    <w:rsid w:val="00A347C9"/>
    <w:rsid w:val="00A36DDC"/>
    <w:rsid w:val="00A37FD5"/>
    <w:rsid w:val="00A45496"/>
    <w:rsid w:val="00A46373"/>
    <w:rsid w:val="00A467F7"/>
    <w:rsid w:val="00A50F2D"/>
    <w:rsid w:val="00A5450A"/>
    <w:rsid w:val="00A56B32"/>
    <w:rsid w:val="00A57DBE"/>
    <w:rsid w:val="00A624BB"/>
    <w:rsid w:val="00A6253B"/>
    <w:rsid w:val="00A62CDC"/>
    <w:rsid w:val="00A67F12"/>
    <w:rsid w:val="00A74FF1"/>
    <w:rsid w:val="00A75DEC"/>
    <w:rsid w:val="00A77158"/>
    <w:rsid w:val="00A77F24"/>
    <w:rsid w:val="00A83AC8"/>
    <w:rsid w:val="00A91453"/>
    <w:rsid w:val="00A9469E"/>
    <w:rsid w:val="00A955C7"/>
    <w:rsid w:val="00AB30A5"/>
    <w:rsid w:val="00AB40EA"/>
    <w:rsid w:val="00AB6630"/>
    <w:rsid w:val="00AB7ADF"/>
    <w:rsid w:val="00AC63AC"/>
    <w:rsid w:val="00AD73AC"/>
    <w:rsid w:val="00AE087C"/>
    <w:rsid w:val="00AE4146"/>
    <w:rsid w:val="00AE4F00"/>
    <w:rsid w:val="00AF007A"/>
    <w:rsid w:val="00AF3455"/>
    <w:rsid w:val="00AF61D8"/>
    <w:rsid w:val="00AF76CC"/>
    <w:rsid w:val="00AF7A25"/>
    <w:rsid w:val="00B00819"/>
    <w:rsid w:val="00B017AE"/>
    <w:rsid w:val="00B10562"/>
    <w:rsid w:val="00B11B44"/>
    <w:rsid w:val="00B13B7A"/>
    <w:rsid w:val="00B16318"/>
    <w:rsid w:val="00B16BF9"/>
    <w:rsid w:val="00B209AE"/>
    <w:rsid w:val="00B261DA"/>
    <w:rsid w:val="00B32C95"/>
    <w:rsid w:val="00B3337D"/>
    <w:rsid w:val="00B34601"/>
    <w:rsid w:val="00B364A8"/>
    <w:rsid w:val="00B365D0"/>
    <w:rsid w:val="00B41216"/>
    <w:rsid w:val="00B4526F"/>
    <w:rsid w:val="00B461E4"/>
    <w:rsid w:val="00B47DAB"/>
    <w:rsid w:val="00B548F4"/>
    <w:rsid w:val="00B54C85"/>
    <w:rsid w:val="00B672CD"/>
    <w:rsid w:val="00B7116B"/>
    <w:rsid w:val="00B717E5"/>
    <w:rsid w:val="00B82E98"/>
    <w:rsid w:val="00B82F61"/>
    <w:rsid w:val="00B87E71"/>
    <w:rsid w:val="00B92E87"/>
    <w:rsid w:val="00B93F16"/>
    <w:rsid w:val="00B9562F"/>
    <w:rsid w:val="00B96D3B"/>
    <w:rsid w:val="00BA1072"/>
    <w:rsid w:val="00BA47BA"/>
    <w:rsid w:val="00BA48AA"/>
    <w:rsid w:val="00BA5C34"/>
    <w:rsid w:val="00BB21FC"/>
    <w:rsid w:val="00BB4548"/>
    <w:rsid w:val="00BB6E88"/>
    <w:rsid w:val="00BB7897"/>
    <w:rsid w:val="00BB7C12"/>
    <w:rsid w:val="00BC73AC"/>
    <w:rsid w:val="00BC73EE"/>
    <w:rsid w:val="00BD14E6"/>
    <w:rsid w:val="00BD2234"/>
    <w:rsid w:val="00BD3467"/>
    <w:rsid w:val="00BD6811"/>
    <w:rsid w:val="00BE1B50"/>
    <w:rsid w:val="00BE7A02"/>
    <w:rsid w:val="00BF010D"/>
    <w:rsid w:val="00BF301F"/>
    <w:rsid w:val="00C0093B"/>
    <w:rsid w:val="00C01DBA"/>
    <w:rsid w:val="00C0784B"/>
    <w:rsid w:val="00C11311"/>
    <w:rsid w:val="00C13EFE"/>
    <w:rsid w:val="00C176AC"/>
    <w:rsid w:val="00C26E5F"/>
    <w:rsid w:val="00C2795C"/>
    <w:rsid w:val="00C27F31"/>
    <w:rsid w:val="00C314CF"/>
    <w:rsid w:val="00C343CF"/>
    <w:rsid w:val="00C35869"/>
    <w:rsid w:val="00C36377"/>
    <w:rsid w:val="00C458AD"/>
    <w:rsid w:val="00C4707C"/>
    <w:rsid w:val="00C47F0A"/>
    <w:rsid w:val="00C53208"/>
    <w:rsid w:val="00C54E36"/>
    <w:rsid w:val="00C5503F"/>
    <w:rsid w:val="00C55A6C"/>
    <w:rsid w:val="00C61644"/>
    <w:rsid w:val="00C63357"/>
    <w:rsid w:val="00C64D28"/>
    <w:rsid w:val="00C70067"/>
    <w:rsid w:val="00C83E90"/>
    <w:rsid w:val="00C90906"/>
    <w:rsid w:val="00C93046"/>
    <w:rsid w:val="00CA07D8"/>
    <w:rsid w:val="00CA17CF"/>
    <w:rsid w:val="00CB3631"/>
    <w:rsid w:val="00CC1969"/>
    <w:rsid w:val="00CC35C7"/>
    <w:rsid w:val="00CC3D00"/>
    <w:rsid w:val="00CD3E33"/>
    <w:rsid w:val="00CD4676"/>
    <w:rsid w:val="00CD6166"/>
    <w:rsid w:val="00CF6A99"/>
    <w:rsid w:val="00D01B45"/>
    <w:rsid w:val="00D02E04"/>
    <w:rsid w:val="00D052A2"/>
    <w:rsid w:val="00D148D9"/>
    <w:rsid w:val="00D21990"/>
    <w:rsid w:val="00D25755"/>
    <w:rsid w:val="00D27FB6"/>
    <w:rsid w:val="00D326B9"/>
    <w:rsid w:val="00D333EE"/>
    <w:rsid w:val="00D340C6"/>
    <w:rsid w:val="00D37E15"/>
    <w:rsid w:val="00D41AE8"/>
    <w:rsid w:val="00D5217B"/>
    <w:rsid w:val="00D60ECB"/>
    <w:rsid w:val="00D650B6"/>
    <w:rsid w:val="00D66846"/>
    <w:rsid w:val="00D70413"/>
    <w:rsid w:val="00D7327A"/>
    <w:rsid w:val="00D751D4"/>
    <w:rsid w:val="00D7741B"/>
    <w:rsid w:val="00D83863"/>
    <w:rsid w:val="00D83A4D"/>
    <w:rsid w:val="00D86ECA"/>
    <w:rsid w:val="00D93C84"/>
    <w:rsid w:val="00DA2255"/>
    <w:rsid w:val="00DA3FC9"/>
    <w:rsid w:val="00DB79DE"/>
    <w:rsid w:val="00DB7A79"/>
    <w:rsid w:val="00DC34EC"/>
    <w:rsid w:val="00DC4615"/>
    <w:rsid w:val="00DD2FCC"/>
    <w:rsid w:val="00DD3351"/>
    <w:rsid w:val="00DD3695"/>
    <w:rsid w:val="00DE097B"/>
    <w:rsid w:val="00DE28BD"/>
    <w:rsid w:val="00DF03F1"/>
    <w:rsid w:val="00DF24E5"/>
    <w:rsid w:val="00DF3C66"/>
    <w:rsid w:val="00DF4255"/>
    <w:rsid w:val="00DF64FD"/>
    <w:rsid w:val="00E018B7"/>
    <w:rsid w:val="00E055C6"/>
    <w:rsid w:val="00E06CC5"/>
    <w:rsid w:val="00E07A15"/>
    <w:rsid w:val="00E20277"/>
    <w:rsid w:val="00E2698F"/>
    <w:rsid w:val="00E27F2E"/>
    <w:rsid w:val="00E4427C"/>
    <w:rsid w:val="00E44573"/>
    <w:rsid w:val="00E44E99"/>
    <w:rsid w:val="00E46463"/>
    <w:rsid w:val="00E47C2E"/>
    <w:rsid w:val="00E47C31"/>
    <w:rsid w:val="00E53138"/>
    <w:rsid w:val="00E5395F"/>
    <w:rsid w:val="00E5704A"/>
    <w:rsid w:val="00E613EB"/>
    <w:rsid w:val="00E62602"/>
    <w:rsid w:val="00E62A78"/>
    <w:rsid w:val="00E636EC"/>
    <w:rsid w:val="00E672D5"/>
    <w:rsid w:val="00E70651"/>
    <w:rsid w:val="00E73F12"/>
    <w:rsid w:val="00E76D38"/>
    <w:rsid w:val="00E80EAE"/>
    <w:rsid w:val="00E86987"/>
    <w:rsid w:val="00E91FFF"/>
    <w:rsid w:val="00E94391"/>
    <w:rsid w:val="00EA1F74"/>
    <w:rsid w:val="00EA5650"/>
    <w:rsid w:val="00EB2065"/>
    <w:rsid w:val="00EB483F"/>
    <w:rsid w:val="00EB5DEF"/>
    <w:rsid w:val="00ED1F3A"/>
    <w:rsid w:val="00ED240F"/>
    <w:rsid w:val="00ED57DD"/>
    <w:rsid w:val="00ED7A88"/>
    <w:rsid w:val="00EE2C55"/>
    <w:rsid w:val="00EE371F"/>
    <w:rsid w:val="00EE3A04"/>
    <w:rsid w:val="00EE5AF6"/>
    <w:rsid w:val="00EF1564"/>
    <w:rsid w:val="00EF166B"/>
    <w:rsid w:val="00EF1EB2"/>
    <w:rsid w:val="00EF3D91"/>
    <w:rsid w:val="00F062ED"/>
    <w:rsid w:val="00F12A8E"/>
    <w:rsid w:val="00F146D8"/>
    <w:rsid w:val="00F177FC"/>
    <w:rsid w:val="00F20808"/>
    <w:rsid w:val="00F22423"/>
    <w:rsid w:val="00F22E00"/>
    <w:rsid w:val="00F27FD2"/>
    <w:rsid w:val="00F327C9"/>
    <w:rsid w:val="00F358D5"/>
    <w:rsid w:val="00F5201A"/>
    <w:rsid w:val="00F5416A"/>
    <w:rsid w:val="00F54DDF"/>
    <w:rsid w:val="00F56AA8"/>
    <w:rsid w:val="00F61741"/>
    <w:rsid w:val="00F62D81"/>
    <w:rsid w:val="00F64A87"/>
    <w:rsid w:val="00F6519A"/>
    <w:rsid w:val="00F73CFF"/>
    <w:rsid w:val="00F75347"/>
    <w:rsid w:val="00F82B8E"/>
    <w:rsid w:val="00F82D7D"/>
    <w:rsid w:val="00F9182B"/>
    <w:rsid w:val="00F92504"/>
    <w:rsid w:val="00F926D9"/>
    <w:rsid w:val="00F931FB"/>
    <w:rsid w:val="00F97019"/>
    <w:rsid w:val="00F97C21"/>
    <w:rsid w:val="00FA0A96"/>
    <w:rsid w:val="00FA34F1"/>
    <w:rsid w:val="00FA521D"/>
    <w:rsid w:val="00FA734A"/>
    <w:rsid w:val="00FB17F4"/>
    <w:rsid w:val="00FB436A"/>
    <w:rsid w:val="00FB75C3"/>
    <w:rsid w:val="00FC1490"/>
    <w:rsid w:val="00FC175B"/>
    <w:rsid w:val="00FC667D"/>
    <w:rsid w:val="00FD0AB1"/>
    <w:rsid w:val="00FD37AE"/>
    <w:rsid w:val="00FD62FA"/>
    <w:rsid w:val="00FD6673"/>
    <w:rsid w:val="00FE6833"/>
    <w:rsid w:val="00FF0CF3"/>
    <w:rsid w:val="00FF1F33"/>
    <w:rsid w:val="00FF221F"/>
    <w:rsid w:val="00FF266D"/>
    <w:rsid w:val="00FF4C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33EE"/>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EF1EB2"/>
    <w:pPr>
      <w:spacing w:before="120" w:after="120" w:line="240" w:lineRule="auto"/>
      <w:outlineLvl w:val="1"/>
    </w:pPr>
    <w:rPr>
      <w:rFonts w:ascii="Century Gothic" w:eastAsia="Calibri" w:hAnsi="Century Gothic" w:cs="Times New Roman"/>
      <w:noProof/>
      <w:color w:val="2A494C"/>
      <w:sz w:val="28"/>
      <w:szCs w:val="28"/>
    </w:rPr>
  </w:style>
  <w:style w:type="paragraph" w:styleId="Heading3">
    <w:name w:val="heading 3"/>
    <w:basedOn w:val="Normal"/>
    <w:next w:val="BodyText"/>
    <w:link w:val="Heading3Char"/>
    <w:uiPriority w:val="9"/>
    <w:unhideWhenUsed/>
    <w:qFormat/>
    <w:rsid w:val="00937097"/>
    <w:pPr>
      <w:spacing w:before="120" w:after="120" w:line="240" w:lineRule="auto"/>
      <w:ind w:left="1440" w:hanging="1440"/>
      <w:outlineLvl w:val="2"/>
    </w:pPr>
    <w:rPr>
      <w:rFonts w:ascii="Century Gothic" w:eastAsia="Calibri" w:hAnsi="Century Gothic" w:cs="Times New Roman"/>
      <w:noProof/>
      <w:color w:val="697166"/>
      <w:sz w:val="24"/>
      <w:szCs w:val="24"/>
    </w:rPr>
  </w:style>
  <w:style w:type="paragraph" w:styleId="Heading4">
    <w:name w:val="heading 4"/>
    <w:basedOn w:val="BodyText"/>
    <w:next w:val="Normal"/>
    <w:link w:val="Heading4Char"/>
    <w:uiPriority w:val="9"/>
    <w:unhideWhenUsed/>
    <w:qFormat/>
    <w:rsid w:val="00D02E04"/>
    <w:pPr>
      <w:spacing w:before="240" w:after="120" w:line="240" w:lineRule="auto"/>
      <w:ind w:left="1440" w:hanging="1440"/>
      <w:outlineLvl w:val="3"/>
    </w:pPr>
    <w:rPr>
      <w:rFonts w:eastAsia="Calibri" w:cs="Times New Roman"/>
      <w:noProof/>
      <w:color w:val="4CDD83"/>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EF1EB2"/>
    <w:rPr>
      <w:rFonts w:ascii="Century Gothic" w:eastAsia="Calibri" w:hAnsi="Century Gothic" w:cs="Times New Roman"/>
      <w:noProof/>
      <w:color w:val="2A494C"/>
      <w:sz w:val="28"/>
      <w:szCs w:val="28"/>
    </w:rPr>
  </w:style>
  <w:style w:type="character" w:customStyle="1" w:styleId="Heading3Char">
    <w:name w:val="Heading 3 Char"/>
    <w:basedOn w:val="DefaultParagraphFont"/>
    <w:link w:val="Heading3"/>
    <w:uiPriority w:val="9"/>
    <w:rsid w:val="00937097"/>
    <w:rPr>
      <w:rFonts w:ascii="Century Gothic" w:eastAsia="Calibri" w:hAnsi="Century Gothic" w:cs="Times New Roman"/>
      <w:noProof/>
      <w:color w:val="697166"/>
      <w:sz w:val="24"/>
      <w:szCs w:val="24"/>
    </w:rPr>
  </w:style>
  <w:style w:type="character" w:customStyle="1" w:styleId="Heading4Char">
    <w:name w:val="Heading 4 Char"/>
    <w:basedOn w:val="DefaultParagraphFont"/>
    <w:link w:val="Heading4"/>
    <w:uiPriority w:val="9"/>
    <w:rsid w:val="00D02E04"/>
    <w:rPr>
      <w:rFonts w:ascii="Century Gothic" w:eastAsia="Calibri" w:hAnsi="Century Gothic" w:cs="Times New Roman"/>
      <w:noProof/>
      <w:color w:val="4CDD83"/>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Normal"/>
    <w:next w:val="Normal"/>
    <w:link w:val="CaptionChar"/>
    <w:unhideWhenUsed/>
    <w:qFormat/>
    <w:rsid w:val="00D02E04"/>
    <w:pPr>
      <w:spacing w:before="120" w:line="240" w:lineRule="auto"/>
    </w:pPr>
    <w:rPr>
      <w:rFonts w:ascii="Century Gothic" w:hAnsi="Century Gothic"/>
      <w:color w:val="FF452D" w:themeColor="accent1"/>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aliases w:val="Table Grid WDS,Table Text 1,new tab"/>
    <w:basedOn w:val="TableNormal"/>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774AF4"/>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110EE9"/>
    <w:pPr>
      <w:tabs>
        <w:tab w:val="right" w:leader="dot" w:pos="9350"/>
      </w:tabs>
      <w:spacing w:after="100"/>
    </w:pPr>
    <w:rPr>
      <w:rFonts w:ascii="Century Gothic" w:hAnsi="Century Gothic"/>
    </w:rPr>
  </w:style>
  <w:style w:type="paragraph" w:styleId="TOC2">
    <w:name w:val="toc 2"/>
    <w:basedOn w:val="Normal"/>
    <w:next w:val="Normal"/>
    <w:autoRedefine/>
    <w:uiPriority w:val="39"/>
    <w:unhideWhenUsed/>
    <w:rsid w:val="00774AF4"/>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561E59"/>
    <w:pPr>
      <w:tabs>
        <w:tab w:val="left" w:pos="1760"/>
        <w:tab w:val="right" w:leader="dot" w:pos="9360"/>
      </w:tabs>
      <w:spacing w:after="100"/>
      <w:ind w:left="1800" w:hanging="136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D751D4"/>
    <w:pPr>
      <w:numPr>
        <w:numId w:val="1"/>
      </w:numPr>
      <w:tabs>
        <w:tab w:val="left" w:pos="360"/>
      </w:tabs>
      <w:spacing w:before="120" w:after="6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D02E04"/>
    <w:rPr>
      <w:rFonts w:ascii="Century Gothic" w:hAnsi="Century Gothic"/>
      <w:color w:val="FF452D" w:themeColor="accent1"/>
      <w:sz w:val="20"/>
      <w:szCs w:val="20"/>
    </w:rPr>
  </w:style>
  <w:style w:type="paragraph" w:styleId="TableofFigures">
    <w:name w:val="table of figures"/>
    <w:aliases w:val="appendix"/>
    <w:basedOn w:val="Normal"/>
    <w:next w:val="Normal"/>
    <w:uiPriority w:val="99"/>
    <w:unhideWhenUsed/>
    <w:rsid w:val="00C26E5F"/>
    <w:pPr>
      <w:tabs>
        <w:tab w:val="right" w:leader="dot" w:pos="9350"/>
      </w:tabs>
      <w:spacing w:after="100"/>
    </w:pPr>
    <w:rPr>
      <w:rFonts w:ascii="Century Gothic" w:hAnsi="Century Gothic"/>
      <w:noProof/>
      <w:color w:val="3D3C3C"/>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7E4868"/>
    <w:pPr>
      <w:spacing w:after="120"/>
      <w:ind w:left="900"/>
    </w:pPr>
    <w:rPr>
      <w:rFonts w:ascii="Century Gothic" w:hAnsi="Century Gothic"/>
      <w:color w:val="3D3C3C"/>
    </w:rPr>
  </w:style>
  <w:style w:type="character" w:customStyle="1" w:styleId="BodyTextIndentChar">
    <w:name w:val="Body Text Indent Char"/>
    <w:basedOn w:val="DefaultParagraphFont"/>
    <w:link w:val="BodyTextIndent"/>
    <w:uiPriority w:val="99"/>
    <w:rsid w:val="007E4868"/>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B7116B"/>
    <w:pPr>
      <w:ind w:left="360" w:hanging="360"/>
    </w:p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937097"/>
    <w:pPr>
      <w:pBdr>
        <w:top w:val="single" w:sz="24" w:space="8" w:color="FF452D" w:themeColor="accent1"/>
        <w:bottom w:val="single" w:sz="24" w:space="8" w:color="FF452D" w:themeColor="accent1"/>
      </w:pBdr>
      <w:spacing w:after="0" w:line="240" w:lineRule="auto"/>
    </w:pPr>
    <w:rPr>
      <w:rFonts w:ascii="Century Gothic" w:eastAsia="Times New Roman" w:hAnsi="Century Gothic"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aliases w:val="table text,tt,table Body Text, tt,Bulleted,Symbol (symbol),Left:  0.25&quot;,Hanging:  0.25&quot;,table text + Arial Narrow,Bold"/>
    <w:basedOn w:val="BodyText"/>
    <w:link w:val="TableTextChar"/>
    <w:uiPriority w:val="99"/>
    <w:qFormat/>
    <w:rsid w:val="005A3FF9"/>
    <w:pPr>
      <w:spacing w:before="60" w:after="60" w:line="240" w:lineRule="auto"/>
    </w:p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D751D4"/>
    <w:pPr>
      <w:spacing w:before="40"/>
    </w:pPr>
    <w:rPr>
      <w:rFonts w:eastAsia="Times New Roman" w:cs="Arial"/>
      <w:sz w:val="20"/>
      <w:szCs w:val="20"/>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aliases w:val="table text Char,tt Char,table Body Text Char,Table Text Char1,tt Char1,table Body Text Char1,table text Char1,table text Char Char,table text + Arial Narrow Char,Bold Char Char"/>
    <w:basedOn w:val="DefaultParagraphFont"/>
    <w:link w:val="TableText"/>
    <w:uiPriority w:val="99"/>
    <w:rsid w:val="00B54C85"/>
    <w:rPr>
      <w:color w:val="3D3C3C"/>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B93F16"/>
    <w:rPr>
      <w:rFonts w:ascii="Century Gothic" w:hAnsi="Century Gothic"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4166B5"/>
    <w:pPr>
      <w:tabs>
        <w:tab w:val="left" w:pos="900"/>
      </w:tabs>
      <w:spacing w:before="240"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A22923"/>
    <w:pPr>
      <w:numPr>
        <w:numId w:val="14"/>
      </w:numPr>
    </w:pPr>
    <w:rPr>
      <w:rFonts w:eastAsia="Times New Roman" w:cs="Times New Roman"/>
      <w:color w:val="auto"/>
      <w:sz w:val="20"/>
      <w:szCs w:val="24"/>
    </w:rPr>
  </w:style>
  <w:style w:type="paragraph" w:customStyle="1" w:styleId="RFPNumberTable">
    <w:name w:val="RFP Number Table"/>
    <w:basedOn w:val="RFPNumber"/>
    <w:next w:val="BodyText"/>
    <w:qFormat/>
    <w:rsid w:val="00FD37AE"/>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1F366E"/>
    <w:pPr>
      <w:ind w:left="72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customStyle="1" w:styleId="TableTextBold10">
    <w:name w:val="Table Text Bold 10"/>
    <w:basedOn w:val="Normal"/>
    <w:qFormat/>
    <w:rsid w:val="00C26E5F"/>
    <w:pPr>
      <w:spacing w:before="60" w:after="60" w:line="240" w:lineRule="auto"/>
    </w:pPr>
    <w:rPr>
      <w:rFonts w:ascii="Arial" w:eastAsia="Times New Roman" w:hAnsi="Arial" w:cs="Arial"/>
      <w:b/>
      <w:color w:val="3D3C3C"/>
      <w:sz w:val="20"/>
      <w:szCs w:val="20"/>
      <w:lang w:eastAsia="zh-CN"/>
    </w:rPr>
  </w:style>
  <w:style w:type="paragraph" w:customStyle="1" w:styleId="Tablebullet0">
    <w:name w:val="Table bullet"/>
    <w:basedOn w:val="Normal"/>
    <w:qFormat/>
    <w:rsid w:val="00A22923"/>
    <w:pPr>
      <w:numPr>
        <w:numId w:val="8"/>
      </w:numPr>
      <w:spacing w:before="60" w:after="60" w:line="240" w:lineRule="auto"/>
      <w:ind w:left="252" w:hanging="266"/>
    </w:pPr>
    <w:rPr>
      <w:rFonts w:ascii="Century Gothic" w:eastAsia="SimSun" w:hAnsi="Century Gothic" w:cs="Arial"/>
      <w:color w:val="3D3C3C"/>
      <w:sz w:val="20"/>
      <w:szCs w:val="20"/>
      <w:lang w:eastAsia="de-DE"/>
    </w:rPr>
  </w:style>
  <w:style w:type="paragraph" w:customStyle="1" w:styleId="Tabletext100">
    <w:name w:val="Table text 10"/>
    <w:basedOn w:val="Normal"/>
    <w:qFormat/>
    <w:rsid w:val="00C26E5F"/>
    <w:pPr>
      <w:spacing w:beforeLines="60" w:before="144" w:afterLines="60" w:after="144" w:line="240" w:lineRule="auto"/>
    </w:pPr>
    <w:rPr>
      <w:rFonts w:ascii="Century Gothic" w:eastAsia="SimSun" w:hAnsi="Century Gothic" w:cs="Arial"/>
      <w:color w:val="3D3C3C"/>
      <w:sz w:val="20"/>
      <w:szCs w:val="20"/>
      <w:lang w:eastAsia="de-DE"/>
    </w:rPr>
  </w:style>
  <w:style w:type="paragraph" w:customStyle="1" w:styleId="TableNumberedList">
    <w:name w:val="Table Numbered List"/>
    <w:qFormat/>
    <w:rsid w:val="003C45E3"/>
    <w:pPr>
      <w:spacing w:before="300" w:after="120" w:line="240" w:lineRule="auto"/>
    </w:pPr>
    <w:rPr>
      <w:rFonts w:ascii="Century Gothic" w:eastAsia="Times New Roman" w:hAnsi="Century Gothic" w:cs="Arial"/>
      <w:iCs/>
      <w:color w:val="FF452D" w:themeColor="accent1"/>
      <w:sz w:val="20"/>
      <w:szCs w:val="20"/>
      <w:lang w:eastAsia="en-GB"/>
    </w:rPr>
  </w:style>
  <w:style w:type="character" w:styleId="FollowedHyperlink">
    <w:name w:val="FollowedHyperlink"/>
    <w:basedOn w:val="DefaultParagraphFont"/>
    <w:uiPriority w:val="99"/>
    <w:semiHidden/>
    <w:unhideWhenUsed/>
    <w:rsid w:val="00C26E5F"/>
    <w:rPr>
      <w:color w:val="BABABA" w:themeColor="followedHyperlink"/>
      <w:u w:val="single"/>
    </w:rPr>
  </w:style>
  <w:style w:type="paragraph" w:customStyle="1" w:styleId="TableTextBoldWhite">
    <w:name w:val="Table Text Bold White"/>
    <w:basedOn w:val="Normal"/>
    <w:qFormat/>
    <w:rsid w:val="00C26E5F"/>
    <w:pPr>
      <w:autoSpaceDE w:val="0"/>
      <w:autoSpaceDN w:val="0"/>
      <w:adjustRightInd w:val="0"/>
      <w:spacing w:before="120" w:after="120"/>
    </w:pPr>
    <w:rPr>
      <w:rFonts w:ascii="Century Gothic" w:hAnsi="Century Gothic" w:cs="Arial"/>
      <w:b/>
      <w:bCs/>
      <w:color w:val="FFFFFF" w:themeColor="background1"/>
      <w:sz w:val="20"/>
      <w:szCs w:val="20"/>
    </w:rPr>
  </w:style>
  <w:style w:type="paragraph" w:customStyle="1" w:styleId="Bullet1">
    <w:name w:val="Bullet 1"/>
    <w:basedOn w:val="BodyText"/>
    <w:qFormat/>
    <w:rsid w:val="0097676F"/>
    <w:pPr>
      <w:numPr>
        <w:numId w:val="9"/>
      </w:numPr>
      <w:spacing w:before="120" w:after="0" w:line="270" w:lineRule="auto"/>
    </w:pPr>
    <w:rPr>
      <w:rFonts w:eastAsia="Times New Roman" w:cs="Times New Roman"/>
      <w:color w:val="auto"/>
      <w:szCs w:val="24"/>
    </w:rPr>
  </w:style>
  <w:style w:type="paragraph" w:customStyle="1" w:styleId="Bullet2">
    <w:name w:val="Bullet 2"/>
    <w:basedOn w:val="BodyText"/>
    <w:qFormat/>
    <w:rsid w:val="00D751D4"/>
    <w:pPr>
      <w:tabs>
        <w:tab w:val="num" w:pos="720"/>
      </w:tabs>
      <w:spacing w:before="60" w:after="0" w:line="271" w:lineRule="auto"/>
      <w:ind w:left="720" w:hanging="360"/>
    </w:pPr>
    <w:rPr>
      <w:rFonts w:eastAsia="Times New Roman" w:cs="Times New Roman"/>
      <w:color w:val="auto"/>
      <w:szCs w:val="24"/>
    </w:rPr>
  </w:style>
  <w:style w:type="paragraph" w:styleId="ListBullet2">
    <w:name w:val="List Bullet 2"/>
    <w:basedOn w:val="Bullet2"/>
    <w:uiPriority w:val="99"/>
    <w:unhideWhenUsed/>
    <w:rsid w:val="00D751D4"/>
    <w:pPr>
      <w:numPr>
        <w:numId w:val="10"/>
      </w:numPr>
    </w:pPr>
    <w:rPr>
      <w:color w:val="3D3C3C"/>
      <w:szCs w:val="22"/>
    </w:rPr>
  </w:style>
  <w:style w:type="paragraph" w:customStyle="1" w:styleId="TableTextBullet1">
    <w:name w:val="Table Text Bullet 1"/>
    <w:basedOn w:val="TableText"/>
    <w:link w:val="TableTextBullet1Char"/>
    <w:qFormat/>
    <w:rsid w:val="00D751D4"/>
    <w:pPr>
      <w:numPr>
        <w:numId w:val="11"/>
      </w:numPr>
      <w:spacing w:line="264" w:lineRule="auto"/>
      <w:ind w:left="216" w:hanging="216"/>
    </w:pPr>
    <w:rPr>
      <w:rFonts w:eastAsia="SimSun" w:cs="Times New Roman"/>
      <w:color w:val="auto"/>
      <w:sz w:val="20"/>
      <w:szCs w:val="24"/>
    </w:rPr>
  </w:style>
  <w:style w:type="character" w:customStyle="1" w:styleId="TableTextBullet1Char">
    <w:name w:val="Table Text Bullet 1 Char"/>
    <w:link w:val="TableTextBullet1"/>
    <w:locked/>
    <w:rsid w:val="00D751D4"/>
    <w:rPr>
      <w:rFonts w:ascii="Century Gothic" w:eastAsia="SimSun" w:hAnsi="Century Gothic" w:cs="Times New Roman"/>
      <w:sz w:val="20"/>
      <w:szCs w:val="24"/>
    </w:rPr>
  </w:style>
  <w:style w:type="paragraph" w:customStyle="1" w:styleId="TableHeading">
    <w:name w:val="Table Heading"/>
    <w:basedOn w:val="Normal"/>
    <w:link w:val="TableHeadingChar"/>
    <w:qFormat/>
    <w:rsid w:val="00D751D4"/>
    <w:pPr>
      <w:keepNext/>
      <w:spacing w:after="0" w:line="240" w:lineRule="auto"/>
    </w:pPr>
    <w:rPr>
      <w:rFonts w:ascii="Century Gothic" w:eastAsia="MS Mincho" w:hAnsi="Century Gothic" w:cs="Times New Roman"/>
      <w:b/>
      <w:color w:val="042315" w:themeColor="text2"/>
      <w:szCs w:val="24"/>
      <w:lang w:val="en-GB" w:eastAsia="ja-JP"/>
    </w:rPr>
  </w:style>
  <w:style w:type="character" w:customStyle="1" w:styleId="TableHeadingChar">
    <w:name w:val="Table Heading Char"/>
    <w:link w:val="TableHeading"/>
    <w:rsid w:val="00D751D4"/>
    <w:rPr>
      <w:rFonts w:ascii="Century Gothic" w:eastAsia="MS Mincho" w:hAnsi="Century Gothic" w:cs="Times New Roman"/>
      <w:b/>
      <w:color w:val="042315" w:themeColor="text2"/>
      <w:szCs w:val="24"/>
      <w:lang w:val="en-GB" w:eastAsia="ja-JP"/>
    </w:rPr>
  </w:style>
  <w:style w:type="paragraph" w:customStyle="1" w:styleId="TableText10WhiteBold">
    <w:name w:val="Table Text 10 White Bold"/>
    <w:basedOn w:val="Normal"/>
    <w:qFormat/>
    <w:rsid w:val="00635D28"/>
    <w:pPr>
      <w:spacing w:before="60" w:after="60" w:line="240" w:lineRule="auto"/>
    </w:pPr>
    <w:rPr>
      <w:rFonts w:ascii="Century Gothic" w:eastAsia="Times New Roman" w:hAnsi="Century Gothic" w:cs="Arial"/>
      <w:b/>
      <w:bCs/>
      <w:color w:val="FFFFFF" w:themeColor="background1"/>
      <w:sz w:val="20"/>
      <w:szCs w:val="20"/>
      <w:lang w:eastAsia="zh-CN"/>
    </w:rPr>
  </w:style>
  <w:style w:type="paragraph" w:customStyle="1" w:styleId="Event-Bold">
    <w:name w:val="Event - Bold"/>
    <w:basedOn w:val="Normal"/>
    <w:qFormat/>
    <w:rsid w:val="00A00DE3"/>
    <w:pPr>
      <w:spacing w:after="80" w:line="240" w:lineRule="auto"/>
    </w:pPr>
    <w:rPr>
      <w:rFonts w:ascii="Century Gothic" w:eastAsia="Calibri" w:hAnsi="Century Gothic" w:cs="Times New Roman"/>
      <w:b/>
      <w:sz w:val="20"/>
    </w:rPr>
  </w:style>
  <w:style w:type="paragraph" w:customStyle="1" w:styleId="TableBullet2">
    <w:name w:val="Table Bullet 2"/>
    <w:basedOn w:val="Event-Bold"/>
    <w:qFormat/>
    <w:rsid w:val="00197226"/>
    <w:pPr>
      <w:numPr>
        <w:ilvl w:val="3"/>
        <w:numId w:val="16"/>
      </w:numPr>
      <w:ind w:left="522" w:hanging="270"/>
    </w:pPr>
    <w:rPr>
      <w:b w:val="0"/>
      <w:bCs/>
      <w:color w:val="3D3C3C"/>
      <w:szCs w:val="20"/>
      <w:lang w:eastAsia="zh-CN"/>
    </w:rPr>
  </w:style>
  <w:style w:type="paragraph" w:customStyle="1" w:styleId="TableBullet1A">
    <w:name w:val="Table Bullet 1A"/>
    <w:basedOn w:val="TableBullet1"/>
    <w:qFormat/>
    <w:rsid w:val="00726AFC"/>
    <w:rPr>
      <w:lang w:eastAsia="zh-CN"/>
    </w:rPr>
  </w:style>
  <w:style w:type="paragraph" w:customStyle="1" w:styleId="TableBullet3">
    <w:name w:val="Table Bullet 3"/>
    <w:basedOn w:val="TableBullet2"/>
    <w:qFormat/>
    <w:rsid w:val="00197226"/>
    <w:pPr>
      <w:ind w:left="792"/>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155904">
      <w:bodyDiv w:val="1"/>
      <w:marLeft w:val="0"/>
      <w:marRight w:val="0"/>
      <w:marTop w:val="0"/>
      <w:marBottom w:val="0"/>
      <w:divBdr>
        <w:top w:val="none" w:sz="0" w:space="0" w:color="auto"/>
        <w:left w:val="none" w:sz="0" w:space="0" w:color="auto"/>
        <w:bottom w:val="none" w:sz="0" w:space="0" w:color="auto"/>
        <w:right w:val="none" w:sz="0" w:space="0" w:color="auto"/>
      </w:divBdr>
      <w:divsChild>
        <w:div w:id="412777828">
          <w:marLeft w:val="1195"/>
          <w:marRight w:val="216"/>
          <w:marTop w:val="97"/>
          <w:marBottom w:val="0"/>
          <w:divBdr>
            <w:top w:val="none" w:sz="0" w:space="0" w:color="auto"/>
            <w:left w:val="none" w:sz="0" w:space="0" w:color="auto"/>
            <w:bottom w:val="none" w:sz="0" w:space="0" w:color="auto"/>
            <w:right w:val="none" w:sz="0" w:space="0" w:color="auto"/>
          </w:divBdr>
        </w:div>
        <w:div w:id="1539703987">
          <w:marLeft w:val="1195"/>
          <w:marRight w:val="0"/>
          <w:marTop w:val="168"/>
          <w:marBottom w:val="0"/>
          <w:divBdr>
            <w:top w:val="none" w:sz="0" w:space="0" w:color="auto"/>
            <w:left w:val="none" w:sz="0" w:space="0" w:color="auto"/>
            <w:bottom w:val="none" w:sz="0" w:space="0" w:color="auto"/>
            <w:right w:val="none" w:sz="0" w:space="0" w:color="auto"/>
          </w:divBdr>
        </w:div>
        <w:div w:id="1213468795">
          <w:marLeft w:val="1195"/>
          <w:marRight w:val="677"/>
          <w:marTop w:val="222"/>
          <w:marBottom w:val="0"/>
          <w:divBdr>
            <w:top w:val="none" w:sz="0" w:space="0" w:color="auto"/>
            <w:left w:val="none" w:sz="0" w:space="0" w:color="auto"/>
            <w:bottom w:val="none" w:sz="0" w:space="0" w:color="auto"/>
            <w:right w:val="none" w:sz="0" w:space="0" w:color="auto"/>
          </w:divBdr>
        </w:div>
        <w:div w:id="1505317123">
          <w:marLeft w:val="1195"/>
          <w:marRight w:val="259"/>
          <w:marTop w:val="217"/>
          <w:marBottom w:val="0"/>
          <w:divBdr>
            <w:top w:val="none" w:sz="0" w:space="0" w:color="auto"/>
            <w:left w:val="none" w:sz="0" w:space="0" w:color="auto"/>
            <w:bottom w:val="none" w:sz="0" w:space="0" w:color="auto"/>
            <w:right w:val="none" w:sz="0" w:space="0" w:color="auto"/>
          </w:divBdr>
        </w:div>
      </w:divsChild>
    </w:div>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137383809">
      <w:bodyDiv w:val="1"/>
      <w:marLeft w:val="0"/>
      <w:marRight w:val="0"/>
      <w:marTop w:val="0"/>
      <w:marBottom w:val="0"/>
      <w:divBdr>
        <w:top w:val="none" w:sz="0" w:space="0" w:color="auto"/>
        <w:left w:val="none" w:sz="0" w:space="0" w:color="auto"/>
        <w:bottom w:val="none" w:sz="0" w:space="0" w:color="auto"/>
        <w:right w:val="none" w:sz="0" w:space="0" w:color="auto"/>
      </w:divBdr>
      <w:divsChild>
        <w:div w:id="1673216858">
          <w:marLeft w:val="1195"/>
          <w:marRight w:val="0"/>
          <w:marTop w:val="105"/>
          <w:marBottom w:val="0"/>
          <w:divBdr>
            <w:top w:val="none" w:sz="0" w:space="0" w:color="auto"/>
            <w:left w:val="none" w:sz="0" w:space="0" w:color="auto"/>
            <w:bottom w:val="none" w:sz="0" w:space="0" w:color="auto"/>
            <w:right w:val="none" w:sz="0" w:space="0" w:color="auto"/>
          </w:divBdr>
        </w:div>
        <w:div w:id="655569032">
          <w:marLeft w:val="1195"/>
          <w:marRight w:val="144"/>
          <w:marTop w:val="105"/>
          <w:marBottom w:val="0"/>
          <w:divBdr>
            <w:top w:val="none" w:sz="0" w:space="0" w:color="auto"/>
            <w:left w:val="none" w:sz="0" w:space="0" w:color="auto"/>
            <w:bottom w:val="none" w:sz="0" w:space="0" w:color="auto"/>
            <w:right w:val="none" w:sz="0" w:space="0" w:color="auto"/>
          </w:divBdr>
        </w:div>
        <w:div w:id="304356899">
          <w:marLeft w:val="1195"/>
          <w:marRight w:val="0"/>
          <w:marTop w:val="106"/>
          <w:marBottom w:val="0"/>
          <w:divBdr>
            <w:top w:val="none" w:sz="0" w:space="0" w:color="auto"/>
            <w:left w:val="none" w:sz="0" w:space="0" w:color="auto"/>
            <w:bottom w:val="none" w:sz="0" w:space="0" w:color="auto"/>
            <w:right w:val="none" w:sz="0" w:space="0" w:color="auto"/>
          </w:divBdr>
        </w:div>
        <w:div w:id="159542920">
          <w:marLeft w:val="1195"/>
          <w:marRight w:val="1613"/>
          <w:marTop w:val="105"/>
          <w:marBottom w:val="0"/>
          <w:divBdr>
            <w:top w:val="none" w:sz="0" w:space="0" w:color="auto"/>
            <w:left w:val="none" w:sz="0" w:space="0" w:color="auto"/>
            <w:bottom w:val="none" w:sz="0" w:space="0" w:color="auto"/>
            <w:right w:val="none" w:sz="0" w:space="0" w:color="auto"/>
          </w:divBdr>
        </w:div>
      </w:divsChild>
    </w:div>
    <w:div w:id="200872169">
      <w:bodyDiv w:val="1"/>
      <w:marLeft w:val="0"/>
      <w:marRight w:val="0"/>
      <w:marTop w:val="0"/>
      <w:marBottom w:val="0"/>
      <w:divBdr>
        <w:top w:val="none" w:sz="0" w:space="0" w:color="auto"/>
        <w:left w:val="none" w:sz="0" w:space="0" w:color="auto"/>
        <w:bottom w:val="none" w:sz="0" w:space="0" w:color="auto"/>
        <w:right w:val="none" w:sz="0" w:space="0" w:color="auto"/>
      </w:divBdr>
      <w:divsChild>
        <w:div w:id="1725832965">
          <w:marLeft w:val="562"/>
          <w:marRight w:val="1397"/>
          <w:marTop w:val="259"/>
          <w:marBottom w:val="0"/>
          <w:divBdr>
            <w:top w:val="none" w:sz="0" w:space="0" w:color="auto"/>
            <w:left w:val="none" w:sz="0" w:space="0" w:color="auto"/>
            <w:bottom w:val="none" w:sz="0" w:space="0" w:color="auto"/>
            <w:right w:val="none" w:sz="0" w:space="0" w:color="auto"/>
          </w:divBdr>
        </w:div>
      </w:divsChild>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359091667">
      <w:bodyDiv w:val="1"/>
      <w:marLeft w:val="0"/>
      <w:marRight w:val="0"/>
      <w:marTop w:val="0"/>
      <w:marBottom w:val="0"/>
      <w:divBdr>
        <w:top w:val="none" w:sz="0" w:space="0" w:color="auto"/>
        <w:left w:val="none" w:sz="0" w:space="0" w:color="auto"/>
        <w:bottom w:val="none" w:sz="0" w:space="0" w:color="auto"/>
        <w:right w:val="none" w:sz="0" w:space="0" w:color="auto"/>
      </w:divBdr>
      <w:divsChild>
        <w:div w:id="987052775">
          <w:marLeft w:val="1814"/>
          <w:marRight w:val="0"/>
          <w:marTop w:val="90"/>
          <w:marBottom w:val="0"/>
          <w:divBdr>
            <w:top w:val="none" w:sz="0" w:space="0" w:color="auto"/>
            <w:left w:val="none" w:sz="0" w:space="0" w:color="auto"/>
            <w:bottom w:val="none" w:sz="0" w:space="0" w:color="auto"/>
            <w:right w:val="none" w:sz="0" w:space="0" w:color="auto"/>
          </w:divBdr>
        </w:div>
        <w:div w:id="985626292">
          <w:marLeft w:val="1814"/>
          <w:marRight w:val="0"/>
          <w:marTop w:val="86"/>
          <w:marBottom w:val="0"/>
          <w:divBdr>
            <w:top w:val="none" w:sz="0" w:space="0" w:color="auto"/>
            <w:left w:val="none" w:sz="0" w:space="0" w:color="auto"/>
            <w:bottom w:val="none" w:sz="0" w:space="0" w:color="auto"/>
            <w:right w:val="none" w:sz="0" w:space="0" w:color="auto"/>
          </w:divBdr>
        </w:div>
      </w:divsChild>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427653643">
      <w:bodyDiv w:val="1"/>
      <w:marLeft w:val="0"/>
      <w:marRight w:val="0"/>
      <w:marTop w:val="0"/>
      <w:marBottom w:val="0"/>
      <w:divBdr>
        <w:top w:val="none" w:sz="0" w:space="0" w:color="auto"/>
        <w:left w:val="none" w:sz="0" w:space="0" w:color="auto"/>
        <w:bottom w:val="none" w:sz="0" w:space="0" w:color="auto"/>
        <w:right w:val="none" w:sz="0" w:space="0" w:color="auto"/>
      </w:divBdr>
      <w:divsChild>
        <w:div w:id="2094155682">
          <w:marLeft w:val="562"/>
          <w:marRight w:val="14"/>
          <w:marTop w:val="197"/>
          <w:marBottom w:val="0"/>
          <w:divBdr>
            <w:top w:val="none" w:sz="0" w:space="0" w:color="auto"/>
            <w:left w:val="none" w:sz="0" w:space="0" w:color="auto"/>
            <w:bottom w:val="none" w:sz="0" w:space="0" w:color="auto"/>
            <w:right w:val="none" w:sz="0" w:space="0" w:color="auto"/>
          </w:divBdr>
        </w:div>
        <w:div w:id="773742639">
          <w:marLeft w:val="1195"/>
          <w:marRight w:val="101"/>
          <w:marTop w:val="98"/>
          <w:marBottom w:val="0"/>
          <w:divBdr>
            <w:top w:val="none" w:sz="0" w:space="0" w:color="auto"/>
            <w:left w:val="none" w:sz="0" w:space="0" w:color="auto"/>
            <w:bottom w:val="none" w:sz="0" w:space="0" w:color="auto"/>
            <w:right w:val="none" w:sz="0" w:space="0" w:color="auto"/>
          </w:divBdr>
        </w:div>
      </w:divsChild>
    </w:div>
    <w:div w:id="429469221">
      <w:bodyDiv w:val="1"/>
      <w:marLeft w:val="0"/>
      <w:marRight w:val="0"/>
      <w:marTop w:val="0"/>
      <w:marBottom w:val="0"/>
      <w:divBdr>
        <w:top w:val="none" w:sz="0" w:space="0" w:color="auto"/>
        <w:left w:val="none" w:sz="0" w:space="0" w:color="auto"/>
        <w:bottom w:val="none" w:sz="0" w:space="0" w:color="auto"/>
        <w:right w:val="none" w:sz="0" w:space="0" w:color="auto"/>
      </w:divBdr>
      <w:divsChild>
        <w:div w:id="2014647223">
          <w:marLeft w:val="1195"/>
          <w:marRight w:val="14"/>
          <w:marTop w:val="96"/>
          <w:marBottom w:val="0"/>
          <w:divBdr>
            <w:top w:val="none" w:sz="0" w:space="0" w:color="auto"/>
            <w:left w:val="none" w:sz="0" w:space="0" w:color="auto"/>
            <w:bottom w:val="none" w:sz="0" w:space="0" w:color="auto"/>
            <w:right w:val="none" w:sz="0" w:space="0" w:color="auto"/>
          </w:divBdr>
        </w:div>
        <w:div w:id="1554659513">
          <w:marLeft w:val="1195"/>
          <w:marRight w:val="0"/>
          <w:marTop w:val="216"/>
          <w:marBottom w:val="0"/>
          <w:divBdr>
            <w:top w:val="none" w:sz="0" w:space="0" w:color="auto"/>
            <w:left w:val="none" w:sz="0" w:space="0" w:color="auto"/>
            <w:bottom w:val="none" w:sz="0" w:space="0" w:color="auto"/>
            <w:right w:val="none" w:sz="0" w:space="0" w:color="auto"/>
          </w:divBdr>
        </w:div>
      </w:divsChild>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1990868">
      <w:bodyDiv w:val="1"/>
      <w:marLeft w:val="0"/>
      <w:marRight w:val="0"/>
      <w:marTop w:val="0"/>
      <w:marBottom w:val="0"/>
      <w:divBdr>
        <w:top w:val="none" w:sz="0" w:space="0" w:color="auto"/>
        <w:left w:val="none" w:sz="0" w:space="0" w:color="auto"/>
        <w:bottom w:val="none" w:sz="0" w:space="0" w:color="auto"/>
        <w:right w:val="none" w:sz="0" w:space="0" w:color="auto"/>
      </w:divBdr>
      <w:divsChild>
        <w:div w:id="272251902">
          <w:marLeft w:val="1195"/>
          <w:marRight w:val="317"/>
          <w:marTop w:val="88"/>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41673918">
      <w:bodyDiv w:val="1"/>
      <w:marLeft w:val="0"/>
      <w:marRight w:val="0"/>
      <w:marTop w:val="0"/>
      <w:marBottom w:val="0"/>
      <w:divBdr>
        <w:top w:val="none" w:sz="0" w:space="0" w:color="auto"/>
        <w:left w:val="none" w:sz="0" w:space="0" w:color="auto"/>
        <w:bottom w:val="none" w:sz="0" w:space="0" w:color="auto"/>
        <w:right w:val="none" w:sz="0" w:space="0" w:color="auto"/>
      </w:divBdr>
      <w:divsChild>
        <w:div w:id="454105540">
          <w:marLeft w:val="1195"/>
          <w:marRight w:val="14"/>
          <w:marTop w:val="88"/>
          <w:marBottom w:val="0"/>
          <w:divBdr>
            <w:top w:val="none" w:sz="0" w:space="0" w:color="auto"/>
            <w:left w:val="none" w:sz="0" w:space="0" w:color="auto"/>
            <w:bottom w:val="none" w:sz="0" w:space="0" w:color="auto"/>
            <w:right w:val="none" w:sz="0" w:space="0" w:color="auto"/>
          </w:divBdr>
        </w:div>
        <w:div w:id="338775630">
          <w:marLeft w:val="1195"/>
          <w:marRight w:val="0"/>
          <w:marTop w:val="86"/>
          <w:marBottom w:val="0"/>
          <w:divBdr>
            <w:top w:val="none" w:sz="0" w:space="0" w:color="auto"/>
            <w:left w:val="none" w:sz="0" w:space="0" w:color="auto"/>
            <w:bottom w:val="none" w:sz="0" w:space="0" w:color="auto"/>
            <w:right w:val="none" w:sz="0" w:space="0" w:color="auto"/>
          </w:divBdr>
        </w:div>
      </w:divsChild>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582446503">
      <w:bodyDiv w:val="1"/>
      <w:marLeft w:val="0"/>
      <w:marRight w:val="0"/>
      <w:marTop w:val="0"/>
      <w:marBottom w:val="0"/>
      <w:divBdr>
        <w:top w:val="none" w:sz="0" w:space="0" w:color="auto"/>
        <w:left w:val="none" w:sz="0" w:space="0" w:color="auto"/>
        <w:bottom w:val="none" w:sz="0" w:space="0" w:color="auto"/>
        <w:right w:val="none" w:sz="0" w:space="0" w:color="auto"/>
      </w:divBdr>
      <w:divsChild>
        <w:div w:id="968241663">
          <w:marLeft w:val="562"/>
          <w:marRight w:val="634"/>
          <w:marTop w:val="198"/>
          <w:marBottom w:val="0"/>
          <w:divBdr>
            <w:top w:val="none" w:sz="0" w:space="0" w:color="auto"/>
            <w:left w:val="none" w:sz="0" w:space="0" w:color="auto"/>
            <w:bottom w:val="none" w:sz="0" w:space="0" w:color="auto"/>
            <w:right w:val="none" w:sz="0" w:space="0" w:color="auto"/>
          </w:divBdr>
        </w:div>
      </w:divsChild>
    </w:div>
    <w:div w:id="662396243">
      <w:bodyDiv w:val="1"/>
      <w:marLeft w:val="0"/>
      <w:marRight w:val="0"/>
      <w:marTop w:val="0"/>
      <w:marBottom w:val="0"/>
      <w:divBdr>
        <w:top w:val="none" w:sz="0" w:space="0" w:color="auto"/>
        <w:left w:val="none" w:sz="0" w:space="0" w:color="auto"/>
        <w:bottom w:val="none" w:sz="0" w:space="0" w:color="auto"/>
        <w:right w:val="none" w:sz="0" w:space="0" w:color="auto"/>
      </w:divBdr>
      <w:divsChild>
        <w:div w:id="1786462937">
          <w:marLeft w:val="1195"/>
          <w:marRight w:val="14"/>
          <w:marTop w:val="96"/>
          <w:marBottom w:val="0"/>
          <w:divBdr>
            <w:top w:val="none" w:sz="0" w:space="0" w:color="auto"/>
            <w:left w:val="none" w:sz="0" w:space="0" w:color="auto"/>
            <w:bottom w:val="none" w:sz="0" w:space="0" w:color="auto"/>
            <w:right w:val="none" w:sz="0" w:space="0" w:color="auto"/>
          </w:divBdr>
        </w:div>
      </w:divsChild>
    </w:div>
    <w:div w:id="680088257">
      <w:bodyDiv w:val="1"/>
      <w:marLeft w:val="0"/>
      <w:marRight w:val="0"/>
      <w:marTop w:val="0"/>
      <w:marBottom w:val="0"/>
      <w:divBdr>
        <w:top w:val="none" w:sz="0" w:space="0" w:color="auto"/>
        <w:left w:val="none" w:sz="0" w:space="0" w:color="auto"/>
        <w:bottom w:val="none" w:sz="0" w:space="0" w:color="auto"/>
        <w:right w:val="none" w:sz="0" w:space="0" w:color="auto"/>
      </w:divBdr>
      <w:divsChild>
        <w:div w:id="2049068461">
          <w:marLeft w:val="562"/>
          <w:marRight w:val="0"/>
          <w:marTop w:val="198"/>
          <w:marBottom w:val="0"/>
          <w:divBdr>
            <w:top w:val="none" w:sz="0" w:space="0" w:color="auto"/>
            <w:left w:val="none" w:sz="0" w:space="0" w:color="auto"/>
            <w:bottom w:val="none" w:sz="0" w:space="0" w:color="auto"/>
            <w:right w:val="none" w:sz="0" w:space="0" w:color="auto"/>
          </w:divBdr>
        </w:div>
        <w:div w:id="1838424101">
          <w:marLeft w:val="1195"/>
          <w:marRight w:val="418"/>
          <w:marTop w:val="104"/>
          <w:marBottom w:val="0"/>
          <w:divBdr>
            <w:top w:val="none" w:sz="0" w:space="0" w:color="auto"/>
            <w:left w:val="none" w:sz="0" w:space="0" w:color="auto"/>
            <w:bottom w:val="none" w:sz="0" w:space="0" w:color="auto"/>
            <w:right w:val="none" w:sz="0" w:space="0" w:color="auto"/>
          </w:divBdr>
        </w:div>
        <w:div w:id="21715578">
          <w:marLeft w:val="1195"/>
          <w:marRight w:val="187"/>
          <w:marTop w:val="106"/>
          <w:marBottom w:val="0"/>
          <w:divBdr>
            <w:top w:val="none" w:sz="0" w:space="0" w:color="auto"/>
            <w:left w:val="none" w:sz="0" w:space="0" w:color="auto"/>
            <w:bottom w:val="none" w:sz="0" w:space="0" w:color="auto"/>
            <w:right w:val="none" w:sz="0" w:space="0" w:color="auto"/>
          </w:divBdr>
        </w:div>
        <w:div w:id="216163525">
          <w:marLeft w:val="1195"/>
          <w:marRight w:val="14"/>
          <w:marTop w:val="106"/>
          <w:marBottom w:val="0"/>
          <w:divBdr>
            <w:top w:val="none" w:sz="0" w:space="0" w:color="auto"/>
            <w:left w:val="none" w:sz="0" w:space="0" w:color="auto"/>
            <w:bottom w:val="none" w:sz="0" w:space="0" w:color="auto"/>
            <w:right w:val="none" w:sz="0" w:space="0" w:color="auto"/>
          </w:divBdr>
        </w:div>
        <w:div w:id="83260541">
          <w:marLeft w:val="1195"/>
          <w:marRight w:val="0"/>
          <w:marTop w:val="106"/>
          <w:marBottom w:val="0"/>
          <w:divBdr>
            <w:top w:val="none" w:sz="0" w:space="0" w:color="auto"/>
            <w:left w:val="none" w:sz="0" w:space="0" w:color="auto"/>
            <w:bottom w:val="none" w:sz="0" w:space="0" w:color="auto"/>
            <w:right w:val="none" w:sz="0" w:space="0" w:color="auto"/>
          </w:divBdr>
        </w:div>
        <w:div w:id="1490755394">
          <w:marLeft w:val="1195"/>
          <w:marRight w:val="1699"/>
          <w:marTop w:val="106"/>
          <w:marBottom w:val="0"/>
          <w:divBdr>
            <w:top w:val="none" w:sz="0" w:space="0" w:color="auto"/>
            <w:left w:val="none" w:sz="0" w:space="0" w:color="auto"/>
            <w:bottom w:val="none" w:sz="0" w:space="0" w:color="auto"/>
            <w:right w:val="none" w:sz="0" w:space="0" w:color="auto"/>
          </w:divBdr>
        </w:div>
      </w:divsChild>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905871028">
      <w:bodyDiv w:val="1"/>
      <w:marLeft w:val="0"/>
      <w:marRight w:val="0"/>
      <w:marTop w:val="0"/>
      <w:marBottom w:val="0"/>
      <w:divBdr>
        <w:top w:val="none" w:sz="0" w:space="0" w:color="auto"/>
        <w:left w:val="none" w:sz="0" w:space="0" w:color="auto"/>
        <w:bottom w:val="none" w:sz="0" w:space="0" w:color="auto"/>
        <w:right w:val="none" w:sz="0" w:space="0" w:color="auto"/>
      </w:divBdr>
      <w:divsChild>
        <w:div w:id="361441927">
          <w:marLeft w:val="1195"/>
          <w:marRight w:val="14"/>
          <w:marTop w:val="86"/>
          <w:marBottom w:val="0"/>
          <w:divBdr>
            <w:top w:val="none" w:sz="0" w:space="0" w:color="auto"/>
            <w:left w:val="none" w:sz="0" w:space="0" w:color="auto"/>
            <w:bottom w:val="none" w:sz="0" w:space="0" w:color="auto"/>
            <w:right w:val="none" w:sz="0" w:space="0" w:color="auto"/>
          </w:divBdr>
        </w:div>
        <w:div w:id="1616716840">
          <w:marLeft w:val="1195"/>
          <w:marRight w:val="130"/>
          <w:marTop w:val="86"/>
          <w:marBottom w:val="0"/>
          <w:divBdr>
            <w:top w:val="none" w:sz="0" w:space="0" w:color="auto"/>
            <w:left w:val="none" w:sz="0" w:space="0" w:color="auto"/>
            <w:bottom w:val="none" w:sz="0" w:space="0" w:color="auto"/>
            <w:right w:val="none" w:sz="0" w:space="0" w:color="auto"/>
          </w:divBdr>
        </w:div>
      </w:divsChild>
    </w:div>
    <w:div w:id="913079331">
      <w:bodyDiv w:val="1"/>
      <w:marLeft w:val="0"/>
      <w:marRight w:val="0"/>
      <w:marTop w:val="0"/>
      <w:marBottom w:val="0"/>
      <w:divBdr>
        <w:top w:val="none" w:sz="0" w:space="0" w:color="auto"/>
        <w:left w:val="none" w:sz="0" w:space="0" w:color="auto"/>
        <w:bottom w:val="none" w:sz="0" w:space="0" w:color="auto"/>
        <w:right w:val="none" w:sz="0" w:space="0" w:color="auto"/>
      </w:divBdr>
      <w:divsChild>
        <w:div w:id="470249132">
          <w:marLeft w:val="1814"/>
          <w:marRight w:val="576"/>
          <w:marTop w:val="94"/>
          <w:marBottom w:val="0"/>
          <w:divBdr>
            <w:top w:val="none" w:sz="0" w:space="0" w:color="auto"/>
            <w:left w:val="none" w:sz="0" w:space="0" w:color="auto"/>
            <w:bottom w:val="none" w:sz="0" w:space="0" w:color="auto"/>
            <w:right w:val="none" w:sz="0" w:space="0" w:color="auto"/>
          </w:divBdr>
        </w:div>
        <w:div w:id="1752969331">
          <w:marLeft w:val="1814"/>
          <w:marRight w:val="288"/>
          <w:marTop w:val="85"/>
          <w:marBottom w:val="0"/>
          <w:divBdr>
            <w:top w:val="none" w:sz="0" w:space="0" w:color="auto"/>
            <w:left w:val="none" w:sz="0" w:space="0" w:color="auto"/>
            <w:bottom w:val="none" w:sz="0" w:space="0" w:color="auto"/>
            <w:right w:val="none" w:sz="0" w:space="0" w:color="auto"/>
          </w:divBdr>
        </w:div>
      </w:divsChild>
    </w:div>
    <w:div w:id="1010718663">
      <w:bodyDiv w:val="1"/>
      <w:marLeft w:val="0"/>
      <w:marRight w:val="0"/>
      <w:marTop w:val="0"/>
      <w:marBottom w:val="0"/>
      <w:divBdr>
        <w:top w:val="none" w:sz="0" w:space="0" w:color="auto"/>
        <w:left w:val="none" w:sz="0" w:space="0" w:color="auto"/>
        <w:bottom w:val="none" w:sz="0" w:space="0" w:color="auto"/>
        <w:right w:val="none" w:sz="0" w:space="0" w:color="auto"/>
      </w:divBdr>
      <w:divsChild>
        <w:div w:id="898978883">
          <w:marLeft w:val="562"/>
          <w:marRight w:val="0"/>
          <w:marTop w:val="77"/>
          <w:marBottom w:val="0"/>
          <w:divBdr>
            <w:top w:val="none" w:sz="0" w:space="0" w:color="auto"/>
            <w:left w:val="none" w:sz="0" w:space="0" w:color="auto"/>
            <w:bottom w:val="none" w:sz="0" w:space="0" w:color="auto"/>
            <w:right w:val="none" w:sz="0" w:space="0" w:color="auto"/>
          </w:divBdr>
        </w:div>
      </w:divsChild>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24356285">
      <w:bodyDiv w:val="1"/>
      <w:marLeft w:val="0"/>
      <w:marRight w:val="0"/>
      <w:marTop w:val="0"/>
      <w:marBottom w:val="0"/>
      <w:divBdr>
        <w:top w:val="none" w:sz="0" w:space="0" w:color="auto"/>
        <w:left w:val="none" w:sz="0" w:space="0" w:color="auto"/>
        <w:bottom w:val="none" w:sz="0" w:space="0" w:color="auto"/>
        <w:right w:val="none" w:sz="0" w:space="0" w:color="auto"/>
      </w:divBdr>
      <w:divsChild>
        <w:div w:id="1157649179">
          <w:marLeft w:val="1814"/>
          <w:marRight w:val="0"/>
          <w:marTop w:val="153"/>
          <w:marBottom w:val="0"/>
          <w:divBdr>
            <w:top w:val="none" w:sz="0" w:space="0" w:color="auto"/>
            <w:left w:val="none" w:sz="0" w:space="0" w:color="auto"/>
            <w:bottom w:val="none" w:sz="0" w:space="0" w:color="auto"/>
            <w:right w:val="none" w:sz="0" w:space="0" w:color="auto"/>
          </w:divBdr>
        </w:div>
      </w:divsChild>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52439804">
      <w:bodyDiv w:val="1"/>
      <w:marLeft w:val="0"/>
      <w:marRight w:val="0"/>
      <w:marTop w:val="0"/>
      <w:marBottom w:val="0"/>
      <w:divBdr>
        <w:top w:val="none" w:sz="0" w:space="0" w:color="auto"/>
        <w:left w:val="none" w:sz="0" w:space="0" w:color="auto"/>
        <w:bottom w:val="none" w:sz="0" w:space="0" w:color="auto"/>
        <w:right w:val="none" w:sz="0" w:space="0" w:color="auto"/>
      </w:divBdr>
      <w:divsChild>
        <w:div w:id="1374232914">
          <w:marLeft w:val="1195"/>
          <w:marRight w:val="0"/>
          <w:marTop w:val="216"/>
          <w:marBottom w:val="0"/>
          <w:divBdr>
            <w:top w:val="none" w:sz="0" w:space="0" w:color="auto"/>
            <w:left w:val="none" w:sz="0" w:space="0" w:color="auto"/>
            <w:bottom w:val="none" w:sz="0" w:space="0" w:color="auto"/>
            <w:right w:val="none" w:sz="0" w:space="0" w:color="auto"/>
          </w:divBdr>
        </w:div>
      </w:divsChild>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3104545">
      <w:bodyDiv w:val="1"/>
      <w:marLeft w:val="0"/>
      <w:marRight w:val="0"/>
      <w:marTop w:val="0"/>
      <w:marBottom w:val="0"/>
      <w:divBdr>
        <w:top w:val="none" w:sz="0" w:space="0" w:color="auto"/>
        <w:left w:val="none" w:sz="0" w:space="0" w:color="auto"/>
        <w:bottom w:val="none" w:sz="0" w:space="0" w:color="auto"/>
        <w:right w:val="none" w:sz="0" w:space="0" w:color="auto"/>
      </w:divBdr>
      <w:divsChild>
        <w:div w:id="3483913">
          <w:marLeft w:val="562"/>
          <w:marRight w:val="461"/>
          <w:marTop w:val="306"/>
          <w:marBottom w:val="0"/>
          <w:divBdr>
            <w:top w:val="none" w:sz="0" w:space="0" w:color="auto"/>
            <w:left w:val="none" w:sz="0" w:space="0" w:color="auto"/>
            <w:bottom w:val="none" w:sz="0" w:space="0" w:color="auto"/>
            <w:right w:val="none" w:sz="0" w:space="0" w:color="auto"/>
          </w:divBdr>
        </w:div>
        <w:div w:id="1376392799">
          <w:marLeft w:val="562"/>
          <w:marRight w:val="1008"/>
          <w:marTop w:val="96"/>
          <w:marBottom w:val="0"/>
          <w:divBdr>
            <w:top w:val="none" w:sz="0" w:space="0" w:color="auto"/>
            <w:left w:val="none" w:sz="0" w:space="0" w:color="auto"/>
            <w:bottom w:val="none" w:sz="0" w:space="0" w:color="auto"/>
            <w:right w:val="none" w:sz="0" w:space="0" w:color="auto"/>
          </w:divBdr>
        </w:div>
      </w:divsChild>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546601137">
      <w:bodyDiv w:val="1"/>
      <w:marLeft w:val="0"/>
      <w:marRight w:val="0"/>
      <w:marTop w:val="0"/>
      <w:marBottom w:val="0"/>
      <w:divBdr>
        <w:top w:val="none" w:sz="0" w:space="0" w:color="auto"/>
        <w:left w:val="none" w:sz="0" w:space="0" w:color="auto"/>
        <w:bottom w:val="none" w:sz="0" w:space="0" w:color="auto"/>
        <w:right w:val="none" w:sz="0" w:space="0" w:color="auto"/>
      </w:divBdr>
      <w:divsChild>
        <w:div w:id="1030300946">
          <w:marLeft w:val="360"/>
          <w:marRight w:val="3254"/>
          <w:marTop w:val="76"/>
          <w:marBottom w:val="0"/>
          <w:divBdr>
            <w:top w:val="none" w:sz="0" w:space="0" w:color="auto"/>
            <w:left w:val="none" w:sz="0" w:space="0" w:color="auto"/>
            <w:bottom w:val="none" w:sz="0" w:space="0" w:color="auto"/>
            <w:right w:val="none" w:sz="0" w:space="0" w:color="auto"/>
          </w:divBdr>
        </w:div>
        <w:div w:id="920286636">
          <w:marLeft w:val="2534"/>
          <w:marRight w:val="0"/>
          <w:marTop w:val="78"/>
          <w:marBottom w:val="0"/>
          <w:divBdr>
            <w:top w:val="none" w:sz="0" w:space="0" w:color="auto"/>
            <w:left w:val="none" w:sz="0" w:space="0" w:color="auto"/>
            <w:bottom w:val="none" w:sz="0" w:space="0" w:color="auto"/>
            <w:right w:val="none" w:sz="0" w:space="0" w:color="auto"/>
          </w:divBdr>
        </w:div>
        <w:div w:id="1482651315">
          <w:marLeft w:val="2534"/>
          <w:marRight w:val="0"/>
          <w:marTop w:val="77"/>
          <w:marBottom w:val="0"/>
          <w:divBdr>
            <w:top w:val="none" w:sz="0" w:space="0" w:color="auto"/>
            <w:left w:val="none" w:sz="0" w:space="0" w:color="auto"/>
            <w:bottom w:val="none" w:sz="0" w:space="0" w:color="auto"/>
            <w:right w:val="none" w:sz="0" w:space="0" w:color="auto"/>
          </w:divBdr>
        </w:div>
      </w:divsChild>
    </w:div>
    <w:div w:id="1586187043">
      <w:bodyDiv w:val="1"/>
      <w:marLeft w:val="0"/>
      <w:marRight w:val="0"/>
      <w:marTop w:val="0"/>
      <w:marBottom w:val="0"/>
      <w:divBdr>
        <w:top w:val="none" w:sz="0" w:space="0" w:color="auto"/>
        <w:left w:val="none" w:sz="0" w:space="0" w:color="auto"/>
        <w:bottom w:val="none" w:sz="0" w:space="0" w:color="auto"/>
        <w:right w:val="none" w:sz="0" w:space="0" w:color="auto"/>
      </w:divBdr>
      <w:divsChild>
        <w:div w:id="180710056">
          <w:marLeft w:val="1814"/>
          <w:marRight w:val="461"/>
          <w:marTop w:val="196"/>
          <w:marBottom w:val="0"/>
          <w:divBdr>
            <w:top w:val="none" w:sz="0" w:space="0" w:color="auto"/>
            <w:left w:val="none" w:sz="0" w:space="0" w:color="auto"/>
            <w:bottom w:val="none" w:sz="0" w:space="0" w:color="auto"/>
            <w:right w:val="none" w:sz="0" w:space="0" w:color="auto"/>
          </w:divBdr>
        </w:div>
        <w:div w:id="1084840715">
          <w:marLeft w:val="1814"/>
          <w:marRight w:val="0"/>
          <w:marTop w:val="153"/>
          <w:marBottom w:val="0"/>
          <w:divBdr>
            <w:top w:val="none" w:sz="0" w:space="0" w:color="auto"/>
            <w:left w:val="none" w:sz="0" w:space="0" w:color="auto"/>
            <w:bottom w:val="none" w:sz="0" w:space="0" w:color="auto"/>
            <w:right w:val="none" w:sz="0" w:space="0" w:color="auto"/>
          </w:divBdr>
        </w:div>
      </w:divsChild>
    </w:div>
    <w:div w:id="1633753380">
      <w:bodyDiv w:val="1"/>
      <w:marLeft w:val="0"/>
      <w:marRight w:val="0"/>
      <w:marTop w:val="0"/>
      <w:marBottom w:val="0"/>
      <w:divBdr>
        <w:top w:val="none" w:sz="0" w:space="0" w:color="auto"/>
        <w:left w:val="none" w:sz="0" w:space="0" w:color="auto"/>
        <w:bottom w:val="none" w:sz="0" w:space="0" w:color="auto"/>
        <w:right w:val="none" w:sz="0" w:space="0" w:color="auto"/>
      </w:divBdr>
      <w:divsChild>
        <w:div w:id="418716106">
          <w:marLeft w:val="562"/>
          <w:marRight w:val="216"/>
          <w:marTop w:val="198"/>
          <w:marBottom w:val="0"/>
          <w:divBdr>
            <w:top w:val="none" w:sz="0" w:space="0" w:color="auto"/>
            <w:left w:val="none" w:sz="0" w:space="0" w:color="auto"/>
            <w:bottom w:val="none" w:sz="0" w:space="0" w:color="auto"/>
            <w:right w:val="none" w:sz="0" w:space="0" w:color="auto"/>
          </w:divBdr>
        </w:div>
      </w:divsChild>
    </w:div>
    <w:div w:id="1635286125">
      <w:bodyDiv w:val="1"/>
      <w:marLeft w:val="0"/>
      <w:marRight w:val="0"/>
      <w:marTop w:val="0"/>
      <w:marBottom w:val="0"/>
      <w:divBdr>
        <w:top w:val="none" w:sz="0" w:space="0" w:color="auto"/>
        <w:left w:val="none" w:sz="0" w:space="0" w:color="auto"/>
        <w:bottom w:val="none" w:sz="0" w:space="0" w:color="auto"/>
        <w:right w:val="none" w:sz="0" w:space="0" w:color="auto"/>
      </w:divBdr>
      <w:divsChild>
        <w:div w:id="1476793593">
          <w:marLeft w:val="562"/>
          <w:marRight w:val="461"/>
          <w:marTop w:val="306"/>
          <w:marBottom w:val="0"/>
          <w:divBdr>
            <w:top w:val="none" w:sz="0" w:space="0" w:color="auto"/>
            <w:left w:val="none" w:sz="0" w:space="0" w:color="auto"/>
            <w:bottom w:val="none" w:sz="0" w:space="0" w:color="auto"/>
            <w:right w:val="none" w:sz="0" w:space="0" w:color="auto"/>
          </w:divBdr>
        </w:div>
        <w:div w:id="2119567079">
          <w:marLeft w:val="562"/>
          <w:marRight w:val="1008"/>
          <w:marTop w:val="96"/>
          <w:marBottom w:val="0"/>
          <w:divBdr>
            <w:top w:val="none" w:sz="0" w:space="0" w:color="auto"/>
            <w:left w:val="none" w:sz="0" w:space="0" w:color="auto"/>
            <w:bottom w:val="none" w:sz="0" w:space="0" w:color="auto"/>
            <w:right w:val="none" w:sz="0" w:space="0" w:color="auto"/>
          </w:divBdr>
        </w:div>
      </w:divsChild>
    </w:div>
    <w:div w:id="1670526526">
      <w:bodyDiv w:val="1"/>
      <w:marLeft w:val="0"/>
      <w:marRight w:val="0"/>
      <w:marTop w:val="0"/>
      <w:marBottom w:val="0"/>
      <w:divBdr>
        <w:top w:val="none" w:sz="0" w:space="0" w:color="auto"/>
        <w:left w:val="none" w:sz="0" w:space="0" w:color="auto"/>
        <w:bottom w:val="none" w:sz="0" w:space="0" w:color="auto"/>
        <w:right w:val="none" w:sz="0" w:space="0" w:color="auto"/>
      </w:divBdr>
      <w:divsChild>
        <w:div w:id="308286458">
          <w:marLeft w:val="1195"/>
          <w:marRight w:val="0"/>
          <w:marTop w:val="96"/>
          <w:marBottom w:val="0"/>
          <w:divBdr>
            <w:top w:val="none" w:sz="0" w:space="0" w:color="auto"/>
            <w:left w:val="none" w:sz="0" w:space="0" w:color="auto"/>
            <w:bottom w:val="none" w:sz="0" w:space="0" w:color="auto"/>
            <w:right w:val="none" w:sz="0" w:space="0" w:color="auto"/>
          </w:divBdr>
        </w:div>
      </w:divsChild>
    </w:div>
    <w:div w:id="1808745401">
      <w:bodyDiv w:val="1"/>
      <w:marLeft w:val="0"/>
      <w:marRight w:val="0"/>
      <w:marTop w:val="0"/>
      <w:marBottom w:val="0"/>
      <w:divBdr>
        <w:top w:val="none" w:sz="0" w:space="0" w:color="auto"/>
        <w:left w:val="none" w:sz="0" w:space="0" w:color="auto"/>
        <w:bottom w:val="none" w:sz="0" w:space="0" w:color="auto"/>
        <w:right w:val="none" w:sz="0" w:space="0" w:color="auto"/>
      </w:divBdr>
      <w:divsChild>
        <w:div w:id="974409710">
          <w:marLeft w:val="1814"/>
          <w:marRight w:val="0"/>
          <w:marTop w:val="47"/>
          <w:marBottom w:val="0"/>
          <w:divBdr>
            <w:top w:val="none" w:sz="0" w:space="0" w:color="auto"/>
            <w:left w:val="none" w:sz="0" w:space="0" w:color="auto"/>
            <w:bottom w:val="none" w:sz="0" w:space="0" w:color="auto"/>
            <w:right w:val="none" w:sz="0" w:space="0" w:color="auto"/>
          </w:divBdr>
        </w:div>
      </w:divsChild>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874074174">
      <w:bodyDiv w:val="1"/>
      <w:marLeft w:val="0"/>
      <w:marRight w:val="0"/>
      <w:marTop w:val="0"/>
      <w:marBottom w:val="0"/>
      <w:divBdr>
        <w:top w:val="none" w:sz="0" w:space="0" w:color="auto"/>
        <w:left w:val="none" w:sz="0" w:space="0" w:color="auto"/>
        <w:bottom w:val="none" w:sz="0" w:space="0" w:color="auto"/>
        <w:right w:val="none" w:sz="0" w:space="0" w:color="auto"/>
      </w:divBdr>
      <w:divsChild>
        <w:div w:id="1776318789">
          <w:marLeft w:val="1195"/>
          <w:marRight w:val="0"/>
          <w:marTop w:val="102"/>
          <w:marBottom w:val="0"/>
          <w:divBdr>
            <w:top w:val="none" w:sz="0" w:space="0" w:color="auto"/>
            <w:left w:val="none" w:sz="0" w:space="0" w:color="auto"/>
            <w:bottom w:val="none" w:sz="0" w:space="0" w:color="auto"/>
            <w:right w:val="none" w:sz="0" w:space="0" w:color="auto"/>
          </w:divBdr>
        </w:div>
      </w:divsChild>
    </w:div>
    <w:div w:id="1875607189">
      <w:bodyDiv w:val="1"/>
      <w:marLeft w:val="0"/>
      <w:marRight w:val="0"/>
      <w:marTop w:val="0"/>
      <w:marBottom w:val="0"/>
      <w:divBdr>
        <w:top w:val="none" w:sz="0" w:space="0" w:color="auto"/>
        <w:left w:val="none" w:sz="0" w:space="0" w:color="auto"/>
        <w:bottom w:val="none" w:sz="0" w:space="0" w:color="auto"/>
        <w:right w:val="none" w:sz="0" w:space="0" w:color="auto"/>
      </w:divBdr>
      <w:divsChild>
        <w:div w:id="800461925">
          <w:marLeft w:val="562"/>
          <w:marRight w:val="1037"/>
          <w:marTop w:val="198"/>
          <w:marBottom w:val="0"/>
          <w:divBdr>
            <w:top w:val="none" w:sz="0" w:space="0" w:color="auto"/>
            <w:left w:val="none" w:sz="0" w:space="0" w:color="auto"/>
            <w:bottom w:val="none" w:sz="0" w:space="0" w:color="auto"/>
            <w:right w:val="none" w:sz="0" w:space="0" w:color="auto"/>
          </w:divBdr>
        </w:div>
      </w:divsChild>
    </w:div>
    <w:div w:id="1904176720">
      <w:bodyDiv w:val="1"/>
      <w:marLeft w:val="0"/>
      <w:marRight w:val="0"/>
      <w:marTop w:val="0"/>
      <w:marBottom w:val="0"/>
      <w:divBdr>
        <w:top w:val="none" w:sz="0" w:space="0" w:color="auto"/>
        <w:left w:val="none" w:sz="0" w:space="0" w:color="auto"/>
        <w:bottom w:val="none" w:sz="0" w:space="0" w:color="auto"/>
        <w:right w:val="none" w:sz="0" w:space="0" w:color="auto"/>
      </w:divBdr>
      <w:divsChild>
        <w:div w:id="1530022827">
          <w:marLeft w:val="1195"/>
          <w:marRight w:val="14"/>
          <w:marTop w:val="86"/>
          <w:marBottom w:val="0"/>
          <w:divBdr>
            <w:top w:val="none" w:sz="0" w:space="0" w:color="auto"/>
            <w:left w:val="none" w:sz="0" w:space="0" w:color="auto"/>
            <w:bottom w:val="none" w:sz="0" w:space="0" w:color="auto"/>
            <w:right w:val="none" w:sz="0" w:space="0" w:color="auto"/>
          </w:divBdr>
        </w:div>
      </w:divsChild>
    </w:div>
    <w:div w:id="1933469715">
      <w:bodyDiv w:val="1"/>
      <w:marLeft w:val="0"/>
      <w:marRight w:val="0"/>
      <w:marTop w:val="0"/>
      <w:marBottom w:val="0"/>
      <w:divBdr>
        <w:top w:val="none" w:sz="0" w:space="0" w:color="auto"/>
        <w:left w:val="none" w:sz="0" w:space="0" w:color="auto"/>
        <w:bottom w:val="none" w:sz="0" w:space="0" w:color="auto"/>
        <w:right w:val="none" w:sz="0" w:space="0" w:color="auto"/>
      </w:divBdr>
      <w:divsChild>
        <w:div w:id="734351382">
          <w:marLeft w:val="1195"/>
          <w:marRight w:val="0"/>
          <w:marTop w:val="94"/>
          <w:marBottom w:val="0"/>
          <w:divBdr>
            <w:top w:val="none" w:sz="0" w:space="0" w:color="auto"/>
            <w:left w:val="none" w:sz="0" w:space="0" w:color="auto"/>
            <w:bottom w:val="none" w:sz="0" w:space="0" w:color="auto"/>
            <w:right w:val="none" w:sz="0" w:space="0" w:color="auto"/>
          </w:divBdr>
        </w:div>
        <w:div w:id="1080567280">
          <w:marLeft w:val="1195"/>
          <w:marRight w:val="29"/>
          <w:marTop w:val="96"/>
          <w:marBottom w:val="0"/>
          <w:divBdr>
            <w:top w:val="none" w:sz="0" w:space="0" w:color="auto"/>
            <w:left w:val="none" w:sz="0" w:space="0" w:color="auto"/>
            <w:bottom w:val="none" w:sz="0" w:space="0" w:color="auto"/>
            <w:right w:val="none" w:sz="0" w:space="0" w:color="auto"/>
          </w:divBdr>
        </w:div>
      </w:divsChild>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1977174852">
      <w:bodyDiv w:val="1"/>
      <w:marLeft w:val="0"/>
      <w:marRight w:val="0"/>
      <w:marTop w:val="0"/>
      <w:marBottom w:val="0"/>
      <w:divBdr>
        <w:top w:val="none" w:sz="0" w:space="0" w:color="auto"/>
        <w:left w:val="none" w:sz="0" w:space="0" w:color="auto"/>
        <w:bottom w:val="none" w:sz="0" w:space="0" w:color="auto"/>
        <w:right w:val="none" w:sz="0" w:space="0" w:color="auto"/>
      </w:divBdr>
      <w:divsChild>
        <w:div w:id="1561475456">
          <w:marLeft w:val="562"/>
          <w:marRight w:val="0"/>
          <w:marTop w:val="197"/>
          <w:marBottom w:val="0"/>
          <w:divBdr>
            <w:top w:val="none" w:sz="0" w:space="0" w:color="auto"/>
            <w:left w:val="none" w:sz="0" w:space="0" w:color="auto"/>
            <w:bottom w:val="none" w:sz="0" w:space="0" w:color="auto"/>
            <w:right w:val="none" w:sz="0" w:space="0" w:color="auto"/>
          </w:divBdr>
        </w:div>
        <w:div w:id="1475177089">
          <w:marLeft w:val="1195"/>
          <w:marRight w:val="346"/>
          <w:marTop w:val="97"/>
          <w:marBottom w:val="0"/>
          <w:divBdr>
            <w:top w:val="none" w:sz="0" w:space="0" w:color="auto"/>
            <w:left w:val="none" w:sz="0" w:space="0" w:color="auto"/>
            <w:bottom w:val="none" w:sz="0" w:space="0" w:color="auto"/>
            <w:right w:val="none" w:sz="0" w:space="0" w:color="auto"/>
          </w:divBdr>
        </w:div>
        <w:div w:id="1857383602">
          <w:marLeft w:val="1195"/>
          <w:marRight w:val="0"/>
          <w:marTop w:val="97"/>
          <w:marBottom w:val="0"/>
          <w:divBdr>
            <w:top w:val="none" w:sz="0" w:space="0" w:color="auto"/>
            <w:left w:val="none" w:sz="0" w:space="0" w:color="auto"/>
            <w:bottom w:val="none" w:sz="0" w:space="0" w:color="auto"/>
            <w:right w:val="none" w:sz="0" w:space="0" w:color="auto"/>
          </w:divBdr>
        </w:div>
        <w:div w:id="796531246">
          <w:marLeft w:val="1195"/>
          <w:marRight w:val="0"/>
          <w:marTop w:val="96"/>
          <w:marBottom w:val="0"/>
          <w:divBdr>
            <w:top w:val="none" w:sz="0" w:space="0" w:color="auto"/>
            <w:left w:val="none" w:sz="0" w:space="0" w:color="auto"/>
            <w:bottom w:val="none" w:sz="0" w:space="0" w:color="auto"/>
            <w:right w:val="none" w:sz="0" w:space="0" w:color="auto"/>
          </w:divBdr>
        </w:div>
      </w:divsChild>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14868539">
      <w:bodyDiv w:val="1"/>
      <w:marLeft w:val="0"/>
      <w:marRight w:val="0"/>
      <w:marTop w:val="0"/>
      <w:marBottom w:val="0"/>
      <w:divBdr>
        <w:top w:val="none" w:sz="0" w:space="0" w:color="auto"/>
        <w:left w:val="none" w:sz="0" w:space="0" w:color="auto"/>
        <w:bottom w:val="none" w:sz="0" w:space="0" w:color="auto"/>
        <w:right w:val="none" w:sz="0" w:space="0" w:color="auto"/>
      </w:divBdr>
      <w:divsChild>
        <w:div w:id="1334530063">
          <w:marLeft w:val="1814"/>
          <w:marRight w:val="14"/>
          <w:marTop w:val="88"/>
          <w:marBottom w:val="0"/>
          <w:divBdr>
            <w:top w:val="none" w:sz="0" w:space="0" w:color="auto"/>
            <w:left w:val="none" w:sz="0" w:space="0" w:color="auto"/>
            <w:bottom w:val="none" w:sz="0" w:space="0" w:color="auto"/>
            <w:right w:val="none" w:sz="0" w:space="0" w:color="auto"/>
          </w:divBdr>
        </w:div>
      </w:divsChild>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footer" Target="footer7.xml"/><Relationship Id="rId26" Type="http://schemas.openxmlformats.org/officeDocument/2006/relationships/customXml" Target="../customXml/item6.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6.xml"/><Relationship Id="rId25"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footer" Target="footer8.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customXml" Target="../customXml/item2.xml"/></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7.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PROCURE-963670050-1252</_dlc_DocId>
    <_dlc_DocIdUrl xmlns="500343c0-af67-4d55-b6f3-a7838e163d14">
      <Url>https://osicagov.sharepoint.com/sites/Procurement/CalSAWS/_layouts/15/DocIdRedir.aspx?ID=PROCURE-963670050-1252</Url>
      <Description>PROCURE-963670050-1252</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B365332D-6E8B-47AC-B1E8-5C91F21093F4}"/>
</file>

<file path=customXml/itemProps3.xml><?xml version="1.0" encoding="utf-8"?>
<ds:datastoreItem xmlns:ds="http://schemas.openxmlformats.org/officeDocument/2006/customXml" ds:itemID="{FF2EAC4F-795E-4E15-BB4D-0474209FF587}"/>
</file>

<file path=customXml/itemProps4.xml><?xml version="1.0" encoding="utf-8"?>
<ds:datastoreItem xmlns:ds="http://schemas.openxmlformats.org/officeDocument/2006/customXml" ds:itemID="{1CFD890A-F421-4BFB-8FA4-CBBDFA11BC02}"/>
</file>

<file path=customXml/itemProps5.xml><?xml version="1.0" encoding="utf-8"?>
<ds:datastoreItem xmlns:ds="http://schemas.openxmlformats.org/officeDocument/2006/customXml" ds:itemID="{69888DAE-BA32-42B3-9E5E-2E75A546F81F}"/>
</file>

<file path=customXml/itemProps6.xml><?xml version="1.0" encoding="utf-8"?>
<ds:datastoreItem xmlns:ds="http://schemas.openxmlformats.org/officeDocument/2006/customXml" ds:itemID="{F7D88DA5-667E-4CE4-A8AE-2CEA02F27404}"/>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15</TotalTime>
  <Pages>14</Pages>
  <Words>3159</Words>
  <Characters>18008</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21125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8</cp:revision>
  <dcterms:created xsi:type="dcterms:W3CDTF">2023-08-28T22:02:00Z</dcterms:created>
  <dcterms:modified xsi:type="dcterms:W3CDTF">2023-08-29T00:31:00Z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8bd04b66-12ab-418e-bfb1-efcb4fb44560</vt:lpwstr>
  </property>
</Properties>
</file>